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2D16D">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785F515E">
      <w:pPr>
        <w:tabs>
          <w:tab w:val="left" w:pos="1440"/>
        </w:tabs>
        <w:spacing w:line="600" w:lineRule="exact"/>
        <w:rPr>
          <w:rFonts w:ascii="宋体" w:hAnsi="宋体" w:eastAsia="宋体"/>
          <w:sz w:val="30"/>
          <w:szCs w:val="30"/>
        </w:rPr>
      </w:pPr>
    </w:p>
    <w:p w14:paraId="207756F1">
      <w:pPr>
        <w:keepNext w:val="0"/>
        <w:keepLines w:val="0"/>
        <w:pageBreakBefore w:val="0"/>
        <w:widowControl w:val="0"/>
        <w:kinsoku/>
        <w:wordWrap/>
        <w:overflowPunct/>
        <w:topLinePunct w:val="0"/>
        <w:autoSpaceDE/>
        <w:autoSpaceDN/>
        <w:bidi w:val="0"/>
        <w:adjustRightInd/>
        <w:snapToGrid/>
        <w:spacing w:beforeAutospacing="0" w:afterAutospacing="0" w:line="720" w:lineRule="exact"/>
        <w:jc w:val="center"/>
        <w:textAlignment w:val="auto"/>
        <w:outlineLvl w:val="9"/>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eastAsia="zh-CN"/>
        </w:rPr>
        <w:t>峨边彝族自治县民政局</w:t>
      </w:r>
    </w:p>
    <w:p w14:paraId="62CC2568">
      <w:pPr>
        <w:keepNext w:val="0"/>
        <w:keepLines w:val="0"/>
        <w:pageBreakBefore w:val="0"/>
        <w:widowControl w:val="0"/>
        <w:kinsoku/>
        <w:wordWrap/>
        <w:overflowPunct/>
        <w:topLinePunct w:val="0"/>
        <w:autoSpaceDE/>
        <w:autoSpaceDN/>
        <w:bidi w:val="0"/>
        <w:adjustRightInd/>
        <w:snapToGrid/>
        <w:spacing w:beforeAutospacing="0" w:afterAutospacing="0" w:line="720" w:lineRule="exact"/>
        <w:jc w:val="center"/>
        <w:textAlignment w:val="auto"/>
        <w:outlineLvl w:val="9"/>
        <w:rPr>
          <w:rFonts w:hint="eastAsia" w:ascii="仿宋" w:hAnsi="仿宋" w:eastAsia="仿宋" w:cs="仿宋"/>
          <w:b w:val="0"/>
          <w:bCs w:val="0"/>
          <w:color w:val="auto"/>
          <w:sz w:val="21"/>
          <w:szCs w:val="21"/>
        </w:rPr>
      </w:pPr>
      <w:r>
        <w:rPr>
          <w:rFonts w:hint="eastAsia" w:ascii="方正小标宋简体" w:hAnsi="方正小标宋简体" w:eastAsia="方正小标宋简体" w:cs="方正小标宋简体"/>
          <w:b w:val="0"/>
          <w:bCs w:val="0"/>
          <w:color w:val="auto"/>
          <w:sz w:val="44"/>
          <w:szCs w:val="44"/>
          <w:lang w:val="en-US" w:eastAsia="zh-CN"/>
        </w:rPr>
        <w:t>精减老职工生活补贴</w:t>
      </w:r>
      <w:r>
        <w:rPr>
          <w:rFonts w:hint="eastAsia" w:ascii="方正小标宋简体" w:hAnsi="方正小标宋简体" w:eastAsia="方正小标宋简体" w:cs="方正小标宋简体"/>
          <w:b w:val="0"/>
          <w:bCs w:val="0"/>
          <w:color w:val="auto"/>
          <w:sz w:val="44"/>
          <w:szCs w:val="44"/>
        </w:rPr>
        <w:t>项目</w:t>
      </w:r>
      <w:r>
        <w:rPr>
          <w:rFonts w:hint="eastAsia" w:ascii="方正小标宋简体" w:hAnsi="宋体" w:eastAsia="方正小标宋简体"/>
          <w:sz w:val="44"/>
          <w:szCs w:val="44"/>
        </w:rPr>
        <w:t>支出绩效自评报告</w:t>
      </w:r>
      <w:r>
        <w:rPr>
          <w:rFonts w:hint="eastAsia" w:ascii="方正小标宋简体" w:hAnsi="方正小标宋简体" w:eastAsia="方正小标宋简体" w:cs="方正小标宋简体"/>
          <w:b w:val="0"/>
          <w:bCs w:val="0"/>
          <w:color w:val="auto"/>
          <w:sz w:val="32"/>
          <w:szCs w:val="32"/>
          <w:lang w:val="en-US" w:eastAsia="zh-CN"/>
        </w:rPr>
        <w:t xml:space="preserve">      </w:t>
      </w:r>
    </w:p>
    <w:p w14:paraId="78468CD7">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黑体" w:hAnsi="黑体" w:eastAsia="黑体" w:cs="黑体"/>
          <w:b w:val="0"/>
          <w:bCs w:val="0"/>
          <w:color w:val="auto"/>
          <w:sz w:val="32"/>
          <w:szCs w:val="32"/>
        </w:rPr>
      </w:pPr>
    </w:p>
    <w:p w14:paraId="7F3D121E">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14:paraId="1252FECC">
      <w:pPr>
        <w:pStyle w:val="5"/>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 xml:space="preserve">项目基本情况 </w:t>
      </w:r>
    </w:p>
    <w:p w14:paraId="6D4A3211">
      <w:pPr>
        <w:pStyle w:val="5"/>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jc w:val="left"/>
        <w:textAlignment w:val="auto"/>
        <w:rPr>
          <w:rFonts w:hint="default" w:ascii="仿宋_GB2312" w:hAnsi="仿宋_GB2312" w:eastAsia="仿宋_GB2312" w:cs="仿宋_GB2312"/>
          <w:b w:val="0"/>
          <w:bCs w:val="0"/>
          <w:color w:val="auto"/>
          <w:sz w:val="32"/>
          <w:szCs w:val="32"/>
          <w:lang w:val="en-US"/>
        </w:rPr>
      </w:pPr>
      <w:r>
        <w:rPr>
          <w:rFonts w:hint="eastAsia" w:ascii="仿宋_GB2312" w:hAnsi="仿宋_GB2312" w:eastAsia="仿宋_GB2312" w:cs="仿宋_GB2312"/>
          <w:b w:val="0"/>
          <w:bCs w:val="0"/>
          <w:color w:val="auto"/>
          <w:sz w:val="32"/>
          <w:szCs w:val="32"/>
          <w:lang w:eastAsia="zh-CN"/>
        </w:rPr>
        <w:t>省民政厅</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lang w:eastAsia="zh-CN"/>
        </w:rPr>
        <w:t>省财政厅《关于提高精简退职老职工生活困难救济标准的通知》</w:t>
      </w:r>
      <w:r>
        <w:rPr>
          <w:rFonts w:hint="eastAsia" w:ascii="仿宋_GB2312" w:hAnsi="仿宋_GB2312" w:eastAsia="仿宋_GB2312" w:cs="仿宋_GB2312"/>
          <w:b w:val="0"/>
          <w:bCs w:val="0"/>
          <w:color w:val="auto"/>
          <w:sz w:val="32"/>
          <w:szCs w:val="32"/>
        </w:rPr>
        <w:t>要求，对我县</w:t>
      </w:r>
      <w:r>
        <w:rPr>
          <w:rFonts w:hint="eastAsia" w:ascii="仿宋_GB2312" w:hAnsi="仿宋_GB2312" w:cs="仿宋_GB2312"/>
          <w:b w:val="0"/>
          <w:bCs w:val="0"/>
          <w:color w:val="auto"/>
          <w:sz w:val="32"/>
          <w:szCs w:val="32"/>
          <w:lang w:eastAsia="zh-CN"/>
        </w:rPr>
        <w:t>60年代</w:t>
      </w:r>
      <w:r>
        <w:rPr>
          <w:rFonts w:hint="eastAsia" w:ascii="仿宋_GB2312" w:hAnsi="仿宋_GB2312" w:eastAsia="仿宋_GB2312" w:cs="仿宋_GB2312"/>
          <w:b w:val="0"/>
          <w:bCs w:val="0"/>
          <w:color w:val="auto"/>
          <w:sz w:val="32"/>
          <w:szCs w:val="32"/>
        </w:rPr>
        <w:t>精简退职职工给予定期生活补助。202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年</w:t>
      </w:r>
      <w:r>
        <w:rPr>
          <w:rFonts w:hint="eastAsia" w:ascii="仿宋_GB2312" w:hAnsi="仿宋_GB2312" w:cs="仿宋_GB2312"/>
          <w:b w:val="0"/>
          <w:bCs w:val="0"/>
          <w:color w:val="auto"/>
          <w:sz w:val="32"/>
          <w:szCs w:val="32"/>
          <w:lang w:eastAsia="zh-CN"/>
        </w:rPr>
        <w:t>底</w:t>
      </w:r>
      <w:r>
        <w:rPr>
          <w:rFonts w:hint="eastAsia" w:ascii="仿宋_GB2312" w:hAnsi="仿宋_GB2312" w:eastAsia="仿宋_GB2312" w:cs="仿宋_GB2312"/>
          <w:b w:val="0"/>
          <w:bCs w:val="0"/>
          <w:color w:val="auto"/>
          <w:sz w:val="32"/>
          <w:szCs w:val="32"/>
        </w:rPr>
        <w:t>我县领取补助的人员有</w:t>
      </w:r>
      <w:r>
        <w:rPr>
          <w:rFonts w:hint="eastAsia" w:ascii="仿宋_GB2312" w:hAnsi="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rPr>
        <w:t>人，</w:t>
      </w:r>
      <w:r>
        <w:rPr>
          <w:rFonts w:hint="eastAsia" w:ascii="仿宋_GB2312" w:hAnsi="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lang w:val="en-US" w:eastAsia="zh-CN"/>
        </w:rPr>
        <w:t>00</w:t>
      </w:r>
      <w:r>
        <w:rPr>
          <w:rFonts w:hint="eastAsia" w:ascii="仿宋_GB2312" w:hAnsi="仿宋_GB2312" w:eastAsia="仿宋_GB2312" w:cs="仿宋_GB2312"/>
          <w:b w:val="0"/>
          <w:bCs w:val="0"/>
          <w:color w:val="auto"/>
          <w:sz w:val="32"/>
          <w:szCs w:val="32"/>
        </w:rPr>
        <w:t>元/</w:t>
      </w:r>
      <w:r>
        <w:rPr>
          <w:rFonts w:hint="eastAsia" w:ascii="仿宋_GB2312" w:hAnsi="仿宋_GB2312" w:eastAsia="仿宋_GB2312" w:cs="仿宋_GB2312"/>
          <w:b w:val="0"/>
          <w:bCs w:val="0"/>
          <w:color w:val="auto"/>
          <w:sz w:val="32"/>
          <w:szCs w:val="32"/>
          <w:lang w:eastAsia="zh-CN"/>
        </w:rPr>
        <w:t>人</w:t>
      </w:r>
      <w:r>
        <w:rPr>
          <w:rFonts w:hint="eastAsia" w:ascii="仿宋_GB2312" w:hAnsi="仿宋_GB2312" w:eastAsia="仿宋_GB2312" w:cs="仿宋_GB2312"/>
          <w:b w:val="0"/>
          <w:bCs w:val="0"/>
          <w:color w:val="auto"/>
          <w:sz w:val="32"/>
          <w:szCs w:val="32"/>
          <w:lang w:val="en-US" w:eastAsia="zh-CN"/>
        </w:rPr>
        <w:t>/月</w:t>
      </w:r>
      <w:r>
        <w:rPr>
          <w:rFonts w:hint="eastAsia" w:ascii="仿宋_GB2312" w:hAnsi="仿宋_GB2312" w:cs="仿宋_GB2312"/>
          <w:b w:val="0"/>
          <w:bCs w:val="0"/>
          <w:color w:val="auto"/>
          <w:sz w:val="32"/>
          <w:szCs w:val="32"/>
          <w:lang w:val="en-US" w:eastAsia="zh-CN"/>
        </w:rPr>
        <w:t>。按照《峨边彝族自治县人民政府关于同意调整上世纪六十年代精减退职老职工生活困难救济标准的批复》（峨边府批复〔2023〕54号）对全县精减老职工救济标准由每月500元调整为每人每月600元，执行时间从2023年9月开始。</w:t>
      </w:r>
    </w:p>
    <w:p w14:paraId="636544F0">
      <w:pPr>
        <w:pStyle w:val="5"/>
        <w:keepNext w:val="0"/>
        <w:keepLines w:val="0"/>
        <w:pageBreakBefore w:val="0"/>
        <w:widowControl w:val="0"/>
        <w:numPr>
          <w:ilvl w:val="0"/>
          <w:numId w:val="1"/>
        </w:numPr>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项目</w:t>
      </w:r>
      <w:r>
        <w:rPr>
          <w:rFonts w:hint="eastAsia" w:ascii="仿宋_GB2312" w:hAnsi="仿宋_GB2312" w:eastAsia="仿宋_GB2312" w:cs="仿宋_GB2312"/>
          <w:b w:val="0"/>
          <w:bCs w:val="0"/>
          <w:color w:val="auto"/>
          <w:sz w:val="32"/>
          <w:szCs w:val="32"/>
          <w:lang w:eastAsia="zh-CN"/>
        </w:rPr>
        <w:t>绩效目标</w:t>
      </w:r>
    </w:p>
    <w:p w14:paraId="7C69BDB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1.项目内容：做好复核动态管理工作，并及时按月足额社会化发放该项救助资金。</w:t>
      </w:r>
    </w:p>
    <w:p w14:paraId="1337518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仿宋" w:hAnsi="仿宋" w:eastAsia="仿宋" w:cs="仿宋"/>
          <w:b w:val="0"/>
          <w:bCs w:val="0"/>
          <w:color w:val="auto"/>
          <w:sz w:val="32"/>
          <w:szCs w:val="32"/>
          <w:lang w:val="zh-CN"/>
        </w:rPr>
      </w:pPr>
      <w:r>
        <w:rPr>
          <w:rFonts w:hint="eastAsia" w:ascii="仿宋" w:hAnsi="仿宋" w:eastAsia="仿宋" w:cs="仿宋"/>
          <w:b w:val="0"/>
          <w:bCs w:val="0"/>
          <w:color w:val="auto"/>
          <w:sz w:val="32"/>
          <w:szCs w:val="32"/>
          <w:lang w:val="en-US" w:eastAsia="zh-CN"/>
        </w:rPr>
        <w:t>2.项目绩效目标：</w:t>
      </w:r>
      <w:r>
        <w:rPr>
          <w:rFonts w:hint="eastAsia" w:ascii="仿宋" w:hAnsi="仿宋" w:eastAsia="仿宋" w:cs="仿宋"/>
          <w:b w:val="0"/>
          <w:bCs w:val="0"/>
          <w:color w:val="auto"/>
          <w:sz w:val="32"/>
          <w:szCs w:val="32"/>
          <w:lang w:val="zh-CN"/>
        </w:rPr>
        <w:t>精减老职工生活补助</w:t>
      </w:r>
      <w:r>
        <w:rPr>
          <w:rFonts w:hint="eastAsia" w:ascii="仿宋" w:hAnsi="仿宋" w:eastAsia="仿宋" w:cs="仿宋"/>
          <w:b w:val="0"/>
          <w:bCs w:val="0"/>
          <w:color w:val="auto"/>
          <w:kern w:val="2"/>
          <w:sz w:val="32"/>
          <w:szCs w:val="32"/>
          <w:lang w:val="en-US" w:eastAsia="zh-CN" w:bidi="ar-SA"/>
        </w:rPr>
        <w:t>是为了解决其生活困难。目前，救济对象6</w:t>
      </w:r>
      <w:r>
        <w:rPr>
          <w:rFonts w:hint="eastAsia" w:ascii="仿宋" w:hAnsi="仿宋" w:eastAsia="仿宋" w:cs="仿宋"/>
          <w:b w:val="0"/>
          <w:bCs w:val="0"/>
          <w:color w:val="auto"/>
          <w:kern w:val="2"/>
          <w:sz w:val="32"/>
          <w:szCs w:val="32"/>
          <w:highlight w:val="none"/>
          <w:lang w:val="en-US" w:eastAsia="zh-CN" w:bidi="ar-SA"/>
        </w:rPr>
        <w:t>人，每人每月发放600元生活补助。</w:t>
      </w:r>
      <w:r>
        <w:rPr>
          <w:rFonts w:hint="eastAsia" w:ascii="仿宋" w:hAnsi="仿宋" w:eastAsia="仿宋" w:cs="仿宋"/>
          <w:b w:val="0"/>
          <w:bCs w:val="0"/>
          <w:color w:val="auto"/>
          <w:sz w:val="32"/>
          <w:szCs w:val="32"/>
          <w:highlight w:val="none"/>
          <w:lang w:val="zh-CN"/>
        </w:rPr>
        <w:t>在实施救助工作中，确保救助资</w:t>
      </w:r>
      <w:r>
        <w:rPr>
          <w:rFonts w:hint="eastAsia" w:ascii="仿宋" w:hAnsi="仿宋" w:eastAsia="仿宋" w:cs="仿宋"/>
          <w:b w:val="0"/>
          <w:bCs w:val="0"/>
          <w:color w:val="auto"/>
          <w:sz w:val="32"/>
          <w:szCs w:val="32"/>
          <w:lang w:val="zh-CN"/>
        </w:rPr>
        <w:t>金足额发放、金额准确、及时到位，以此保证困难群众的基本生活得到有效保障。</w:t>
      </w:r>
    </w:p>
    <w:p w14:paraId="145D4CF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3.分析评价申报内容与实际相符，申报目标合理可行。</w:t>
      </w:r>
    </w:p>
    <w:p w14:paraId="0B6C9F72">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（三）项目自评步骤及方法。</w:t>
      </w:r>
    </w:p>
    <w:p w14:paraId="1B82C1D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lang w:eastAsia="zh-CN"/>
        </w:rPr>
        <w:t>通过听取乡镇汇报、</w:t>
      </w:r>
      <w:r>
        <w:rPr>
          <w:rFonts w:hint="eastAsia" w:ascii="仿宋_GB2312" w:hAnsi="仿宋_GB2312" w:eastAsia="仿宋_GB2312" w:cs="仿宋_GB2312"/>
          <w:b w:val="0"/>
          <w:bCs w:val="0"/>
          <w:sz w:val="32"/>
          <w:szCs w:val="32"/>
          <w:lang w:eastAsia="zh-CN"/>
        </w:rPr>
        <w:t>实地入户查看等形式</w:t>
      </w:r>
      <w:r>
        <w:rPr>
          <w:rFonts w:hint="eastAsia" w:ascii="仿宋" w:hAnsi="仿宋" w:eastAsia="仿宋" w:cs="仿宋"/>
          <w:sz w:val="32"/>
          <w:szCs w:val="32"/>
          <w:lang w:eastAsia="zh-CN"/>
        </w:rPr>
        <w:t>对项目实施效果进行评估</w:t>
      </w:r>
      <w:r>
        <w:rPr>
          <w:rFonts w:hint="eastAsia" w:ascii="仿宋" w:hAnsi="仿宋" w:eastAsia="仿宋" w:cs="仿宋"/>
          <w:sz w:val="32"/>
          <w:szCs w:val="32"/>
        </w:rPr>
        <w:t>。</w:t>
      </w:r>
    </w:p>
    <w:p w14:paraId="013B7B4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二、项目资金申报及使用情况</w:t>
      </w:r>
    </w:p>
    <w:p w14:paraId="1001544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（一）项目资金申报及批复情况。</w:t>
      </w:r>
    </w:p>
    <w:p w14:paraId="56FA9673">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该项补助资金主要由中省资金配套，县级按照比例配套相应资金，每年年初直接申报纳入财政预算，</w:t>
      </w:r>
      <w:r>
        <w:rPr>
          <w:rFonts w:hint="eastAsia" w:ascii="仿宋_GB2312" w:hAnsi="仿宋_GB2312" w:cs="仿宋_GB2312"/>
          <w:b w:val="0"/>
          <w:bCs w:val="0"/>
          <w:sz w:val="32"/>
          <w:szCs w:val="32"/>
          <w:lang w:val="zh-CN"/>
        </w:rPr>
        <w:t>据</w:t>
      </w:r>
      <w:bookmarkStart w:id="0" w:name="_GoBack"/>
      <w:bookmarkEnd w:id="0"/>
      <w:r>
        <w:rPr>
          <w:rFonts w:hint="eastAsia" w:ascii="仿宋_GB2312" w:hAnsi="仿宋_GB2312" w:eastAsia="仿宋_GB2312" w:cs="仿宋_GB2312"/>
          <w:b w:val="0"/>
          <w:bCs w:val="0"/>
          <w:sz w:val="32"/>
          <w:szCs w:val="32"/>
          <w:lang w:val="zh-CN"/>
        </w:rPr>
        <w:t>实拨付结算，符合资金管理办法的相关规定。</w:t>
      </w:r>
    </w:p>
    <w:p w14:paraId="1522CCF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楷体_GB2312" w:eastAsia="楷体_GB2312" w:cs="楷体_GB2312"/>
          <w:b w:val="0"/>
          <w:bCs w:val="0"/>
          <w:sz w:val="32"/>
          <w:szCs w:val="32"/>
          <w:highlight w:val="none"/>
        </w:rPr>
      </w:pPr>
      <w:r>
        <w:rPr>
          <w:rFonts w:hint="eastAsia" w:ascii="楷体_GB2312" w:hAnsi="楷体_GB2312" w:eastAsia="楷体_GB2312" w:cs="楷体_GB2312"/>
          <w:b w:val="0"/>
          <w:bCs w:val="0"/>
          <w:sz w:val="32"/>
          <w:szCs w:val="32"/>
          <w:highlight w:val="none"/>
        </w:rPr>
        <w:t>（二）资金计划、到位及使用情况。</w:t>
      </w:r>
    </w:p>
    <w:p w14:paraId="767A233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1</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资金计划。</w:t>
      </w:r>
      <w:r>
        <w:rPr>
          <w:rFonts w:hint="eastAsia" w:ascii="仿宋" w:hAnsi="仿宋" w:eastAsia="仿宋" w:cs="仿宋"/>
          <w:sz w:val="32"/>
          <w:szCs w:val="32"/>
          <w:highlight w:val="none"/>
          <w:lang w:eastAsia="zh-CN"/>
        </w:rPr>
        <w:t>资金来源：</w:t>
      </w:r>
      <w:r>
        <w:rPr>
          <w:rFonts w:hint="eastAsia" w:ascii="仿宋" w:hAnsi="仿宋" w:eastAsia="仿宋" w:cs="仿宋"/>
          <w:color w:val="auto"/>
          <w:sz w:val="32"/>
          <w:szCs w:val="32"/>
          <w:highlight w:val="none"/>
          <w:lang w:eastAsia="zh-CN"/>
        </w:rPr>
        <w:t>中央</w:t>
      </w:r>
      <w:r>
        <w:rPr>
          <w:rFonts w:hint="eastAsia" w:ascii="仿宋" w:hAnsi="仿宋" w:eastAsia="仿宋" w:cs="仿宋"/>
          <w:color w:val="auto"/>
          <w:sz w:val="32"/>
          <w:szCs w:val="32"/>
          <w:highlight w:val="none"/>
          <w:lang w:val="en-US" w:eastAsia="zh-CN"/>
        </w:rPr>
        <w:t>0万元，省市2万元，</w:t>
      </w:r>
      <w:r>
        <w:rPr>
          <w:rFonts w:hint="eastAsia" w:ascii="仿宋" w:hAnsi="仿宋" w:eastAsia="仿宋" w:cs="仿宋"/>
          <w:sz w:val="32"/>
          <w:szCs w:val="32"/>
          <w:highlight w:val="none"/>
          <w:lang w:eastAsia="zh-CN"/>
        </w:rPr>
        <w:t>县级配套</w:t>
      </w:r>
      <w:r>
        <w:rPr>
          <w:rFonts w:hint="eastAsia" w:ascii="仿宋" w:hAnsi="仿宋" w:eastAsia="仿宋" w:cs="仿宋"/>
          <w:sz w:val="32"/>
          <w:szCs w:val="32"/>
          <w:highlight w:val="none"/>
          <w:lang w:val="en-US" w:eastAsia="zh-CN"/>
        </w:rPr>
        <w:t>1.89万元。</w:t>
      </w:r>
    </w:p>
    <w:p w14:paraId="561D793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highlight w:val="none"/>
        </w:rPr>
      </w:pPr>
      <w:r>
        <w:rPr>
          <w:rFonts w:hint="eastAsia" w:ascii="仿宋" w:hAnsi="仿宋" w:eastAsia="仿宋" w:cs="仿宋"/>
          <w:color w:val="auto"/>
          <w:sz w:val="32"/>
          <w:szCs w:val="32"/>
          <w:highlight w:val="none"/>
        </w:rPr>
        <w:t>2</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资金到位。</w:t>
      </w:r>
      <w:r>
        <w:rPr>
          <w:rFonts w:hint="eastAsia" w:ascii="仿宋" w:hAnsi="仿宋" w:eastAsia="仿宋" w:cs="仿宋"/>
          <w:color w:val="auto"/>
          <w:sz w:val="32"/>
          <w:szCs w:val="32"/>
          <w:highlight w:val="none"/>
          <w:lang w:val="en-US" w:eastAsia="zh-CN"/>
        </w:rPr>
        <w:t>2023年该项目资金到位情况分别为</w:t>
      </w:r>
      <w:r>
        <w:rPr>
          <w:rFonts w:hint="eastAsia" w:ascii="仿宋" w:hAnsi="仿宋" w:eastAsia="仿宋" w:cs="仿宋"/>
          <w:color w:val="auto"/>
          <w:sz w:val="32"/>
          <w:szCs w:val="32"/>
          <w:highlight w:val="none"/>
          <w:lang w:eastAsia="zh-CN"/>
        </w:rPr>
        <w:t>中央</w:t>
      </w:r>
      <w:r>
        <w:rPr>
          <w:rFonts w:hint="eastAsia" w:ascii="仿宋" w:hAnsi="仿宋" w:eastAsia="仿宋" w:cs="仿宋"/>
          <w:color w:val="auto"/>
          <w:sz w:val="32"/>
          <w:szCs w:val="32"/>
          <w:highlight w:val="none"/>
          <w:lang w:val="en-US" w:eastAsia="zh-CN"/>
        </w:rPr>
        <w:t>0万元，省市2万元，县级1.89万元</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资金到位</w:t>
      </w:r>
      <w:r>
        <w:rPr>
          <w:rFonts w:hint="eastAsia" w:ascii="仿宋" w:hAnsi="仿宋" w:eastAsia="仿宋" w:cs="仿宋"/>
          <w:sz w:val="32"/>
          <w:szCs w:val="32"/>
          <w:highlight w:val="none"/>
          <w:lang w:eastAsia="zh-CN"/>
        </w:rPr>
        <w:t>率</w:t>
      </w:r>
      <w:r>
        <w:rPr>
          <w:rFonts w:hint="eastAsia" w:ascii="仿宋" w:hAnsi="仿宋" w:eastAsia="仿宋" w:cs="仿宋"/>
          <w:sz w:val="32"/>
          <w:szCs w:val="32"/>
          <w:highlight w:val="none"/>
          <w:lang w:val="en-US" w:eastAsia="zh-CN"/>
        </w:rPr>
        <w:t>100%</w:t>
      </w:r>
      <w:r>
        <w:rPr>
          <w:rFonts w:hint="eastAsia" w:ascii="仿宋" w:hAnsi="仿宋" w:eastAsia="仿宋" w:cs="仿宋"/>
          <w:sz w:val="32"/>
          <w:szCs w:val="32"/>
          <w:highlight w:val="none"/>
        </w:rPr>
        <w:t>。</w:t>
      </w:r>
    </w:p>
    <w:p w14:paraId="0AE57C2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highlight w:val="none"/>
        </w:rPr>
        <w:t>3</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资金使用。</w:t>
      </w:r>
      <w:r>
        <w:rPr>
          <w:rFonts w:hint="eastAsia" w:ascii="仿宋" w:hAnsi="仿宋" w:eastAsia="仿宋" w:cs="仿宋"/>
          <w:sz w:val="32"/>
          <w:szCs w:val="32"/>
          <w:highlight w:val="none"/>
          <w:lang w:eastAsia="zh-CN"/>
        </w:rPr>
        <w:t>截至2023年</w:t>
      </w:r>
      <w:r>
        <w:rPr>
          <w:rFonts w:hint="eastAsia" w:ascii="仿宋" w:hAnsi="仿宋" w:eastAsia="仿宋" w:cs="仿宋"/>
          <w:sz w:val="32"/>
          <w:szCs w:val="32"/>
          <w:lang w:val="en-US" w:eastAsia="zh-CN"/>
        </w:rPr>
        <w:t>12月31日，</w:t>
      </w:r>
      <w:r>
        <w:rPr>
          <w:rFonts w:hint="eastAsia" w:ascii="仿宋" w:hAnsi="仿宋" w:eastAsia="仿宋" w:cs="仿宋"/>
          <w:sz w:val="32"/>
          <w:szCs w:val="32"/>
        </w:rPr>
        <w:t>该项目</w:t>
      </w:r>
      <w:r>
        <w:rPr>
          <w:rFonts w:hint="eastAsia" w:ascii="仿宋" w:hAnsi="仿宋" w:eastAsia="仿宋" w:cs="仿宋"/>
          <w:sz w:val="32"/>
          <w:szCs w:val="32"/>
          <w:lang w:eastAsia="zh-CN"/>
        </w:rPr>
        <w:t>全县</w:t>
      </w:r>
      <w:r>
        <w:rPr>
          <w:rFonts w:hint="eastAsia" w:ascii="仿宋" w:hAnsi="仿宋" w:eastAsia="仿宋" w:cs="仿宋"/>
          <w:sz w:val="32"/>
          <w:szCs w:val="32"/>
        </w:rPr>
        <w:t>资金支出情况</w:t>
      </w:r>
      <w:r>
        <w:rPr>
          <w:rFonts w:hint="eastAsia" w:ascii="仿宋" w:hAnsi="仿宋" w:eastAsia="仿宋" w:cs="仿宋"/>
          <w:sz w:val="32"/>
          <w:szCs w:val="32"/>
          <w:lang w:eastAsia="zh-CN"/>
        </w:rPr>
        <w:t>：分别为中央</w:t>
      </w:r>
      <w:r>
        <w:rPr>
          <w:rFonts w:hint="eastAsia" w:ascii="仿宋" w:hAnsi="仿宋" w:eastAsia="仿宋" w:cs="仿宋"/>
          <w:sz w:val="32"/>
          <w:szCs w:val="32"/>
          <w:lang w:val="en-US" w:eastAsia="zh-CN"/>
        </w:rPr>
        <w:t>0万元，省市2万元，县级</w:t>
      </w:r>
      <w:r>
        <w:rPr>
          <w:rFonts w:hint="eastAsia" w:ascii="仿宋" w:hAnsi="仿宋" w:eastAsia="仿宋" w:cs="仿宋"/>
          <w:color w:val="auto"/>
          <w:sz w:val="32"/>
          <w:szCs w:val="32"/>
          <w:lang w:val="en-US" w:eastAsia="zh-CN"/>
        </w:rPr>
        <w:t>1.89</w:t>
      </w:r>
      <w:r>
        <w:rPr>
          <w:rFonts w:hint="eastAsia" w:ascii="仿宋" w:hAnsi="仿宋" w:eastAsia="仿宋" w:cs="仿宋"/>
          <w:sz w:val="32"/>
          <w:szCs w:val="32"/>
          <w:lang w:val="en-US" w:eastAsia="zh-CN"/>
        </w:rPr>
        <w:t>万元。</w:t>
      </w:r>
      <w:r>
        <w:rPr>
          <w:rFonts w:hint="eastAsia" w:ascii="仿宋" w:hAnsi="仿宋" w:eastAsia="仿宋" w:cs="仿宋"/>
          <w:sz w:val="32"/>
          <w:szCs w:val="32"/>
          <w:lang w:eastAsia="zh-CN"/>
        </w:rPr>
        <w:t>我局</w:t>
      </w:r>
      <w:r>
        <w:rPr>
          <w:rFonts w:hint="eastAsia" w:ascii="仿宋" w:hAnsi="仿宋" w:eastAsia="仿宋" w:cs="仿宋"/>
          <w:sz w:val="32"/>
          <w:szCs w:val="32"/>
        </w:rPr>
        <w:t>对资金使用</w:t>
      </w:r>
      <w:r>
        <w:rPr>
          <w:rFonts w:hint="eastAsia" w:ascii="仿宋" w:hAnsi="仿宋" w:eastAsia="仿宋" w:cs="仿宋"/>
          <w:sz w:val="32"/>
          <w:szCs w:val="32"/>
          <w:lang w:eastAsia="zh-CN"/>
        </w:rPr>
        <w:t>严格按照文件规定按时足额实行社会化发放</w:t>
      </w:r>
      <w:r>
        <w:rPr>
          <w:rFonts w:hint="eastAsia" w:ascii="仿宋" w:hAnsi="仿宋" w:eastAsia="仿宋" w:cs="仿宋"/>
          <w:sz w:val="32"/>
          <w:szCs w:val="32"/>
        </w:rPr>
        <w:t>。</w:t>
      </w:r>
    </w:p>
    <w:p w14:paraId="5AE8976A">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_GB2312" w:hAnsi="楷体_GB2312" w:eastAsia="楷体_GB2312" w:cs="楷体_GB2312"/>
          <w:b w:val="0"/>
          <w:bCs w:val="0"/>
          <w:sz w:val="32"/>
          <w:szCs w:val="32"/>
        </w:rPr>
      </w:pPr>
      <w:r>
        <w:rPr>
          <w:rFonts w:hint="eastAsia" w:ascii="仿宋" w:hAnsi="仿宋" w:eastAsia="仿宋" w:cs="仿宋"/>
          <w:b/>
          <w:bCs/>
          <w:sz w:val="32"/>
          <w:szCs w:val="32"/>
          <w:lang w:val="en-US" w:eastAsia="zh-CN"/>
        </w:rPr>
        <w:t xml:space="preserve">   </w:t>
      </w:r>
      <w:r>
        <w:rPr>
          <w:rFonts w:hint="eastAsia" w:ascii="楷体_GB2312" w:hAnsi="楷体_GB2312" w:eastAsia="楷体_GB2312" w:cs="楷体_GB2312"/>
          <w:b w:val="0"/>
          <w:bCs w:val="0"/>
          <w:sz w:val="32"/>
          <w:szCs w:val="32"/>
        </w:rPr>
        <w:t>（三）项目财务管理情况。</w:t>
      </w:r>
    </w:p>
    <w:p w14:paraId="659D1BC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我局对该救助</w:t>
      </w:r>
      <w:r>
        <w:rPr>
          <w:rFonts w:hint="eastAsia" w:ascii="仿宋" w:hAnsi="仿宋" w:eastAsia="仿宋" w:cs="仿宋"/>
          <w:sz w:val="32"/>
          <w:szCs w:val="32"/>
        </w:rPr>
        <w:t>项目实施严格执行财务管理制度，账务处理及时，会计核算规范</w:t>
      </w:r>
      <w:r>
        <w:rPr>
          <w:rFonts w:hint="eastAsia" w:ascii="仿宋" w:hAnsi="仿宋" w:eastAsia="仿宋" w:cs="仿宋"/>
          <w:sz w:val="32"/>
          <w:szCs w:val="32"/>
          <w:lang w:eastAsia="zh-CN"/>
        </w:rPr>
        <w:t>。</w:t>
      </w:r>
    </w:p>
    <w:p w14:paraId="31AE9EE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三、项目实施及管理情况</w:t>
      </w:r>
    </w:p>
    <w:p w14:paraId="4C0E6E4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rPr>
      </w:pPr>
      <w:r>
        <w:rPr>
          <w:rFonts w:hint="eastAsia" w:ascii="仿宋" w:hAnsi="仿宋" w:eastAsia="仿宋" w:cs="仿宋"/>
          <w:sz w:val="32"/>
          <w:szCs w:val="32"/>
        </w:rPr>
        <w:t>结合项目组织实施管理办法，重点围绕以下内容进行分析评价，并对自评中发现的问题分析说明。</w:t>
      </w:r>
    </w:p>
    <w:p w14:paraId="28361622">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val="0"/>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val="0"/>
          <w:bCs w:val="0"/>
          <w:sz w:val="32"/>
          <w:szCs w:val="32"/>
        </w:rPr>
        <w:t>（一）项目组织架构及实施流程。</w:t>
      </w:r>
    </w:p>
    <w:p w14:paraId="08DB965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b w:val="0"/>
          <w:bCs w:val="0"/>
          <w:sz w:val="32"/>
          <w:szCs w:val="32"/>
        </w:rPr>
      </w:pPr>
      <w:r>
        <w:rPr>
          <w:rFonts w:hint="eastAsia" w:ascii="仿宋" w:hAnsi="仿宋" w:eastAsia="仿宋" w:cs="仿宋"/>
          <w:i w:val="0"/>
          <w:caps w:val="0"/>
          <w:color w:val="000000"/>
          <w:spacing w:val="0"/>
          <w:sz w:val="32"/>
          <w:szCs w:val="32"/>
        </w:rPr>
        <w:t>根据</w:t>
      </w:r>
      <w:r>
        <w:rPr>
          <w:rFonts w:hint="eastAsia" w:ascii="仿宋" w:hAnsi="仿宋" w:eastAsia="仿宋" w:cs="仿宋"/>
          <w:i w:val="0"/>
          <w:caps w:val="0"/>
          <w:color w:val="000000"/>
          <w:spacing w:val="0"/>
          <w:sz w:val="32"/>
          <w:szCs w:val="32"/>
          <w:lang w:eastAsia="zh-CN"/>
        </w:rPr>
        <w:t>相关政策文件依据</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县</w:t>
      </w:r>
      <w:r>
        <w:rPr>
          <w:rFonts w:hint="eastAsia" w:ascii="仿宋" w:hAnsi="仿宋" w:eastAsia="仿宋" w:cs="仿宋"/>
          <w:i w:val="0"/>
          <w:caps w:val="0"/>
          <w:color w:val="000000"/>
          <w:spacing w:val="0"/>
          <w:sz w:val="32"/>
          <w:szCs w:val="32"/>
        </w:rPr>
        <w:t>民政局作为项目主管部门负责对</w:t>
      </w:r>
      <w:r>
        <w:rPr>
          <w:rFonts w:hint="eastAsia" w:ascii="仿宋" w:hAnsi="仿宋" w:eastAsia="仿宋" w:cs="仿宋"/>
          <w:i w:val="0"/>
          <w:caps w:val="0"/>
          <w:color w:val="000000"/>
          <w:spacing w:val="0"/>
          <w:sz w:val="32"/>
          <w:szCs w:val="32"/>
          <w:lang w:eastAsia="zh-CN"/>
        </w:rPr>
        <w:t>救助对象进行审核审批</w:t>
      </w:r>
      <w:r>
        <w:rPr>
          <w:rFonts w:hint="eastAsia" w:ascii="仿宋" w:hAnsi="仿宋" w:eastAsia="仿宋" w:cs="仿宋"/>
          <w:i w:val="0"/>
          <w:caps w:val="0"/>
          <w:color w:val="000000"/>
          <w:spacing w:val="0"/>
          <w:sz w:val="32"/>
          <w:szCs w:val="32"/>
        </w:rPr>
        <w:t>，各</w:t>
      </w:r>
      <w:r>
        <w:rPr>
          <w:rFonts w:hint="eastAsia" w:ascii="仿宋" w:hAnsi="仿宋" w:eastAsia="仿宋" w:cs="仿宋"/>
          <w:i w:val="0"/>
          <w:caps w:val="0"/>
          <w:color w:val="000000"/>
          <w:spacing w:val="0"/>
          <w:sz w:val="32"/>
          <w:szCs w:val="32"/>
          <w:lang w:eastAsia="zh-CN"/>
        </w:rPr>
        <w:t>乡镇</w:t>
      </w:r>
      <w:r>
        <w:rPr>
          <w:rFonts w:hint="eastAsia" w:ascii="仿宋" w:hAnsi="仿宋" w:eastAsia="仿宋" w:cs="仿宋"/>
          <w:i w:val="0"/>
          <w:caps w:val="0"/>
          <w:color w:val="000000"/>
          <w:spacing w:val="0"/>
          <w:sz w:val="32"/>
          <w:szCs w:val="32"/>
        </w:rPr>
        <w:t>负责具体</w:t>
      </w:r>
      <w:r>
        <w:rPr>
          <w:rFonts w:hint="eastAsia" w:ascii="仿宋" w:hAnsi="仿宋" w:eastAsia="仿宋" w:cs="仿宋"/>
          <w:i w:val="0"/>
          <w:caps w:val="0"/>
          <w:color w:val="000000"/>
          <w:spacing w:val="0"/>
          <w:sz w:val="32"/>
          <w:szCs w:val="32"/>
          <w:lang w:eastAsia="zh-CN"/>
        </w:rPr>
        <w:t>受理调查核实工作</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符合救助条件的</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县</w:t>
      </w:r>
      <w:r>
        <w:rPr>
          <w:rFonts w:hint="eastAsia" w:ascii="仿宋" w:hAnsi="仿宋" w:eastAsia="仿宋" w:cs="仿宋"/>
          <w:i w:val="0"/>
          <w:caps w:val="0"/>
          <w:color w:val="000000"/>
          <w:spacing w:val="0"/>
          <w:sz w:val="32"/>
          <w:szCs w:val="32"/>
        </w:rPr>
        <w:t>民政局</w:t>
      </w:r>
      <w:r>
        <w:rPr>
          <w:rFonts w:hint="eastAsia" w:ascii="仿宋" w:hAnsi="仿宋" w:eastAsia="仿宋" w:cs="仿宋"/>
          <w:sz w:val="32"/>
          <w:szCs w:val="32"/>
          <w:lang w:eastAsia="zh-CN"/>
        </w:rPr>
        <w:t>按时足额进行社会化发放</w:t>
      </w:r>
      <w:r>
        <w:rPr>
          <w:rFonts w:hint="eastAsia" w:ascii="仿宋" w:hAnsi="仿宋" w:eastAsia="仿宋" w:cs="仿宋"/>
          <w:i w:val="0"/>
          <w:caps w:val="0"/>
          <w:color w:val="000000"/>
          <w:spacing w:val="0"/>
          <w:sz w:val="32"/>
          <w:szCs w:val="32"/>
        </w:rPr>
        <w:t>补助资金。</w:t>
      </w:r>
    </w:p>
    <w:p w14:paraId="1DE0CDE1">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 xml:space="preserve">   </w:t>
      </w:r>
      <w:r>
        <w:rPr>
          <w:rFonts w:hint="eastAsia" w:ascii="楷体" w:hAnsi="楷体" w:eastAsia="楷体" w:cs="楷体"/>
          <w:b w:val="0"/>
          <w:bCs w:val="0"/>
          <w:sz w:val="32"/>
          <w:szCs w:val="32"/>
        </w:rPr>
        <w:t>（二）项目管理情况。</w:t>
      </w:r>
      <w:r>
        <w:rPr>
          <w:rFonts w:hint="eastAsia" w:ascii="仿宋_GB2312" w:hAnsi="仿宋_GB2312" w:eastAsia="仿宋_GB2312" w:cs="仿宋_GB2312"/>
          <w:b w:val="0"/>
          <w:bCs w:val="0"/>
          <w:color w:val="auto"/>
          <w:sz w:val="32"/>
          <w:szCs w:val="32"/>
        </w:rPr>
        <w:t>在资金的管理使用过程中，严格执行《会计法》和相关的财务制度，专款专用，不挤占、不挪用。建立信息台账，实行动态管理，确保信息真实、准确、完整，确保补贴经费发放及时到位。</w:t>
      </w:r>
      <w:r>
        <w:rPr>
          <w:rFonts w:hint="eastAsia" w:ascii="楷体" w:hAnsi="楷体" w:eastAsia="楷体" w:cs="楷体"/>
          <w:b/>
          <w:bCs/>
          <w:sz w:val="32"/>
          <w:szCs w:val="32"/>
          <w:lang w:val="en-US" w:eastAsia="zh-CN"/>
        </w:rPr>
        <w:t xml:space="preserve">   </w:t>
      </w:r>
    </w:p>
    <w:p w14:paraId="11C747C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楷体" w:hAnsi="楷体" w:eastAsia="楷体" w:cs="楷体"/>
          <w:b w:val="0"/>
          <w:bCs w:val="0"/>
          <w:sz w:val="32"/>
          <w:szCs w:val="32"/>
        </w:rPr>
        <w:t>（三）项目监管情况。</w:t>
      </w:r>
      <w:r>
        <w:rPr>
          <w:rFonts w:hint="eastAsia" w:ascii="仿宋" w:hAnsi="仿宋" w:eastAsia="仿宋" w:cs="仿宋"/>
          <w:b w:val="0"/>
          <w:bCs w:val="0"/>
          <w:sz w:val="32"/>
          <w:szCs w:val="32"/>
          <w:lang w:eastAsia="zh-CN"/>
        </w:rPr>
        <w:t>严格按照政策文件依据执行该救助项目，并接受纪委监委、财政局、审计局等多方监管，保证项目实施效果。</w:t>
      </w:r>
    </w:p>
    <w:p w14:paraId="61C27683">
      <w:pPr>
        <w:keepNext w:val="0"/>
        <w:keepLines w:val="0"/>
        <w:pageBreakBefore w:val="0"/>
        <w:kinsoku/>
        <w:wordWrap/>
        <w:overflowPunct/>
        <w:topLinePunct w:val="0"/>
        <w:autoSpaceDN/>
        <w:bidi w:val="0"/>
        <w:adjustRightInd w:val="0"/>
        <w:snapToGrid w:val="0"/>
        <w:spacing w:line="560" w:lineRule="exact"/>
        <w:ind w:firstLine="720"/>
        <w:textAlignment w:val="auto"/>
        <w:rPr>
          <w:rFonts w:hint="eastAsia" w:ascii="黑体" w:hAnsi="黑体" w:eastAsia="黑体" w:cs="黑体"/>
          <w:b w:val="0"/>
          <w:bCs w:val="0"/>
          <w:sz w:val="32"/>
          <w:szCs w:val="32"/>
          <w:lang w:eastAsia="zh-CN"/>
        </w:rPr>
      </w:pPr>
      <w:r>
        <w:rPr>
          <w:rFonts w:hint="eastAsia" w:ascii="黑体" w:hAnsi="黑体" w:eastAsia="黑体" w:cs="黑体"/>
          <w:sz w:val="32"/>
          <w:szCs w:val="32"/>
        </w:rPr>
        <w:t>四、项目绩效情况</w:t>
      </w:r>
      <w:r>
        <w:rPr>
          <w:rFonts w:hint="eastAsia" w:ascii="黑体" w:hAnsi="黑体" w:eastAsia="黑体" w:cs="黑体"/>
          <w:sz w:val="32"/>
          <w:szCs w:val="32"/>
        </w:rPr>
        <w:tab/>
      </w:r>
    </w:p>
    <w:p w14:paraId="7FBCFEC5">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val="0"/>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val="0"/>
          <w:bCs w:val="0"/>
          <w:sz w:val="32"/>
          <w:szCs w:val="32"/>
        </w:rPr>
        <w:t>（一）项目完成情况。</w:t>
      </w:r>
    </w:p>
    <w:p w14:paraId="72BEDFA3">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Autospacing="0" w:afterAutospacing="0" w:line="560" w:lineRule="exact"/>
        <w:ind w:left="0" w:right="0" w:firstLine="640" w:firstLineChars="200"/>
        <w:jc w:val="both"/>
        <w:textAlignment w:val="auto"/>
        <w:outlineLvl w:val="9"/>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aps w:val="0"/>
          <w:color w:val="auto"/>
          <w:kern w:val="0"/>
          <w:sz w:val="32"/>
          <w:szCs w:val="32"/>
          <w:highlight w:val="none"/>
          <w:shd w:val="clear" w:color="auto" w:fill="FFFFFF"/>
          <w:vertAlign w:val="baseline"/>
          <w:lang w:val="en-US" w:eastAsia="zh-CN" w:bidi="ar"/>
        </w:rPr>
        <w:t>截止2023年底，该项目已全面完成，资金全部按实及时发放到位。</w:t>
      </w:r>
    </w:p>
    <w:p w14:paraId="2E87B2AA">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val="0"/>
          <w:bCs w:val="0"/>
          <w:sz w:val="32"/>
          <w:szCs w:val="32"/>
        </w:rPr>
        <w:t>（二）项目效益情况。</w:t>
      </w:r>
    </w:p>
    <w:p w14:paraId="57F15D15">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自</w:t>
      </w:r>
      <w:r>
        <w:rPr>
          <w:rFonts w:hint="eastAsia" w:ascii="仿宋" w:hAnsi="仿宋" w:eastAsia="仿宋" w:cs="仿宋"/>
          <w:b w:val="0"/>
          <w:bCs w:val="0"/>
          <w:color w:val="auto"/>
          <w:sz w:val="32"/>
          <w:szCs w:val="32"/>
          <w:lang w:eastAsia="zh-CN"/>
        </w:rPr>
        <w:t>该补助项目实施以来，</w:t>
      </w:r>
      <w:r>
        <w:rPr>
          <w:rFonts w:hint="eastAsia" w:ascii="仿宋" w:hAnsi="仿宋" w:eastAsia="仿宋" w:cs="仿宋"/>
          <w:b w:val="0"/>
          <w:bCs w:val="0"/>
          <w:color w:val="auto"/>
          <w:sz w:val="32"/>
          <w:szCs w:val="32"/>
        </w:rPr>
        <w:t>通过对</w:t>
      </w:r>
      <w:r>
        <w:rPr>
          <w:rFonts w:hint="eastAsia" w:ascii="仿宋" w:hAnsi="仿宋" w:eastAsia="仿宋" w:cs="仿宋"/>
          <w:b w:val="0"/>
          <w:bCs w:val="0"/>
          <w:color w:val="auto"/>
          <w:sz w:val="32"/>
          <w:szCs w:val="32"/>
          <w:lang w:eastAsia="zh-CN"/>
        </w:rPr>
        <w:t>困难</w:t>
      </w:r>
      <w:r>
        <w:rPr>
          <w:rFonts w:hint="eastAsia" w:ascii="仿宋" w:hAnsi="仿宋" w:eastAsia="仿宋" w:cs="仿宋"/>
          <w:b w:val="0"/>
          <w:bCs w:val="0"/>
          <w:color w:val="auto"/>
          <w:sz w:val="32"/>
          <w:szCs w:val="32"/>
        </w:rPr>
        <w:t>群众以及各</w:t>
      </w:r>
      <w:r>
        <w:rPr>
          <w:rFonts w:hint="eastAsia" w:ascii="仿宋" w:hAnsi="仿宋" w:eastAsia="仿宋" w:cs="仿宋"/>
          <w:b w:val="0"/>
          <w:bCs w:val="0"/>
          <w:color w:val="auto"/>
          <w:sz w:val="32"/>
          <w:szCs w:val="32"/>
          <w:lang w:eastAsia="zh-CN"/>
        </w:rPr>
        <w:t>乡镇</w:t>
      </w:r>
      <w:r>
        <w:rPr>
          <w:rFonts w:hint="eastAsia" w:ascii="仿宋" w:hAnsi="仿宋" w:eastAsia="仿宋" w:cs="仿宋"/>
          <w:b w:val="0"/>
          <w:bCs w:val="0"/>
          <w:color w:val="auto"/>
          <w:sz w:val="32"/>
          <w:szCs w:val="32"/>
        </w:rPr>
        <w:t>的综合调查项目实施情况看，资金发放及时到位，救助有效，</w:t>
      </w:r>
      <w:r>
        <w:rPr>
          <w:rFonts w:hint="eastAsia" w:ascii="仿宋" w:hAnsi="仿宋" w:eastAsia="仿宋" w:cs="仿宋"/>
          <w:b w:val="0"/>
          <w:bCs w:val="0"/>
          <w:color w:val="auto"/>
          <w:sz w:val="32"/>
          <w:szCs w:val="32"/>
          <w:lang w:eastAsia="zh-CN"/>
        </w:rPr>
        <w:t>补助对象</w:t>
      </w:r>
      <w:r>
        <w:rPr>
          <w:rFonts w:hint="eastAsia" w:ascii="仿宋" w:hAnsi="仿宋" w:eastAsia="仿宋" w:cs="仿宋"/>
          <w:b w:val="0"/>
          <w:bCs w:val="0"/>
          <w:color w:val="auto"/>
          <w:sz w:val="32"/>
          <w:szCs w:val="32"/>
        </w:rPr>
        <w:t>对</w:t>
      </w:r>
      <w:r>
        <w:rPr>
          <w:rFonts w:hint="eastAsia" w:ascii="仿宋" w:hAnsi="仿宋" w:eastAsia="仿宋" w:cs="仿宋"/>
          <w:b w:val="0"/>
          <w:bCs w:val="0"/>
          <w:color w:val="auto"/>
          <w:sz w:val="32"/>
          <w:szCs w:val="32"/>
          <w:lang w:eastAsia="zh-CN"/>
        </w:rPr>
        <w:t>该补助</w:t>
      </w:r>
      <w:r>
        <w:rPr>
          <w:rFonts w:hint="eastAsia" w:ascii="仿宋" w:hAnsi="仿宋" w:eastAsia="仿宋" w:cs="仿宋"/>
          <w:b w:val="0"/>
          <w:bCs w:val="0"/>
          <w:color w:val="auto"/>
          <w:sz w:val="32"/>
          <w:szCs w:val="32"/>
        </w:rPr>
        <w:t>项目满意度</w:t>
      </w:r>
      <w:r>
        <w:rPr>
          <w:rFonts w:hint="eastAsia" w:ascii="仿宋" w:hAnsi="仿宋" w:eastAsia="仿宋" w:cs="仿宋"/>
          <w:b w:val="0"/>
          <w:bCs w:val="0"/>
          <w:color w:val="auto"/>
          <w:sz w:val="32"/>
          <w:szCs w:val="32"/>
          <w:lang w:eastAsia="zh-CN"/>
        </w:rPr>
        <w:t>比</w:t>
      </w:r>
      <w:r>
        <w:rPr>
          <w:rFonts w:hint="eastAsia" w:ascii="仿宋" w:hAnsi="仿宋" w:eastAsia="仿宋" w:cs="仿宋"/>
          <w:b w:val="0"/>
          <w:bCs w:val="0"/>
          <w:color w:val="auto"/>
          <w:sz w:val="32"/>
          <w:szCs w:val="32"/>
        </w:rPr>
        <w:t>较高，为维护社会稳定、社会和谐发挥了积极作用，取得了较好的社会效益。</w:t>
      </w:r>
    </w:p>
    <w:p w14:paraId="21471AB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五、评价结论及建议</w:t>
      </w:r>
    </w:p>
    <w:p w14:paraId="45B25F96">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val="0"/>
          <w:sz w:val="32"/>
          <w:szCs w:val="32"/>
        </w:rPr>
      </w:pPr>
      <w:r>
        <w:rPr>
          <w:rFonts w:hint="eastAsia" w:ascii="楷体" w:hAnsi="楷体" w:eastAsia="楷体" w:cs="楷体"/>
          <w:b/>
          <w:bCs/>
          <w:sz w:val="32"/>
          <w:szCs w:val="32"/>
          <w:lang w:val="en-US" w:eastAsia="zh-CN"/>
        </w:rPr>
        <w:t xml:space="preserve">   </w:t>
      </w:r>
      <w:r>
        <w:rPr>
          <w:rFonts w:hint="eastAsia" w:ascii="楷体" w:hAnsi="楷体" w:eastAsia="楷体" w:cs="楷体"/>
          <w:b w:val="0"/>
          <w:bCs w:val="0"/>
          <w:sz w:val="32"/>
          <w:szCs w:val="32"/>
        </w:rPr>
        <w:t>（一）评价结论。</w:t>
      </w:r>
    </w:p>
    <w:p w14:paraId="79703CA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2023</w:t>
      </w:r>
      <w:r>
        <w:rPr>
          <w:rFonts w:hint="eastAsia" w:ascii="仿宋" w:hAnsi="仿宋" w:eastAsia="仿宋" w:cs="仿宋"/>
          <w:b w:val="0"/>
          <w:bCs w:val="0"/>
          <w:sz w:val="32"/>
          <w:szCs w:val="32"/>
        </w:rPr>
        <w:t>年</w:t>
      </w:r>
      <w:r>
        <w:rPr>
          <w:rFonts w:hint="eastAsia" w:ascii="仿宋" w:hAnsi="仿宋" w:eastAsia="仿宋" w:cs="仿宋"/>
          <w:b w:val="0"/>
          <w:bCs w:val="0"/>
          <w:color w:val="auto"/>
          <w:sz w:val="32"/>
          <w:szCs w:val="32"/>
          <w:lang w:val="zh-CN"/>
        </w:rPr>
        <w:t>精减老职工生活补助</w:t>
      </w:r>
      <w:r>
        <w:rPr>
          <w:rFonts w:hint="eastAsia" w:ascii="仿宋" w:hAnsi="仿宋" w:eastAsia="仿宋" w:cs="仿宋"/>
          <w:b w:val="0"/>
          <w:bCs w:val="0"/>
          <w:sz w:val="32"/>
          <w:szCs w:val="32"/>
          <w:lang w:eastAsia="zh-CN"/>
        </w:rPr>
        <w:t>资金</w:t>
      </w:r>
      <w:r>
        <w:rPr>
          <w:rFonts w:hint="eastAsia" w:ascii="仿宋" w:hAnsi="仿宋" w:eastAsia="仿宋" w:cs="仿宋"/>
          <w:b w:val="0"/>
          <w:bCs w:val="0"/>
          <w:sz w:val="32"/>
          <w:szCs w:val="32"/>
        </w:rPr>
        <w:t>项目支出绩效</w:t>
      </w:r>
      <w:r>
        <w:rPr>
          <w:rFonts w:hint="eastAsia" w:ascii="仿宋" w:hAnsi="仿宋" w:eastAsia="仿宋" w:cs="仿宋"/>
          <w:b w:val="0"/>
          <w:bCs w:val="0"/>
          <w:i w:val="0"/>
          <w:caps w:val="0"/>
          <w:color w:val="000000"/>
          <w:spacing w:val="0"/>
          <w:sz w:val="32"/>
          <w:szCs w:val="32"/>
        </w:rPr>
        <w:t>目标</w:t>
      </w:r>
      <w:r>
        <w:rPr>
          <w:rFonts w:hint="eastAsia" w:ascii="仿宋" w:hAnsi="仿宋" w:eastAsia="仿宋" w:cs="仿宋"/>
          <w:b w:val="0"/>
          <w:bCs w:val="0"/>
          <w:color w:val="000000"/>
          <w:sz w:val="32"/>
          <w:szCs w:val="32"/>
        </w:rPr>
        <w:t>项目决策</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项目实施</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项目效果</w:t>
      </w:r>
      <w:r>
        <w:rPr>
          <w:rFonts w:hint="eastAsia" w:ascii="仿宋" w:hAnsi="仿宋" w:eastAsia="仿宋" w:cs="仿宋"/>
          <w:b w:val="0"/>
          <w:bCs w:val="0"/>
          <w:i w:val="0"/>
          <w:caps w:val="0"/>
          <w:color w:val="000000"/>
          <w:spacing w:val="0"/>
          <w:sz w:val="32"/>
          <w:szCs w:val="32"/>
        </w:rPr>
        <w:t>，管理制度健全，综合效益明显，总体绩效评价良好，自评得分</w:t>
      </w:r>
      <w:r>
        <w:rPr>
          <w:rFonts w:hint="eastAsia" w:ascii="仿宋" w:hAnsi="仿宋" w:eastAsia="仿宋" w:cs="仿宋"/>
          <w:b w:val="0"/>
          <w:bCs w:val="0"/>
          <w:i w:val="0"/>
          <w:caps w:val="0"/>
          <w:color w:val="000000"/>
          <w:spacing w:val="0"/>
          <w:sz w:val="32"/>
          <w:szCs w:val="32"/>
          <w:lang w:val="en-US" w:eastAsia="zh-CN"/>
        </w:rPr>
        <w:t>99</w:t>
      </w:r>
      <w:r>
        <w:rPr>
          <w:rFonts w:hint="eastAsia" w:ascii="仿宋" w:hAnsi="仿宋" w:eastAsia="仿宋" w:cs="仿宋"/>
          <w:b w:val="0"/>
          <w:bCs w:val="0"/>
          <w:i w:val="0"/>
          <w:caps w:val="0"/>
          <w:color w:val="000000"/>
          <w:spacing w:val="0"/>
          <w:sz w:val="32"/>
          <w:szCs w:val="32"/>
        </w:rPr>
        <w:t>分。</w:t>
      </w:r>
    </w:p>
    <w:p w14:paraId="17E91149">
      <w:pPr>
        <w:keepNext w:val="0"/>
        <w:keepLines w:val="0"/>
        <w:pageBreakBefore w:val="0"/>
        <w:widowControl w:val="0"/>
        <w:numPr>
          <w:ilvl w:val="0"/>
          <w:numId w:val="2"/>
        </w:numPr>
        <w:tabs>
          <w:tab w:val="left" w:pos="1243"/>
        </w:tabs>
        <w:kinsoku/>
        <w:wordWrap/>
        <w:overflowPunct/>
        <w:topLinePunct w:val="0"/>
        <w:autoSpaceDE/>
        <w:autoSpaceDN/>
        <w:bidi w:val="0"/>
        <w:adjustRightInd w:val="0"/>
        <w:snapToGrid w:val="0"/>
        <w:spacing w:line="560" w:lineRule="exact"/>
        <w:ind w:firstLine="72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存在的问题。</w:t>
      </w:r>
    </w:p>
    <w:p w14:paraId="0A65BF71">
      <w:pPr>
        <w:keepNext w:val="0"/>
        <w:keepLines w:val="0"/>
        <w:pageBreakBefore w:val="0"/>
        <w:kinsoku/>
        <w:wordWrap/>
        <w:overflowPunct/>
        <w:topLinePunct w:val="0"/>
        <w:autoSpaceDN/>
        <w:bidi w:val="0"/>
        <w:spacing w:beforeAutospacing="0" w:afterAutospacing="0" w:line="560" w:lineRule="exact"/>
        <w:ind w:firstLine="640" w:firstLineChars="200"/>
        <w:textAlignment w:val="auto"/>
        <w:outlineLvl w:val="9"/>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eastAsia="zh-CN"/>
        </w:rPr>
        <w:t>因社会生活水平逐步提高，补助对象期望现救助标准能适当提高。</w:t>
      </w:r>
    </w:p>
    <w:p w14:paraId="608283F8">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lang w:val="en-US" w:eastAsia="zh-CN"/>
        </w:rPr>
        <w:t xml:space="preserve">   </w:t>
      </w:r>
      <w:r>
        <w:rPr>
          <w:rFonts w:hint="eastAsia" w:ascii="楷体" w:hAnsi="楷体" w:eastAsia="楷体" w:cs="楷体"/>
          <w:b w:val="0"/>
          <w:bCs w:val="0"/>
          <w:sz w:val="32"/>
          <w:szCs w:val="32"/>
        </w:rPr>
        <w:t>（三）相关建议。</w:t>
      </w:r>
    </w:p>
    <w:p w14:paraId="44B11C1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建议加大资金投入力度，提高该救助项目资金标准。</w:t>
      </w:r>
    </w:p>
    <w:p w14:paraId="34295FAF">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2AC8AD-42DD-4581-BB66-A8CDDCCDE50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94AD56B-5F68-4925-8E69-FE192F5B9F05}"/>
  </w:font>
  <w:font w:name="仿宋">
    <w:panose1 w:val="02010609060101010101"/>
    <w:charset w:val="86"/>
    <w:family w:val="modern"/>
    <w:pitch w:val="default"/>
    <w:sig w:usb0="800002BF" w:usb1="38CF7CFA" w:usb2="00000016" w:usb3="00000000" w:csb0="00040001" w:csb1="00000000"/>
    <w:embedRegular r:id="rId3" w:fontKey="{DDE7CC7B-7035-4EC8-9011-4218EC12CF3F}"/>
  </w:font>
  <w:font w:name="仿宋_GB2312">
    <w:panose1 w:val="02010609030101010101"/>
    <w:charset w:val="86"/>
    <w:family w:val="modern"/>
    <w:pitch w:val="default"/>
    <w:sig w:usb0="00000001" w:usb1="080E0000" w:usb2="00000000" w:usb3="00000000" w:csb0="00040000" w:csb1="00000000"/>
    <w:embedRegular r:id="rId4" w:fontKey="{209B36A4-DEEB-466E-8CA8-D6D45B40EA17}"/>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5" w:fontKey="{A44AE6EA-21BB-4DF1-8A5E-08EE5CD5CE5C}"/>
  </w:font>
  <w:font w:name="楷体_GB2312">
    <w:panose1 w:val="02010609030101010101"/>
    <w:charset w:val="86"/>
    <w:family w:val="modern"/>
    <w:pitch w:val="default"/>
    <w:sig w:usb0="00000001" w:usb1="080E0000" w:usb2="00000000" w:usb3="00000000" w:csb0="00040000" w:csb1="00000000"/>
    <w:embedRegular r:id="rId6" w:fontKey="{D66C0BFF-B8E1-48D1-8DBE-CC0F2B801B8C}"/>
  </w:font>
  <w:font w:name="楷体">
    <w:panose1 w:val="02010609060101010101"/>
    <w:charset w:val="86"/>
    <w:family w:val="auto"/>
    <w:pitch w:val="default"/>
    <w:sig w:usb0="800002BF" w:usb1="38CF7CFA" w:usb2="00000016" w:usb3="00000000" w:csb0="00040001" w:csb1="00000000"/>
    <w:embedRegular r:id="rId7" w:fontKey="{E8018421-5E37-47A8-9D97-9B3D6519D74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558B43"/>
    <w:multiLevelType w:val="singleLevel"/>
    <w:tmpl w:val="D1558B43"/>
    <w:lvl w:ilvl="0" w:tentative="0">
      <w:start w:val="2"/>
      <w:numFmt w:val="chineseCounting"/>
      <w:suff w:val="nothing"/>
      <w:lvlText w:val="（%1）"/>
      <w:lvlJc w:val="left"/>
      <w:rPr>
        <w:rFonts w:hint="eastAsia"/>
      </w:rPr>
    </w:lvl>
  </w:abstractNum>
  <w:abstractNum w:abstractNumId="1">
    <w:nsid w:val="5D527A0C"/>
    <w:multiLevelType w:val="singleLevel"/>
    <w:tmpl w:val="5D527A0C"/>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2C884DE3"/>
    <w:rsid w:val="36926D0C"/>
    <w:rsid w:val="414A628B"/>
    <w:rsid w:val="539454CB"/>
    <w:rsid w:val="673E27F9"/>
    <w:rsid w:val="6D950364"/>
    <w:rsid w:val="6E4F6056"/>
    <w:rsid w:val="6EF16389"/>
    <w:rsid w:val="74276058"/>
    <w:rsid w:val="76543325"/>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rPr>
      <w:sz w:val="24"/>
    </w:rPr>
  </w:style>
  <w:style w:type="paragraph" w:styleId="5">
    <w:name w:val="Title"/>
    <w:basedOn w:val="1"/>
    <w:qFormat/>
    <w:uiPriority w:val="0"/>
    <w:pPr>
      <w:spacing w:before="240" w:after="60"/>
      <w:jc w:val="center"/>
      <w:outlineLvl w:val="0"/>
    </w:pPr>
    <w:rPr>
      <w:rFonts w:ascii="Arial" w:hAnsi="Arial" w:cs="Arial"/>
      <w:b/>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1345</Words>
  <Characters>1398</Characters>
  <Lines>9</Lines>
  <Paragraphs>2</Paragraphs>
  <TotalTime>49</TotalTime>
  <ScaleCrop>false</ScaleCrop>
  <LinksUpToDate>false</LinksUpToDate>
  <CharactersWithSpaces>1431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2024-10-30T03:40:51Z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