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4DBAF">
      <w:pPr>
        <w:spacing w:line="600" w:lineRule="exact"/>
        <w:rPr>
          <w:rFonts w:hint="default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6-2</w:t>
      </w:r>
    </w:p>
    <w:p w14:paraId="79EE6ECD"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 w14:paraId="022CBA2A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  <w:lang w:val="en-US" w:eastAsia="zh-CN"/>
        </w:rPr>
        <w:t>城市特困供养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4"/>
          <w:szCs w:val="44"/>
        </w:rPr>
        <w:t>项目</w:t>
      </w:r>
      <w:r>
        <w:rPr>
          <w:rFonts w:hint="eastAsia" w:ascii="方正小标宋简体" w:hAnsi="宋体" w:eastAsia="方正小标宋简体"/>
          <w:sz w:val="44"/>
          <w:szCs w:val="44"/>
        </w:rPr>
        <w:t>支出绩效自评报告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32"/>
          <w:szCs w:val="32"/>
          <w:lang w:val="en-US" w:eastAsia="zh-CN"/>
        </w:rPr>
        <w:t xml:space="preserve">  </w:t>
      </w:r>
    </w:p>
    <w:p w14:paraId="31EE92E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 w14:paraId="667BAD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" w:cs="仿宋_GB2312"/>
          <w:b/>
          <w:bCs w:val="0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仿宋_GB2312" w:hAnsi="仿宋_GB2312" w:eastAsia="仿宋" w:cs="仿宋_GB2312"/>
          <w:b/>
          <w:bCs w:val="0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项目概况</w:t>
      </w:r>
    </w:p>
    <w:p w14:paraId="49833981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" w:cs="仿宋_GB2312"/>
          <w:b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/>
          <w:bCs w:val="0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仿宋_GB2312" w:hAnsi="仿宋_GB2312" w:eastAsia="仿宋" w:cs="仿宋_GB2312"/>
          <w:b/>
          <w:bCs w:val="0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项目基本情况</w:t>
      </w:r>
    </w:p>
    <w:p w14:paraId="701D00C3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申报享受特困人员基本条件：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持有峨边彝族自治县户籍，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同时具备以下条件的老年人、残疾人和未成年人，应当依法纳入特困人员救助供养范围：</w:t>
      </w:r>
    </w:p>
    <w:p w14:paraId="589368B2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①无劳动能力；</w:t>
      </w:r>
    </w:p>
    <w:p w14:paraId="794FD4C0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②无生活来源；</w:t>
      </w:r>
    </w:p>
    <w:p w14:paraId="117AF77A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③无法定赡养、抚养、扶养义务人或者其法定义务人无履行义务能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力。</w:t>
      </w:r>
    </w:p>
    <w:p w14:paraId="2E89AAAB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" w:cs="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1.项目主管部门及在项目管理中的职能</w:t>
      </w:r>
    </w:p>
    <w:p w14:paraId="00E9C3DF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项目主管部门民政局，民政局在整个项目实施的过程中有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审核审批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资金发放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的职能职责。</w:t>
      </w:r>
    </w:p>
    <w:p w14:paraId="3940428B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left="0" w:right="0" w:firstLine="640" w:firstLineChars="200"/>
        <w:jc w:val="left"/>
        <w:textAlignment w:val="auto"/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仿宋_GB2312" w:eastAsia="仿宋" w:cs="仿宋_GB2312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项目依据：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根据《四川省民政厅 关于印发〈四川省特困人员救助供养工作规程〉的通知》（川民规〔2022〕1号）</w:t>
      </w:r>
      <w:r>
        <w:rPr>
          <w:rFonts w:hint="eastAsia" w:ascii="仿宋" w:hAnsi="仿宋" w:eastAsia="仿宋" w:cs="仿宋"/>
          <w:b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《乐山市民政局 关于印发〈乐山市特困人员救助供养工作实施细则〉的通知》（乐市民政规〔2023〕1号）</w:t>
      </w:r>
      <w:r>
        <w:rPr>
          <w:rFonts w:hint="eastAsia" w:ascii="仿宋" w:hAnsi="仿宋" w:eastAsia="仿宋" w:cs="仿宋"/>
          <w:b w:val="0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《乐山市民政局 乐山市发展和改革委员会  乐山市财政局 乐山市统计局 国家统计局乐山调查队关于〈调整我市2023年城乡居民最低生活保障标准和特困人员基本生活标准〉的通知》（乐市民政发〔2023〕67号）、《峨边彝族自治县民政局 关于〈进一步加强特困人员救助供养工作〉的通知》（峨边民政〔2023〕9号）实施本项目。</w:t>
      </w:r>
    </w:p>
    <w:p w14:paraId="751547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" w:cs="仿宋_GB2312"/>
          <w:b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（二）项目绩效目标</w:t>
      </w:r>
    </w:p>
    <w:p w14:paraId="7ADE85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" w:cs="仿宋_GB2312"/>
          <w:b w:val="0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统筹特困人员救助供养工作，合理确定保障标准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筑牢民生保障底线，保障特困供养人群的基本生活，让特困供养人群感受到国家的温暖，促进社会和谐进步。</w:t>
      </w:r>
    </w:p>
    <w:p w14:paraId="4988415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" w:cs="仿宋_GB2312"/>
          <w:b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项目资金申报相符性</w:t>
      </w:r>
    </w:p>
    <w:p w14:paraId="47DFF1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项目资金申报内容与具体实施内容相符、申报目标合理可行。</w:t>
      </w:r>
    </w:p>
    <w:p w14:paraId="1A2AE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" w:cs="仿宋_GB2312"/>
          <w:b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二、项目实施及管理情况</w:t>
      </w:r>
    </w:p>
    <w:p w14:paraId="0F0A2E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" w:cs="仿宋_GB2312"/>
          <w:b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仿宋_GB2312" w:hAnsi="仿宋_GB2312" w:eastAsia="仿宋" w:cs="仿宋_GB2312"/>
          <w:b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（一）资金计划、到位及使用情况。</w:t>
      </w:r>
    </w:p>
    <w:p w14:paraId="7A06E2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" w:cs="仿宋_GB2312"/>
          <w:b w:val="0"/>
          <w:color w:val="000000" w:themeColor="text1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 w:val="0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1．资金计划及到位。</w:t>
      </w:r>
      <w:r>
        <w:rPr>
          <w:rFonts w:hint="eastAsia" w:ascii="仿宋_GB2312" w:hAnsi="仿宋_GB2312" w:eastAsia="仿宋" w:cs="仿宋_GB2312"/>
          <w:b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城市特困供养项目</w:t>
      </w:r>
      <w:r>
        <w:rPr>
          <w:rFonts w:hint="eastAsia" w:ascii="仿宋_GB2312" w:hAnsi="仿宋_GB2312" w:eastAsia="仿宋" w:cs="仿宋_GB2312"/>
          <w:b w:val="0"/>
          <w:color w:val="000000" w:themeColor="text1"/>
          <w:sz w:val="32"/>
          <w:szCs w:val="32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资金由</w:t>
      </w:r>
      <w:r>
        <w:rPr>
          <w:rFonts w:hint="eastAsia" w:ascii="仿宋_GB2312" w:hAnsi="仿宋_GB2312" w:eastAsia="仿宋" w:cs="仿宋_GB2312"/>
          <w:b w:val="0"/>
          <w:color w:val="000000" w:themeColor="text1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中央和县级配套组成</w:t>
      </w:r>
      <w:r>
        <w:rPr>
          <w:rFonts w:hint="eastAsia" w:ascii="仿宋_GB2312" w:hAnsi="仿宋_GB2312" w:eastAsia="仿宋" w:cs="仿宋_GB2312"/>
          <w:b w:val="0"/>
          <w:color w:val="000000" w:themeColor="text1"/>
          <w:sz w:val="32"/>
          <w:szCs w:val="32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" w:cs="仿宋_GB2312"/>
          <w:b w:val="0"/>
          <w:color w:val="000000" w:themeColor="text1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2023年中央配套为7.4074万元；县级配套2.5708万元。</w:t>
      </w:r>
    </w:p>
    <w:p w14:paraId="0FA62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" w:cs="仿宋_GB2312"/>
          <w:b w:val="0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 w:val="0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2．资金使用。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严格按照下达预算的科目和项目执行，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城市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特困供养项目资金全部用于全县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城市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特困供养人员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实现基本生活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补助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按月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足额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发放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未出现截留、挤占、挪用或擅自调整等问题。</w:t>
      </w:r>
    </w:p>
    <w:p w14:paraId="708481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" w:cs="仿宋_GB2312"/>
          <w:b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（二）项目财务管理情况</w:t>
      </w:r>
    </w:p>
    <w:p w14:paraId="515C16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" w:cs="仿宋_GB2312"/>
          <w:b w:val="0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我局严格按照《四川省中央和省级财政困难群众救助补助资金管理办法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》《</w:t>
      </w:r>
      <w:r>
        <w:rPr>
          <w:rFonts w:hint="eastAsia" w:ascii="仿宋_GB2312" w:hAnsi="仿宋_GB2312" w:eastAsia="仿宋" w:cs="仿宋_GB2312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四川省特困人员救助供养工作规程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》使用专项资金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分散供养的特困人员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基本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生活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补助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通过“一卡通”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社会化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发放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集中供养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的特困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人员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基本生活补助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拨付到特困供养机构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对公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账户。特困供养资金实行专账核算，专款专用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项目资金使用符合相关的财务管理制度规定，</w:t>
      </w:r>
    </w:p>
    <w:p w14:paraId="50F7FE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" w:cs="仿宋_GB2312"/>
          <w:b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（三）项目组织实施情况</w:t>
      </w:r>
    </w:p>
    <w:p w14:paraId="39EF7A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县民政局严格执行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特困供养认定细则，经个人申请、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乡镇初审、县民政局审核审批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等程序办理，做到应救尽救，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应养尽养，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并接受群众的监督。申请人资格条件严格、资金发放合法、合规。 </w:t>
      </w:r>
    </w:p>
    <w:p w14:paraId="78C5B0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" w:cs="仿宋_GB2312"/>
          <w:b/>
          <w:bCs w:val="0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三、项目绩效情况</w:t>
      </w:r>
      <w:r>
        <w:rPr>
          <w:rFonts w:hint="eastAsia" w:ascii="仿宋_GB2312" w:hAnsi="仿宋_GB2312" w:eastAsia="仿宋" w:cs="仿宋_GB2312"/>
          <w:b/>
          <w:bCs w:val="0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ab/>
      </w:r>
    </w:p>
    <w:p w14:paraId="5A8609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" w:cs="仿宋_GB2312"/>
          <w:b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（一）项目完成情况</w:t>
      </w:r>
    </w:p>
    <w:p w14:paraId="04BD901A">
      <w:pPr>
        <w:keepNext w:val="0"/>
        <w:keepLines w:val="0"/>
        <w:pageBreakBefore w:val="0"/>
        <w:widowControl w:val="0"/>
        <w:suppressLineNumbers w:val="0"/>
        <w:suppressAutoHyphens w:val="0"/>
        <w:kinsoku/>
        <w:wordWrap/>
        <w:overflowPunct/>
        <w:topLinePunct w:val="0"/>
        <w:autoSpaceDE w:val="0"/>
        <w:autoSpaceDN/>
        <w:bidi w:val="0"/>
        <w:adjustRightInd w:val="0"/>
        <w:snapToGrid w:val="0"/>
        <w:spacing w:beforeAutospacing="0" w:afterAutospacing="0" w:line="600" w:lineRule="exact"/>
        <w:ind w:left="0" w:right="0" w:firstLine="640" w:firstLineChars="200"/>
        <w:jc w:val="left"/>
        <w:textAlignment w:val="auto"/>
        <w:outlineLvl w:val="9"/>
        <w:rPr>
          <w:rFonts w:hint="eastAsia" w:ascii="仿宋_GB2312" w:hAnsi="仿宋_GB2312" w:eastAsia="仿宋" w:cs="仿宋_GB2312"/>
          <w:b w:val="0"/>
          <w:bCs w:val="0"/>
          <w:color w:val="000000" w:themeColor="text1"/>
          <w:sz w:val="32"/>
          <w:szCs w:val="32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 w:val="0"/>
          <w:bCs w:val="0"/>
          <w:caps w:val="0"/>
          <w:color w:val="000000" w:themeColor="text1"/>
          <w:kern w:val="0"/>
          <w:sz w:val="32"/>
          <w:szCs w:val="32"/>
          <w:highlight w:val="none"/>
          <w:u w:val="none"/>
          <w:shd w:val="clear" w:color="auto" w:fill="FFFFFF"/>
          <w:vertAlign w:val="baseline"/>
          <w:lang w:val="en-US" w:eastAsia="zh-CN" w:bidi="ar"/>
          <w14:textFill>
            <w14:solidFill>
              <w14:schemeClr w14:val="tx1"/>
            </w14:solidFill>
          </w14:textFill>
        </w:rPr>
        <w:t>截至2023</w:t>
      </w:r>
      <w:bookmarkStart w:id="0" w:name="_GoBack"/>
      <w:bookmarkEnd w:id="0"/>
      <w:r>
        <w:rPr>
          <w:rFonts w:hint="eastAsia" w:ascii="仿宋_GB2312" w:hAnsi="仿宋_GB2312" w:eastAsia="仿宋" w:cs="仿宋_GB2312"/>
          <w:b w:val="0"/>
          <w:bCs w:val="0"/>
          <w:caps w:val="0"/>
          <w:color w:val="000000" w:themeColor="text1"/>
          <w:kern w:val="0"/>
          <w:sz w:val="32"/>
          <w:szCs w:val="32"/>
          <w:highlight w:val="none"/>
          <w:u w:val="none"/>
          <w:shd w:val="clear" w:color="auto" w:fill="FFFFFF"/>
          <w:vertAlign w:val="baseline"/>
          <w:lang w:val="en-US" w:eastAsia="zh-CN" w:bidi="ar"/>
          <w14:textFill>
            <w14:solidFill>
              <w14:schemeClr w14:val="tx1"/>
            </w14:solidFill>
          </w14:textFill>
        </w:rPr>
        <w:t>年底，该项目已全面完成，资金全部按实及时发放到位。</w:t>
      </w:r>
    </w:p>
    <w:p w14:paraId="1C845338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right="0" w:rightChars="0" w:firstLine="643" w:firstLineChars="200"/>
        <w:jc w:val="left"/>
        <w:textAlignment w:val="auto"/>
        <w:rPr>
          <w:rFonts w:hint="eastAsia" w:ascii="仿宋_GB2312" w:hAnsi="仿宋_GB2312" w:eastAsia="仿宋" w:cs="仿宋_GB2312"/>
          <w:b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_GB2312" w:hAnsi="仿宋_GB2312" w:eastAsia="仿宋" w:cs="仿宋_GB2312"/>
          <w:b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）项目效益情况</w:t>
      </w:r>
    </w:p>
    <w:p w14:paraId="42348266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right="0" w:rightChars="0" w:firstLine="640" w:firstLineChars="200"/>
        <w:jc w:val="left"/>
        <w:textAlignment w:val="auto"/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（1）经济效益。202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年我县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城市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特困人员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108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人，202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年1-6月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城市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特困人员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基本生活标准每人每月884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元，202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年7月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基本生活标准提高78元，调整为每人每月962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元。</w:t>
      </w:r>
    </w:p>
    <w:p w14:paraId="79A53A5C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（2）社会效益。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供养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人员基本生活得到了保障。</w:t>
      </w:r>
    </w:p>
    <w:p w14:paraId="34C1E103"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N/>
        <w:bidi w:val="0"/>
        <w:spacing w:before="0" w:beforeAutospacing="0" w:after="0" w:afterAutospacing="0" w:line="600" w:lineRule="exact"/>
        <w:ind w:right="0" w:firstLine="640" w:firstLineChars="200"/>
        <w:jc w:val="left"/>
        <w:textAlignment w:val="auto"/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（3）可持续影响。通过发放特困人员基本生活补助，符合条件的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供养</w:t>
      </w: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对象获得感显著增强，同时有利于社会的和谐稳定。</w:t>
      </w:r>
    </w:p>
    <w:p w14:paraId="192C7E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" w:cs="仿宋_GB2312"/>
          <w:b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四、问题及建议</w:t>
      </w:r>
    </w:p>
    <w:p w14:paraId="16C1E7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" w:cs="仿宋_GB2312"/>
          <w:b/>
          <w:bCs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/>
          <w:bCs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（一）评价结论</w:t>
      </w:r>
    </w:p>
    <w:p w14:paraId="523509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" w:cs="仿宋_GB2312"/>
          <w:b w:val="0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 w:val="0"/>
          <w:i w:val="0"/>
          <w:iCs w:val="0"/>
          <w:caps w:val="0"/>
          <w:color w:val="000000" w:themeColor="text1"/>
          <w:spacing w:val="0"/>
          <w:sz w:val="32"/>
          <w:szCs w:val="32"/>
          <w:shd w:val="clear" w:fill="FFFFFF"/>
          <w14:textFill>
            <w14:solidFill>
              <w14:schemeClr w14:val="tx1"/>
            </w14:solidFill>
          </w14:textFill>
        </w:rPr>
        <w:t>通过认真开展特困人员供养资金项目绩效自评活动，我县特困人员生活补贴资金项目在申报、审批、完成、效果等方面均体现了项目的针对性、时效性，在保障特困人员特殊群体的基本生活上发挥了项目资金的效益，切实解决了特困人员生活困难的具体问题，整个项目的实施收到良好的效果，群众的满意度较高。</w:t>
      </w:r>
    </w:p>
    <w:p w14:paraId="6AC3C2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" w:cs="仿宋_GB2312"/>
          <w:b/>
          <w:bCs w:val="0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/>
          <w:bCs w:val="0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" w:cs="仿宋_GB2312"/>
          <w:b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仿宋_GB2312" w:hAnsi="仿宋_GB2312" w:eastAsia="仿宋" w:cs="仿宋_GB2312"/>
          <w:b/>
          <w:bCs w:val="0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）存在的问题</w:t>
      </w:r>
    </w:p>
    <w:p w14:paraId="1A6DAD8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after="0"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" w:cs="仿宋_GB2312"/>
          <w:b w:val="0"/>
          <w:bCs w:val="0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老龄化发展速度较快，特困人员</w:t>
      </w:r>
      <w:r>
        <w:rPr>
          <w:rFonts w:hint="eastAsia" w:ascii="仿宋_GB2312" w:hAnsi="仿宋_GB2312" w:eastAsia="仿宋" w:cs="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动态调整</w:t>
      </w:r>
      <w:r>
        <w:rPr>
          <w:rFonts w:hint="eastAsia" w:ascii="仿宋_GB2312" w:hAnsi="仿宋_GB2312" w:eastAsia="仿宋" w:cs="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，资金预算数有时会出现与</w:t>
      </w:r>
      <w:r>
        <w:rPr>
          <w:rFonts w:hint="eastAsia" w:ascii="仿宋_GB2312" w:hAnsi="仿宋_GB2312" w:eastAsia="仿宋" w:cs="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实际有差异</w:t>
      </w:r>
      <w:r>
        <w:rPr>
          <w:rFonts w:hint="eastAsia" w:ascii="仿宋_GB2312" w:hAnsi="仿宋_GB2312" w:eastAsia="仿宋" w:cs="仿宋_GB2312"/>
          <w:b w:val="0"/>
          <w:bCs w:val="0"/>
          <w:i w:val="0"/>
          <w:iCs w:val="0"/>
          <w:caps w:val="0"/>
          <w:color w:val="000000" w:themeColor="text1"/>
          <w:spacing w:val="0"/>
          <w:sz w:val="32"/>
          <w:szCs w:val="32"/>
          <w14:textFill>
            <w14:solidFill>
              <w14:schemeClr w14:val="tx1"/>
            </w14:solidFill>
          </w14:textFill>
        </w:rPr>
        <w:t>的情况。</w:t>
      </w:r>
    </w:p>
    <w:p w14:paraId="0A15C5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3" w:firstLineChars="200"/>
        <w:jc w:val="left"/>
        <w:textAlignment w:val="auto"/>
        <w:rPr>
          <w:rFonts w:hint="eastAsia" w:ascii="仿宋_GB2312" w:hAnsi="仿宋_GB2312" w:eastAsia="仿宋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" w:cs="仿宋_GB2312"/>
          <w:b/>
          <w:bCs w:val="0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" w:cs="仿宋_GB2312"/>
          <w:b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仿宋_GB2312" w:hAnsi="仿宋_GB2312" w:eastAsia="仿宋" w:cs="仿宋_GB2312"/>
          <w:b/>
          <w:bCs w:val="0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）相关建议</w:t>
      </w:r>
      <w:r>
        <w:rPr>
          <w:rFonts w:hint="eastAsia" w:ascii="仿宋_GB2312" w:hAnsi="仿宋_GB2312" w:eastAsia="仿宋" w:cs="仿宋_GB2312"/>
          <w:b w:val="0"/>
          <w:bCs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" w:cs="仿宋_GB2312"/>
          <w:b w:val="0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无</w:t>
      </w:r>
    </w:p>
    <w:p w14:paraId="54115189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" w:cs="仿宋_GB2312"/>
          <w:b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A230B48C-2056-4D60-AF73-248881B39E1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7E05D9C5-3F95-413E-96C0-9363070521CF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C4A7EB8E-FB35-4BFF-B693-8E198E617CC7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F9330B"/>
    <w:multiLevelType w:val="singleLevel"/>
    <w:tmpl w:val="58F9330B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  <w:docVar w:name="KSO_WPS_MARK_KEY" w:val="5d75dba3-2eb7-4964-bc44-a6e24e5e7871"/>
  </w:docVars>
  <w:rsids>
    <w:rsidRoot w:val="291C455A"/>
    <w:rsid w:val="001B1813"/>
    <w:rsid w:val="002A5E78"/>
    <w:rsid w:val="003315AE"/>
    <w:rsid w:val="0049716B"/>
    <w:rsid w:val="006F6CE7"/>
    <w:rsid w:val="009F36DD"/>
    <w:rsid w:val="00C073E9"/>
    <w:rsid w:val="00E42B1E"/>
    <w:rsid w:val="00ED3BD8"/>
    <w:rsid w:val="015B4A61"/>
    <w:rsid w:val="01D134FA"/>
    <w:rsid w:val="0216715F"/>
    <w:rsid w:val="02646EC3"/>
    <w:rsid w:val="030825A3"/>
    <w:rsid w:val="04096F7B"/>
    <w:rsid w:val="043A35D9"/>
    <w:rsid w:val="04581CB1"/>
    <w:rsid w:val="05036C19"/>
    <w:rsid w:val="05557F9E"/>
    <w:rsid w:val="0636392C"/>
    <w:rsid w:val="064F49ED"/>
    <w:rsid w:val="07133C6D"/>
    <w:rsid w:val="07A56FBB"/>
    <w:rsid w:val="07DC6755"/>
    <w:rsid w:val="08402456"/>
    <w:rsid w:val="091447C1"/>
    <w:rsid w:val="096B7D90"/>
    <w:rsid w:val="09A64795"/>
    <w:rsid w:val="0A4C5E14"/>
    <w:rsid w:val="0AC260D6"/>
    <w:rsid w:val="0B642CE9"/>
    <w:rsid w:val="0B7D3DAB"/>
    <w:rsid w:val="0C7E2917"/>
    <w:rsid w:val="0C9475FE"/>
    <w:rsid w:val="0D1F15BD"/>
    <w:rsid w:val="0D466608"/>
    <w:rsid w:val="0D850CC5"/>
    <w:rsid w:val="0E67321C"/>
    <w:rsid w:val="0F6C03BE"/>
    <w:rsid w:val="0FCB77DB"/>
    <w:rsid w:val="109B71AD"/>
    <w:rsid w:val="11875983"/>
    <w:rsid w:val="118E0AC0"/>
    <w:rsid w:val="120D40DA"/>
    <w:rsid w:val="13722809"/>
    <w:rsid w:val="140338C9"/>
    <w:rsid w:val="14072DAB"/>
    <w:rsid w:val="14432035"/>
    <w:rsid w:val="150533D9"/>
    <w:rsid w:val="153674A4"/>
    <w:rsid w:val="153E0A4F"/>
    <w:rsid w:val="1638549E"/>
    <w:rsid w:val="164755A2"/>
    <w:rsid w:val="16585B40"/>
    <w:rsid w:val="167F4E7B"/>
    <w:rsid w:val="16A86C7B"/>
    <w:rsid w:val="17A252C5"/>
    <w:rsid w:val="17A80401"/>
    <w:rsid w:val="17DA4A5F"/>
    <w:rsid w:val="18D314AE"/>
    <w:rsid w:val="19322678"/>
    <w:rsid w:val="198253AE"/>
    <w:rsid w:val="19B536B9"/>
    <w:rsid w:val="1B79633D"/>
    <w:rsid w:val="1B9C64CF"/>
    <w:rsid w:val="1BB750B7"/>
    <w:rsid w:val="1BCF6FEE"/>
    <w:rsid w:val="1BDD7490"/>
    <w:rsid w:val="1C670051"/>
    <w:rsid w:val="1E0A5785"/>
    <w:rsid w:val="1E1467F1"/>
    <w:rsid w:val="1F267EBF"/>
    <w:rsid w:val="20FC3C98"/>
    <w:rsid w:val="219E6AFD"/>
    <w:rsid w:val="21DE15EF"/>
    <w:rsid w:val="21E14C3C"/>
    <w:rsid w:val="22D14CB0"/>
    <w:rsid w:val="23810484"/>
    <w:rsid w:val="23AA1D72"/>
    <w:rsid w:val="244145D4"/>
    <w:rsid w:val="246A0F18"/>
    <w:rsid w:val="2480073C"/>
    <w:rsid w:val="24853FA4"/>
    <w:rsid w:val="24A3234B"/>
    <w:rsid w:val="25290DD3"/>
    <w:rsid w:val="25733DFD"/>
    <w:rsid w:val="257D111F"/>
    <w:rsid w:val="25C74149"/>
    <w:rsid w:val="25FC0296"/>
    <w:rsid w:val="26CD578F"/>
    <w:rsid w:val="26FB054E"/>
    <w:rsid w:val="27604855"/>
    <w:rsid w:val="277327DA"/>
    <w:rsid w:val="28043432"/>
    <w:rsid w:val="28F91E42"/>
    <w:rsid w:val="291C455A"/>
    <w:rsid w:val="29A749BD"/>
    <w:rsid w:val="29B35110"/>
    <w:rsid w:val="2A502512"/>
    <w:rsid w:val="2A9860B3"/>
    <w:rsid w:val="2AF7102C"/>
    <w:rsid w:val="2C1D2D14"/>
    <w:rsid w:val="2C5F157F"/>
    <w:rsid w:val="2CC03D95"/>
    <w:rsid w:val="2E701821"/>
    <w:rsid w:val="2FB614B6"/>
    <w:rsid w:val="303B5D10"/>
    <w:rsid w:val="30BC6FA0"/>
    <w:rsid w:val="30D50716"/>
    <w:rsid w:val="30F06C49"/>
    <w:rsid w:val="31921AAF"/>
    <w:rsid w:val="31973569"/>
    <w:rsid w:val="32130E41"/>
    <w:rsid w:val="325D3586"/>
    <w:rsid w:val="32FC495B"/>
    <w:rsid w:val="334E0EC6"/>
    <w:rsid w:val="33BE2FBB"/>
    <w:rsid w:val="34036C94"/>
    <w:rsid w:val="340D18C0"/>
    <w:rsid w:val="36321AB2"/>
    <w:rsid w:val="36917320"/>
    <w:rsid w:val="36926D0C"/>
    <w:rsid w:val="376932B2"/>
    <w:rsid w:val="37871FF8"/>
    <w:rsid w:val="37920A5A"/>
    <w:rsid w:val="38883C0B"/>
    <w:rsid w:val="38C42E95"/>
    <w:rsid w:val="38FD63A7"/>
    <w:rsid w:val="39C66799"/>
    <w:rsid w:val="39DF5AAD"/>
    <w:rsid w:val="3C074E47"/>
    <w:rsid w:val="3C9A5CBB"/>
    <w:rsid w:val="3D346F52"/>
    <w:rsid w:val="3E7F160D"/>
    <w:rsid w:val="3EA11583"/>
    <w:rsid w:val="3F2A77CA"/>
    <w:rsid w:val="3F2D2699"/>
    <w:rsid w:val="3FF57DD8"/>
    <w:rsid w:val="40A314C0"/>
    <w:rsid w:val="40DE6ABE"/>
    <w:rsid w:val="414A628B"/>
    <w:rsid w:val="41AC75AD"/>
    <w:rsid w:val="4207646B"/>
    <w:rsid w:val="4269060A"/>
    <w:rsid w:val="434B5F61"/>
    <w:rsid w:val="441A605F"/>
    <w:rsid w:val="44F7014F"/>
    <w:rsid w:val="45A8769B"/>
    <w:rsid w:val="45F823D0"/>
    <w:rsid w:val="46C92845"/>
    <w:rsid w:val="46E75FA1"/>
    <w:rsid w:val="49494CF1"/>
    <w:rsid w:val="496B110B"/>
    <w:rsid w:val="49EF5898"/>
    <w:rsid w:val="49F941E0"/>
    <w:rsid w:val="4AD351BA"/>
    <w:rsid w:val="4B5C51AF"/>
    <w:rsid w:val="4B693428"/>
    <w:rsid w:val="4B7818BD"/>
    <w:rsid w:val="4C1079C5"/>
    <w:rsid w:val="4CD11285"/>
    <w:rsid w:val="4D5A334A"/>
    <w:rsid w:val="4DB90697"/>
    <w:rsid w:val="4E305218"/>
    <w:rsid w:val="4E3B5550"/>
    <w:rsid w:val="4ED65279"/>
    <w:rsid w:val="4F494BAD"/>
    <w:rsid w:val="4FA113E3"/>
    <w:rsid w:val="50053372"/>
    <w:rsid w:val="50055E16"/>
    <w:rsid w:val="50412BC6"/>
    <w:rsid w:val="50972512"/>
    <w:rsid w:val="50B67C57"/>
    <w:rsid w:val="50FB0FC7"/>
    <w:rsid w:val="515406D7"/>
    <w:rsid w:val="515C4CC4"/>
    <w:rsid w:val="51662C85"/>
    <w:rsid w:val="51A258E6"/>
    <w:rsid w:val="51B7313F"/>
    <w:rsid w:val="53725D9E"/>
    <w:rsid w:val="539454CB"/>
    <w:rsid w:val="54290122"/>
    <w:rsid w:val="57D90302"/>
    <w:rsid w:val="58020E8D"/>
    <w:rsid w:val="581D7A74"/>
    <w:rsid w:val="58A9755A"/>
    <w:rsid w:val="58B303D9"/>
    <w:rsid w:val="5A623E64"/>
    <w:rsid w:val="5A6C60F1"/>
    <w:rsid w:val="5AB346C0"/>
    <w:rsid w:val="5AB741B0"/>
    <w:rsid w:val="5BF91917"/>
    <w:rsid w:val="5C1F025F"/>
    <w:rsid w:val="5C4E28F2"/>
    <w:rsid w:val="5C693288"/>
    <w:rsid w:val="5C930305"/>
    <w:rsid w:val="5CB309A7"/>
    <w:rsid w:val="5CF05758"/>
    <w:rsid w:val="5D255A2E"/>
    <w:rsid w:val="5E79177D"/>
    <w:rsid w:val="5E897C12"/>
    <w:rsid w:val="5EFD415C"/>
    <w:rsid w:val="5F9745B0"/>
    <w:rsid w:val="5FF4730D"/>
    <w:rsid w:val="5FFA069B"/>
    <w:rsid w:val="604A33D1"/>
    <w:rsid w:val="60C07B37"/>
    <w:rsid w:val="615F2EAC"/>
    <w:rsid w:val="62BE1E54"/>
    <w:rsid w:val="62E0626E"/>
    <w:rsid w:val="62F53AC8"/>
    <w:rsid w:val="63770981"/>
    <w:rsid w:val="63BF5E84"/>
    <w:rsid w:val="63CF3EF5"/>
    <w:rsid w:val="63D62D45"/>
    <w:rsid w:val="64654C7D"/>
    <w:rsid w:val="66083B12"/>
    <w:rsid w:val="66D9725C"/>
    <w:rsid w:val="673E27F9"/>
    <w:rsid w:val="688B0A2A"/>
    <w:rsid w:val="68EF2D67"/>
    <w:rsid w:val="68FD6AFA"/>
    <w:rsid w:val="6994390F"/>
    <w:rsid w:val="699D0A15"/>
    <w:rsid w:val="69B10DB4"/>
    <w:rsid w:val="6B5E2426"/>
    <w:rsid w:val="6BB24174"/>
    <w:rsid w:val="6BF80185"/>
    <w:rsid w:val="6D950364"/>
    <w:rsid w:val="6DCA6759"/>
    <w:rsid w:val="6DFF3A4C"/>
    <w:rsid w:val="6E25722B"/>
    <w:rsid w:val="6E7361E8"/>
    <w:rsid w:val="6EF16389"/>
    <w:rsid w:val="6FDE58E3"/>
    <w:rsid w:val="70F8010E"/>
    <w:rsid w:val="723F4D5F"/>
    <w:rsid w:val="725105EF"/>
    <w:rsid w:val="72695938"/>
    <w:rsid w:val="73B115BF"/>
    <w:rsid w:val="740A0597"/>
    <w:rsid w:val="74276058"/>
    <w:rsid w:val="756920F3"/>
    <w:rsid w:val="75725FAE"/>
    <w:rsid w:val="75AB6268"/>
    <w:rsid w:val="76261D92"/>
    <w:rsid w:val="764D5571"/>
    <w:rsid w:val="76761669"/>
    <w:rsid w:val="76C43A85"/>
    <w:rsid w:val="76E45ED5"/>
    <w:rsid w:val="79016D9C"/>
    <w:rsid w:val="79725A1A"/>
    <w:rsid w:val="79892D64"/>
    <w:rsid w:val="79986B03"/>
    <w:rsid w:val="79AF2FC9"/>
    <w:rsid w:val="7AF64429"/>
    <w:rsid w:val="7B23700B"/>
    <w:rsid w:val="7B784E3E"/>
    <w:rsid w:val="7B9D48A5"/>
    <w:rsid w:val="7BC82AD2"/>
    <w:rsid w:val="7C30077B"/>
    <w:rsid w:val="7C6F7FEF"/>
    <w:rsid w:val="7CB65C1E"/>
    <w:rsid w:val="7CF90201"/>
    <w:rsid w:val="7D1943FF"/>
    <w:rsid w:val="7D4476CE"/>
    <w:rsid w:val="7E551467"/>
    <w:rsid w:val="7E881A0E"/>
    <w:rsid w:val="7EEF0034"/>
    <w:rsid w:val="7F054C3B"/>
    <w:rsid w:val="7F7B4EFD"/>
    <w:rsid w:val="7F8D16EE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1379</Words>
  <Characters>1433</Characters>
  <Lines>9</Lines>
  <Paragraphs>2</Paragraphs>
  <TotalTime>20</TotalTime>
  <ScaleCrop>false</ScaleCrop>
  <LinksUpToDate>false</LinksUpToDate>
  <CharactersWithSpaces>1445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2024-10-30T03:39:54Z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2295F6004E7C4908A6170C90E5C595B7</vt:lpwstr>
  </property>
</Properties>
</file>