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9C2BEB">
      <w:pPr>
        <w:spacing w:line="600" w:lineRule="exact"/>
        <w:rPr>
          <w:rFonts w:hint="default" w:eastAsia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>6-2</w:t>
      </w:r>
    </w:p>
    <w:p w14:paraId="3756A0EC">
      <w:pPr>
        <w:tabs>
          <w:tab w:val="left" w:pos="1440"/>
        </w:tabs>
        <w:spacing w:line="600" w:lineRule="exact"/>
        <w:rPr>
          <w:rFonts w:ascii="宋体" w:hAnsi="宋体" w:eastAsia="宋体"/>
          <w:sz w:val="30"/>
          <w:szCs w:val="30"/>
        </w:rPr>
      </w:pPr>
    </w:p>
    <w:p w14:paraId="5538D0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72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lang w:eastAsia="zh-CN"/>
        </w:rPr>
        <w:t>峨边彝族自治县民政局</w:t>
      </w:r>
    </w:p>
    <w:p w14:paraId="489BE37F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lang w:val="en-US" w:eastAsia="zh-CN"/>
        </w:rPr>
        <w:t>农村特困供养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</w:rPr>
        <w:t>项目</w:t>
      </w:r>
      <w:r>
        <w:rPr>
          <w:rFonts w:hint="eastAsia" w:ascii="方正小标宋简体" w:hAnsi="宋体" w:eastAsia="方正小标宋简体"/>
          <w:sz w:val="44"/>
          <w:szCs w:val="44"/>
        </w:rPr>
        <w:t>支出绩效自评报告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32"/>
          <w:szCs w:val="32"/>
          <w:lang w:val="en-US" w:eastAsia="zh-CN"/>
        </w:rPr>
        <w:t xml:space="preserve">  </w:t>
      </w:r>
    </w:p>
    <w:p w14:paraId="75ADE77A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/>
        <w:jc w:val="center"/>
        <w:textAlignment w:val="auto"/>
        <w:rPr>
          <w:rFonts w:ascii="宋体" w:hAnsi="宋体"/>
          <w:color w:val="auto"/>
          <w:kern w:val="2"/>
          <w:sz w:val="32"/>
          <w:szCs w:val="32"/>
        </w:rPr>
      </w:pPr>
    </w:p>
    <w:p w14:paraId="6F4410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一、</w:t>
      </w: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  <w:t>项目概况</w:t>
      </w:r>
    </w:p>
    <w:p w14:paraId="1A70E63E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60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32"/>
          <w:szCs w:val="32"/>
          <w:u w:val="none"/>
          <w:lang w:val="zh-CN"/>
          <w14:textFill>
            <w14:solidFill>
              <w14:schemeClr w14:val="tx1"/>
            </w14:solidFill>
          </w14:textFill>
        </w:rPr>
        <w:t>（一）</w:t>
      </w: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项目基本情况</w:t>
      </w:r>
    </w:p>
    <w:p w14:paraId="607CD614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N/>
        <w:bidi w:val="0"/>
        <w:spacing w:before="0" w:beforeAutospacing="0" w:after="0" w:afterAutospacing="0" w:line="60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申报享受特困人员基本条件：</w:t>
      </w: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持有峨边彝族自治县户籍，</w:t>
      </w: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同时具备以下条件的老年人、残疾人和未成年人，应当依法纳入特困人员救助供养范围：</w:t>
      </w:r>
    </w:p>
    <w:p w14:paraId="0A009A85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N/>
        <w:bidi w:val="0"/>
        <w:spacing w:before="0" w:beforeAutospacing="0" w:after="0" w:afterAutospacing="0" w:line="60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①无劳动能力；</w:t>
      </w:r>
    </w:p>
    <w:p w14:paraId="6E03E347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N/>
        <w:bidi w:val="0"/>
        <w:spacing w:before="0" w:beforeAutospacing="0" w:after="0" w:afterAutospacing="0" w:line="60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②无生活来源；</w:t>
      </w:r>
    </w:p>
    <w:p w14:paraId="0A941231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N/>
        <w:bidi w:val="0"/>
        <w:spacing w:before="0" w:beforeAutospacing="0" w:after="0" w:afterAutospacing="0" w:line="60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③无法定赡养、抚养、扶养义务人或者其法定义务人无履行义务能</w:t>
      </w: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力。</w:t>
      </w:r>
    </w:p>
    <w:p w14:paraId="21465E12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N/>
        <w:bidi w:val="0"/>
        <w:spacing w:before="0" w:beforeAutospacing="0" w:after="0" w:afterAutospacing="0" w:line="60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1.项目主管部门及在项目管理中的职能</w:t>
      </w:r>
    </w:p>
    <w:p w14:paraId="234EFADA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N/>
        <w:bidi w:val="0"/>
        <w:spacing w:before="0" w:beforeAutospacing="0" w:after="0" w:afterAutospacing="0" w:line="60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项目主管部门民政局，民政局在整个项目实施的过程中有</w:t>
      </w: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审核审批</w:t>
      </w: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资金发放</w:t>
      </w: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的职能职责。</w:t>
      </w:r>
    </w:p>
    <w:p w14:paraId="5AE92CC9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N/>
        <w:bidi w:val="0"/>
        <w:spacing w:before="0" w:beforeAutospacing="0" w:after="0" w:afterAutospacing="0" w:line="600" w:lineRule="exact"/>
        <w:ind w:right="0" w:rightChars="0" w:firstLine="640" w:firstLineChars="200"/>
        <w:jc w:val="left"/>
        <w:textAlignment w:val="auto"/>
        <w:rPr>
          <w:rFonts w:hint="eastAsia" w:ascii="仿宋" w:hAnsi="仿宋" w:eastAsia="仿宋_GB2312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cs="仿宋_GB2312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项目依据：</w:t>
      </w:r>
      <w:r>
        <w:rPr>
          <w:rFonts w:hint="eastAsia" w:ascii="仿宋" w:hAnsi="仿宋" w:eastAsia="仿宋_GB2312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根据《四川省民政厅 关于印发〈四川省特困人员救助供养工作规程〉的通知》（川民规〔2022〕1号）</w:t>
      </w:r>
      <w:r>
        <w:rPr>
          <w:rFonts w:hint="eastAsia" w:ascii="仿宋" w:hAnsi="仿宋" w:eastAsia="仿宋_GB2312" w:cs="仿宋"/>
          <w:b w:val="0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_GB2312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《乐山市民政局 关于印发〈乐山市特困人员救助供养工作实施细则〉的通知》（乐市民政规〔2023〕1号）</w:t>
      </w:r>
      <w:r>
        <w:rPr>
          <w:rFonts w:hint="eastAsia" w:ascii="仿宋" w:hAnsi="仿宋" w:eastAsia="仿宋_GB2312" w:cs="仿宋"/>
          <w:b w:val="0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_GB2312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《乐山市民政局 乐山市发展和改革委员会  乐山市财政局 乐山市统计局 国家统计局乐山调查队关于〈调整我市2023年城乡居民最低生活保障标准和特困人员基本生活标准〉的通知》（乐市民政发〔2023〕67号）、《峨边彝族自治县民政局 关于〈进一步加强特困人员救助供养工作〉的通知》（峨边民政〔2023〕9号）实施本项目。</w:t>
      </w:r>
    </w:p>
    <w:p w14:paraId="32FC3D78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N/>
        <w:bidi w:val="0"/>
        <w:spacing w:before="0" w:beforeAutospacing="0" w:after="0" w:afterAutospacing="0" w:line="600" w:lineRule="exact"/>
        <w:ind w:right="0" w:rightChars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  <w:t>（二）项目绩效目标</w:t>
      </w:r>
    </w:p>
    <w:p w14:paraId="0EF230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统筹特困人员救助供养工作，合理确定保障标准</w:t>
      </w: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筑牢民生保障底线，保障特困供养人群的基本生活，让特困供养人群感受到国家的温暖，促进社会和谐进步。</w:t>
      </w:r>
    </w:p>
    <w:p w14:paraId="7F13BC5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cs="仿宋_GB2312"/>
          <w:b/>
          <w:bCs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cs="仿宋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仿宋_GB2312" w:hAnsi="仿宋_GB2312" w:cs="仿宋_GB2312"/>
          <w:b/>
          <w:bCs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  <w:t>项目资金申报相符性</w:t>
      </w:r>
    </w:p>
    <w:p w14:paraId="0FA961C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项目资金申报内容与具体实施内容相符、申报目标合理可行。</w:t>
      </w:r>
    </w:p>
    <w:p w14:paraId="3850B04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cs="仿宋_GB2312"/>
          <w:b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二、</w:t>
      </w: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项目实施及管理情况</w:t>
      </w:r>
    </w:p>
    <w:p w14:paraId="3D2E4EF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  <w:t>（一）资金计划、到位及使用情况</w:t>
      </w:r>
    </w:p>
    <w:p w14:paraId="3702B5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color w:val="000000" w:themeColor="text1"/>
          <w:sz w:val="32"/>
          <w:szCs w:val="32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  <w:t>1．资金计划及到位。</w:t>
      </w:r>
      <w:r>
        <w:rPr>
          <w:rFonts w:hint="eastAsia" w:ascii="仿宋_GB2312" w:hAnsi="仿宋_GB2312" w:eastAsia="仿宋_GB2312" w:cs="仿宋_GB2312"/>
          <w:b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农村特困供养项目</w:t>
      </w:r>
      <w:r>
        <w:rPr>
          <w:rFonts w:hint="eastAsia" w:ascii="仿宋_GB2312" w:hAnsi="仿宋_GB2312" w:eastAsia="仿宋_GB2312" w:cs="仿宋_GB2312"/>
          <w:b w:val="0"/>
          <w:color w:val="000000" w:themeColor="text1"/>
          <w:sz w:val="32"/>
          <w:szCs w:val="32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资金由</w:t>
      </w:r>
      <w:r>
        <w:rPr>
          <w:rFonts w:hint="eastAsia" w:ascii="仿宋_GB2312" w:hAnsi="仿宋_GB2312" w:eastAsia="仿宋_GB2312" w:cs="仿宋_GB2312"/>
          <w:b w:val="0"/>
          <w:color w:val="000000" w:themeColor="text1"/>
          <w:sz w:val="32"/>
          <w:szCs w:val="32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中央和县级配套组成</w:t>
      </w:r>
      <w:r>
        <w:rPr>
          <w:rFonts w:hint="eastAsia" w:ascii="仿宋_GB2312" w:hAnsi="仿宋_GB2312" w:eastAsia="仿宋_GB2312" w:cs="仿宋_GB2312"/>
          <w:b w:val="0"/>
          <w:color w:val="000000" w:themeColor="text1"/>
          <w:sz w:val="32"/>
          <w:szCs w:val="32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b w:val="0"/>
          <w:color w:val="000000" w:themeColor="text1"/>
          <w:sz w:val="32"/>
          <w:szCs w:val="32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2023年中央配套为20.4682万元；县级配套35万元。</w:t>
      </w:r>
    </w:p>
    <w:p w14:paraId="71448A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  <w:t>2．资金使用。</w:t>
      </w: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严格按照下达预算的科目和项目执行，</w:t>
      </w: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农村</w:t>
      </w: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特困供养项目资金全部用于全县</w:t>
      </w: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农村</w:t>
      </w: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特困供养人员</w:t>
      </w: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实现基本生活</w:t>
      </w: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补助</w:t>
      </w: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按月</w:t>
      </w: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足额</w:t>
      </w: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发放</w:t>
      </w: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未出现截留、挤占、挪用或擅自调整等问题。</w:t>
      </w:r>
    </w:p>
    <w:p w14:paraId="4CC2EB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  <w:t>（二）项目财务管理情况</w:t>
      </w:r>
    </w:p>
    <w:p w14:paraId="511489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color w:val="000000" w:themeColor="text1"/>
          <w:sz w:val="32"/>
          <w:szCs w:val="32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我局严格按照《四川省中央和省级财政困难群众救助补助资金管理办法</w:t>
      </w:r>
      <w:r>
        <w:rPr>
          <w:rFonts w:hint="eastAsia" w:ascii="仿宋_GB2312" w:hAnsi="仿宋_GB2312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》《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四川省特困人员救助供养工作规程</w:t>
      </w: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》使用专项资金</w:t>
      </w: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分散供养的特困人员</w:t>
      </w: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基本</w:t>
      </w: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生活</w:t>
      </w: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补助</w:t>
      </w: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通过“一卡通”</w:t>
      </w: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社会化</w:t>
      </w: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发放</w:t>
      </w: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集中供养</w:t>
      </w: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的特困</w:t>
      </w: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人员</w:t>
      </w: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基本生活补助</w:t>
      </w: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拨付到特困供养机构</w:t>
      </w: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对公</w:t>
      </w: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账户。特困供养资金实行专账核算，专款专用</w:t>
      </w: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项目资金使用符合相关的财务管理制度规定</w:t>
      </w: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340D15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  <w:t>（三）项目组织实施情况</w:t>
      </w:r>
    </w:p>
    <w:p w14:paraId="3245AE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县民政局严格执行</w:t>
      </w: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特困供养认定细则，经个人申请、</w:t>
      </w: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乡镇初审、县民政局审核审批</w:t>
      </w: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等程序办理，做到应救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尽救，</w:t>
      </w: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应养尽养，</w:t>
      </w: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并接受群众的监督。申请人资格条件严格、资金发放合法、合规。 </w:t>
      </w:r>
    </w:p>
    <w:p w14:paraId="454177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三、项目绩效情况</w:t>
      </w: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  <w:tab/>
      </w:r>
    </w:p>
    <w:p w14:paraId="6B60BE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  <w:t>（一）项目完成情况。</w:t>
      </w:r>
    </w:p>
    <w:p w14:paraId="3716EE22">
      <w:pPr>
        <w:keepNext w:val="0"/>
        <w:keepLines w:val="0"/>
        <w:pageBreakBefore w:val="0"/>
        <w:widowControl w:val="0"/>
        <w:suppressLineNumbers w:val="0"/>
        <w:suppressAutoHyphens w:val="0"/>
        <w:kinsoku/>
        <w:wordWrap/>
        <w:overflowPunct/>
        <w:topLinePunct w:val="0"/>
        <w:autoSpaceDE w:val="0"/>
        <w:autoSpaceDN/>
        <w:bidi w:val="0"/>
        <w:adjustRightInd w:val="0"/>
        <w:snapToGrid w:val="0"/>
        <w:spacing w:beforeAutospacing="0" w:afterAutospacing="0" w:line="600" w:lineRule="exact"/>
        <w:ind w:left="0" w:right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cs="仿宋_GB2312"/>
          <w:b w:val="0"/>
          <w:bCs w:val="0"/>
          <w:caps w:val="0"/>
          <w:color w:val="000000" w:themeColor="text1"/>
          <w:kern w:val="0"/>
          <w:sz w:val="32"/>
          <w:szCs w:val="32"/>
          <w:highlight w:val="none"/>
          <w:u w:val="none"/>
          <w:shd w:val="clear" w:color="auto" w:fill="FFFFFF"/>
          <w:vertAlign w:val="baseline"/>
          <w:lang w:val="en-US" w:eastAsia="zh-CN" w:bidi="ar"/>
          <w14:textFill>
            <w14:solidFill>
              <w14:schemeClr w14:val="tx1"/>
            </w14:solidFill>
          </w14:textFill>
        </w:rPr>
        <w:t>截至2023</w:t>
      </w:r>
      <w:r>
        <w:rPr>
          <w:rFonts w:hint="eastAsia" w:ascii="仿宋_GB2312" w:hAnsi="仿宋_GB2312" w:eastAsia="仿宋_GB2312" w:cs="仿宋_GB2312"/>
          <w:b w:val="0"/>
          <w:bCs w:val="0"/>
          <w:caps w:val="0"/>
          <w:color w:val="000000" w:themeColor="text1"/>
          <w:kern w:val="0"/>
          <w:sz w:val="32"/>
          <w:szCs w:val="32"/>
          <w:highlight w:val="none"/>
          <w:u w:val="none"/>
          <w:shd w:val="clear" w:color="auto" w:fill="FFFFFF"/>
          <w:vertAlign w:val="baseline"/>
          <w:lang w:val="en-US" w:eastAsia="zh-CN" w:bidi="ar"/>
          <w14:textFill>
            <w14:solidFill>
              <w14:schemeClr w14:val="tx1"/>
            </w14:solidFill>
          </w14:textFill>
        </w:rPr>
        <w:t>年底，该项目已全面完成，资金全部按实及时发放到位。</w:t>
      </w:r>
    </w:p>
    <w:p w14:paraId="178B5F24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N/>
        <w:bidi w:val="0"/>
        <w:spacing w:before="0" w:beforeAutospacing="0" w:after="0" w:afterAutospacing="0" w:line="600" w:lineRule="exact"/>
        <w:ind w:right="0" w:righ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eastAsia="仿宋_GB2312" w:cs="仿宋_GB2312"/>
          <w:b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仿宋_GB2312" w:hAnsi="仿宋_GB2312" w:eastAsia="仿宋_GB2312" w:cs="仿宋_GB2312"/>
          <w:b w:val="0"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  <w:t>）项目效益情况。</w:t>
      </w:r>
    </w:p>
    <w:p w14:paraId="19A5EB25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N/>
        <w:bidi w:val="0"/>
        <w:spacing w:before="0" w:beforeAutospacing="0" w:after="0" w:afterAutospacing="0" w:line="600" w:lineRule="exact"/>
        <w:ind w:right="0" w:righ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（1）经济效益。202</w:t>
      </w: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年我县</w:t>
      </w: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农村</w:t>
      </w: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特困人员</w:t>
      </w: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389</w:t>
      </w: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人，202</w:t>
      </w: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年1-6月农村特困人员</w:t>
      </w: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基本生活标准每人每月624</w:t>
      </w: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元，202</w:t>
      </w: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年7月</w:t>
      </w: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基本生活标准提高69元，调整为每人每月693</w:t>
      </w: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元。</w:t>
      </w:r>
    </w:p>
    <w:p w14:paraId="0C5F92C6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N/>
        <w:bidi w:val="0"/>
        <w:spacing w:before="0" w:beforeAutospacing="0" w:after="0" w:afterAutospacing="0" w:line="60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（2）社会效益。</w:t>
      </w: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供养</w:t>
      </w: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人员基本生活得到了保障。</w:t>
      </w:r>
    </w:p>
    <w:p w14:paraId="795B158C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N/>
        <w:bidi w:val="0"/>
        <w:spacing w:before="0" w:beforeAutospacing="0" w:after="0" w:afterAutospacing="0" w:line="600" w:lineRule="exact"/>
        <w:ind w:right="0" w:firstLine="640" w:firstLineChars="200"/>
        <w:jc w:val="left"/>
        <w:textAlignment w:val="auto"/>
        <w:rPr>
          <w:rFonts w:hint="eastAsia" w:ascii="仿宋_GB2312" w:hAnsi="仿宋_GB2312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（3）可持续影响。通过发放特困人员基本生活补助，符合条件的</w:t>
      </w: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供养</w:t>
      </w: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对象获得感显著增强，同时有利于社会的和谐稳定。</w:t>
      </w:r>
      <w:r>
        <w:rPr>
          <w:rFonts w:hint="eastAsia" w:ascii="仿宋_GB2312" w:hAnsi="仿宋_GB2312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</w:p>
    <w:p w14:paraId="41798311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N/>
        <w:bidi w:val="0"/>
        <w:spacing w:before="0" w:beforeAutospacing="0" w:after="0" w:afterAutospacing="0" w:line="600" w:lineRule="exact"/>
        <w:ind w:right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四、问题及建议</w:t>
      </w:r>
    </w:p>
    <w:p w14:paraId="692397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（一）评价结论。</w:t>
      </w:r>
    </w:p>
    <w:p w14:paraId="4F50DA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通过认真开展特困人员供养资金项目绩效自评活动，我县特困人员生活补贴资金项目在申报、审批、完成、效果等方面均体现了项目的针对性、时效性，在保障特困人员特殊群体的基本生活上发挥了项目资金的效益，切实解决了特困人员生活困难的具体问题，整个项目的实施收到良好的效果，群众的满意度较高。</w:t>
      </w:r>
    </w:p>
    <w:p w14:paraId="11DDF6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  <w:t>）存在的问题</w:t>
      </w:r>
    </w:p>
    <w:p w14:paraId="735C324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0" w:after="0"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  <w:t>老龄化发展速度较快，特困人员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动态调整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  <w:t>，资金预算数有时会出现与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实际有差异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  <w:t>的情况。</w:t>
      </w:r>
    </w:p>
    <w:p w14:paraId="797FC5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  <w:t>）相关建议。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无</w:t>
      </w:r>
    </w:p>
    <w:p w14:paraId="6261F0D1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68B52882-7375-4820-AE14-A5DD1274B7DA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B0DB6D0A-2DDB-480B-AD05-F1D66F9E1A98}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3" w:fontKey="{FB598463-314E-4F08-A80A-3F0B289946EF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1MjFjMDUwODIwZDg4NDczZTI5ZmU1NTQ5YzljMTkifQ=="/>
    <w:docVar w:name="KSO_WPS_MARK_KEY" w:val="eee24393-7ad3-40e1-ac04-59ea2a97990a"/>
  </w:docVars>
  <w:rsids>
    <w:rsidRoot w:val="291C455A"/>
    <w:rsid w:val="001B1813"/>
    <w:rsid w:val="002A5E78"/>
    <w:rsid w:val="003315AE"/>
    <w:rsid w:val="0049716B"/>
    <w:rsid w:val="006F6CE7"/>
    <w:rsid w:val="009F36DD"/>
    <w:rsid w:val="00C073E9"/>
    <w:rsid w:val="00E42B1E"/>
    <w:rsid w:val="011B7E2E"/>
    <w:rsid w:val="015B4A61"/>
    <w:rsid w:val="02646EC3"/>
    <w:rsid w:val="043A35D9"/>
    <w:rsid w:val="05036C19"/>
    <w:rsid w:val="05557F9E"/>
    <w:rsid w:val="0636392C"/>
    <w:rsid w:val="07133C6D"/>
    <w:rsid w:val="07DC6755"/>
    <w:rsid w:val="07EC2E3C"/>
    <w:rsid w:val="091447C1"/>
    <w:rsid w:val="096B7D90"/>
    <w:rsid w:val="09A64795"/>
    <w:rsid w:val="0A040DE2"/>
    <w:rsid w:val="0A0501E5"/>
    <w:rsid w:val="0B642CE9"/>
    <w:rsid w:val="0B7D3DAB"/>
    <w:rsid w:val="0D1F15BD"/>
    <w:rsid w:val="0D466608"/>
    <w:rsid w:val="0D850CC5"/>
    <w:rsid w:val="0DF20A80"/>
    <w:rsid w:val="0E67321C"/>
    <w:rsid w:val="0F3375A2"/>
    <w:rsid w:val="0FCB77DB"/>
    <w:rsid w:val="102D3FF1"/>
    <w:rsid w:val="109B71AD"/>
    <w:rsid w:val="11875983"/>
    <w:rsid w:val="118E0AC0"/>
    <w:rsid w:val="120D40DA"/>
    <w:rsid w:val="13722809"/>
    <w:rsid w:val="140338C9"/>
    <w:rsid w:val="14432035"/>
    <w:rsid w:val="153674A4"/>
    <w:rsid w:val="164755A2"/>
    <w:rsid w:val="16585B40"/>
    <w:rsid w:val="167F4E7B"/>
    <w:rsid w:val="16A86C7B"/>
    <w:rsid w:val="17A80401"/>
    <w:rsid w:val="17DA4A5F"/>
    <w:rsid w:val="19322678"/>
    <w:rsid w:val="198253AE"/>
    <w:rsid w:val="19B536B9"/>
    <w:rsid w:val="1B9C64CF"/>
    <w:rsid w:val="1BCF6FEE"/>
    <w:rsid w:val="1BD47A17"/>
    <w:rsid w:val="1BDD7490"/>
    <w:rsid w:val="1C670051"/>
    <w:rsid w:val="1E0A5785"/>
    <w:rsid w:val="1E1467F1"/>
    <w:rsid w:val="1E800525"/>
    <w:rsid w:val="1FFF49F5"/>
    <w:rsid w:val="21D07114"/>
    <w:rsid w:val="21DE15EF"/>
    <w:rsid w:val="21E14C3C"/>
    <w:rsid w:val="234A3521"/>
    <w:rsid w:val="237F470C"/>
    <w:rsid w:val="244145D4"/>
    <w:rsid w:val="2480073C"/>
    <w:rsid w:val="24853FA4"/>
    <w:rsid w:val="25290DD3"/>
    <w:rsid w:val="25733DFD"/>
    <w:rsid w:val="259D531E"/>
    <w:rsid w:val="25FC0296"/>
    <w:rsid w:val="26FB054E"/>
    <w:rsid w:val="27604855"/>
    <w:rsid w:val="277327DA"/>
    <w:rsid w:val="28043432"/>
    <w:rsid w:val="28F91E42"/>
    <w:rsid w:val="291C455A"/>
    <w:rsid w:val="2A502512"/>
    <w:rsid w:val="2C1D2D14"/>
    <w:rsid w:val="2FB614B6"/>
    <w:rsid w:val="303B5D10"/>
    <w:rsid w:val="30BC6FA0"/>
    <w:rsid w:val="30D50716"/>
    <w:rsid w:val="31973569"/>
    <w:rsid w:val="32130E41"/>
    <w:rsid w:val="325D3586"/>
    <w:rsid w:val="32FC495B"/>
    <w:rsid w:val="334E0EC6"/>
    <w:rsid w:val="33C87A09"/>
    <w:rsid w:val="340D18C0"/>
    <w:rsid w:val="34B87A7E"/>
    <w:rsid w:val="34D50630"/>
    <w:rsid w:val="36926D0C"/>
    <w:rsid w:val="376932B2"/>
    <w:rsid w:val="37871FF8"/>
    <w:rsid w:val="38883C0B"/>
    <w:rsid w:val="38C42E95"/>
    <w:rsid w:val="39167469"/>
    <w:rsid w:val="39C66799"/>
    <w:rsid w:val="39DF5AAD"/>
    <w:rsid w:val="3B954675"/>
    <w:rsid w:val="3C074E47"/>
    <w:rsid w:val="3D346F52"/>
    <w:rsid w:val="3E7F160D"/>
    <w:rsid w:val="3EA11583"/>
    <w:rsid w:val="3F2A77CA"/>
    <w:rsid w:val="3F2D2699"/>
    <w:rsid w:val="3F626F64"/>
    <w:rsid w:val="3FF57DD8"/>
    <w:rsid w:val="40A314C0"/>
    <w:rsid w:val="40DE6ABE"/>
    <w:rsid w:val="414A628B"/>
    <w:rsid w:val="4207646B"/>
    <w:rsid w:val="4269060A"/>
    <w:rsid w:val="434B5F61"/>
    <w:rsid w:val="43C95804"/>
    <w:rsid w:val="44150101"/>
    <w:rsid w:val="441A605F"/>
    <w:rsid w:val="44F7014F"/>
    <w:rsid w:val="45F823D0"/>
    <w:rsid w:val="46E75FA1"/>
    <w:rsid w:val="496B110B"/>
    <w:rsid w:val="49EF5898"/>
    <w:rsid w:val="4AE66C9B"/>
    <w:rsid w:val="4B1D6435"/>
    <w:rsid w:val="4B5C51AF"/>
    <w:rsid w:val="4B693428"/>
    <w:rsid w:val="4B7818BD"/>
    <w:rsid w:val="4C1079C5"/>
    <w:rsid w:val="4CD11285"/>
    <w:rsid w:val="4D583754"/>
    <w:rsid w:val="4D9F1383"/>
    <w:rsid w:val="4DBF1A26"/>
    <w:rsid w:val="4E305218"/>
    <w:rsid w:val="4E3B5550"/>
    <w:rsid w:val="4ED65279"/>
    <w:rsid w:val="4F494BAD"/>
    <w:rsid w:val="4FA113E3"/>
    <w:rsid w:val="50053372"/>
    <w:rsid w:val="50412BC6"/>
    <w:rsid w:val="508F4478"/>
    <w:rsid w:val="50972512"/>
    <w:rsid w:val="50B67C57"/>
    <w:rsid w:val="50FB0FC7"/>
    <w:rsid w:val="515406D7"/>
    <w:rsid w:val="51662C85"/>
    <w:rsid w:val="53725D9E"/>
    <w:rsid w:val="539454CB"/>
    <w:rsid w:val="542645AC"/>
    <w:rsid w:val="54290122"/>
    <w:rsid w:val="554F368F"/>
    <w:rsid w:val="57D90302"/>
    <w:rsid w:val="58020E8D"/>
    <w:rsid w:val="58847AF3"/>
    <w:rsid w:val="58951D01"/>
    <w:rsid w:val="58B303D9"/>
    <w:rsid w:val="5A0E3B19"/>
    <w:rsid w:val="5A623E64"/>
    <w:rsid w:val="5A6C60F1"/>
    <w:rsid w:val="5A8E07B6"/>
    <w:rsid w:val="5AB741B0"/>
    <w:rsid w:val="5B7C2D04"/>
    <w:rsid w:val="5BF91917"/>
    <w:rsid w:val="5C1F025F"/>
    <w:rsid w:val="5C277114"/>
    <w:rsid w:val="5C4E28F2"/>
    <w:rsid w:val="5CB309A7"/>
    <w:rsid w:val="5CF05758"/>
    <w:rsid w:val="5D255A2E"/>
    <w:rsid w:val="5E0D40E7"/>
    <w:rsid w:val="5E897C12"/>
    <w:rsid w:val="5F9745B0"/>
    <w:rsid w:val="5FF4730D"/>
    <w:rsid w:val="60172FFB"/>
    <w:rsid w:val="604A33D1"/>
    <w:rsid w:val="60C07B37"/>
    <w:rsid w:val="615F2EAC"/>
    <w:rsid w:val="61AB60F1"/>
    <w:rsid w:val="627D7A8D"/>
    <w:rsid w:val="62BE1E54"/>
    <w:rsid w:val="62E0626E"/>
    <w:rsid w:val="63CF3EF5"/>
    <w:rsid w:val="63D62D45"/>
    <w:rsid w:val="64654C7D"/>
    <w:rsid w:val="649A08E4"/>
    <w:rsid w:val="66083B12"/>
    <w:rsid w:val="66D9725C"/>
    <w:rsid w:val="673E27F9"/>
    <w:rsid w:val="688B0A2A"/>
    <w:rsid w:val="68EF2D67"/>
    <w:rsid w:val="68FD6AFA"/>
    <w:rsid w:val="6994390F"/>
    <w:rsid w:val="699D0A15"/>
    <w:rsid w:val="69A17ABB"/>
    <w:rsid w:val="6B5E2426"/>
    <w:rsid w:val="6BC54253"/>
    <w:rsid w:val="6BF80185"/>
    <w:rsid w:val="6D5835D1"/>
    <w:rsid w:val="6D950364"/>
    <w:rsid w:val="6DCA6759"/>
    <w:rsid w:val="6DFF3A4C"/>
    <w:rsid w:val="6EF16389"/>
    <w:rsid w:val="6FDE58E3"/>
    <w:rsid w:val="723F4D5F"/>
    <w:rsid w:val="72695938"/>
    <w:rsid w:val="73B115BF"/>
    <w:rsid w:val="74276058"/>
    <w:rsid w:val="756920F3"/>
    <w:rsid w:val="75725FAE"/>
    <w:rsid w:val="75AB6268"/>
    <w:rsid w:val="76261D92"/>
    <w:rsid w:val="764D5571"/>
    <w:rsid w:val="76761669"/>
    <w:rsid w:val="76C43A85"/>
    <w:rsid w:val="78B47B29"/>
    <w:rsid w:val="79016D9C"/>
    <w:rsid w:val="79892D64"/>
    <w:rsid w:val="79986B03"/>
    <w:rsid w:val="79AF2FC9"/>
    <w:rsid w:val="7B23700B"/>
    <w:rsid w:val="7B476A33"/>
    <w:rsid w:val="7B784E3E"/>
    <w:rsid w:val="7BC82AD2"/>
    <w:rsid w:val="7C30077B"/>
    <w:rsid w:val="7C6F7FEF"/>
    <w:rsid w:val="7CB65C1E"/>
    <w:rsid w:val="7CF90201"/>
    <w:rsid w:val="7E881A0E"/>
    <w:rsid w:val="7EEF0034"/>
    <w:rsid w:val="7F8D16EE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8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1395</Words>
  <Characters>1446</Characters>
  <Lines>9</Lines>
  <Paragraphs>2</Paragraphs>
  <TotalTime>8</TotalTime>
  <ScaleCrop>false</ScaleCrop>
  <LinksUpToDate>false</LinksUpToDate>
  <CharactersWithSpaces>1461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碧云天</cp:lastModifiedBy>
  <cp:lastPrinted>2022-03-15T02:21:00Z</cp:lastPrinted>
  <dcterms:modified xsi:type="dcterms:W3CDTF">2024-10-30T03:43:57Z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2295F6004E7C4908A6170C90E5C595B7</vt:lpwstr>
  </property>
</Properties>
</file>