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55530">
      <w:pPr>
        <w:spacing w:line="600" w:lineRule="exact"/>
        <w:rPr>
          <w:rFonts w:hint="default" w:eastAsia="方正黑体_GBK"/>
          <w:sz w:val="33"/>
          <w:szCs w:val="33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u w:val="none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u w:val="none"/>
          <w:lang w:val="en-US" w:eastAsia="zh-CN"/>
        </w:rPr>
        <w:t>6-2</w:t>
      </w:r>
    </w:p>
    <w:p w14:paraId="1F7E40FB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  <w:u w:val="none"/>
        </w:rPr>
      </w:pPr>
    </w:p>
    <w:p w14:paraId="099CD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  <w:lang w:eastAsia="zh-CN"/>
        </w:rPr>
        <w:t>峨边彝族自治县民政局</w:t>
      </w:r>
    </w:p>
    <w:p w14:paraId="31928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  <w:lang w:val="en-US" w:eastAsia="zh-CN"/>
        </w:rPr>
        <w:t>2023年困难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尘矽肺病患者临时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eastAsia="zh-CN"/>
        </w:rPr>
        <w:t>救助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</w:rPr>
        <w:t>项目</w:t>
      </w:r>
    </w:p>
    <w:p w14:paraId="06452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60" w:lineRule="exact"/>
        <w:jc w:val="center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</w:rPr>
      </w:pPr>
      <w:r>
        <w:rPr>
          <w:rFonts w:hint="eastAsia" w:ascii="方正小标宋简体" w:hAnsi="宋体" w:eastAsia="方正小标宋简体"/>
          <w:sz w:val="44"/>
          <w:szCs w:val="44"/>
          <w:u w:val="none"/>
        </w:rPr>
        <w:t>支出绩效自评报告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    </w:t>
      </w:r>
    </w:p>
    <w:p w14:paraId="2492D6D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</w:rPr>
      </w:pPr>
    </w:p>
    <w:p w14:paraId="4CF0936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zh-CN"/>
        </w:rPr>
        <w:t>项目概况</w:t>
      </w:r>
    </w:p>
    <w:p w14:paraId="72CF3EE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  <w:t>近年来，因我县部分务工人员，经诊断患有不同程度的尘矽肺病，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 w:eastAsia="zh-CN"/>
        </w:rPr>
        <w:t>又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  <w:t>因原用人单位不存在，未参加工伤保险等原因，造成就医和生活困难，为帮助他们解决就医和生活困难等问题，实施该救助项目。</w:t>
      </w:r>
    </w:p>
    <w:p w14:paraId="615D92C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u w:val="none"/>
          <w:lang w:val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  <w:t>项目基本情况。</w:t>
      </w:r>
    </w:p>
    <w:p w14:paraId="007BB349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工作职能：经乡镇人民政府初审、县民政局审查认定其就医和生活困难，做好审查认定工作，按月及时足额社会化发放该项救助资金。</w:t>
      </w:r>
    </w:p>
    <w:p w14:paraId="4183555E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项目依据：根据《中共峨边彝族自治县委办公室 峨边彝族自治县人民政府办公室关于印发〈峨边彝族自治县无责任主体困难矽肺病患者救助暂行办法〉的通知》（峨委办发〔2013〕4号）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《峨边彝族自治县困难尘肺病患者救助暂行办法》（峨边府办发〔2013〕16号）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《峨边彝族自治县人民政府关于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〈</w:t>
      </w:r>
      <w:r>
        <w:rPr>
          <w:rFonts w:hint="eastAsia" w:ascii="仿宋" w:hAnsi="仿宋" w:eastAsia="仿宋" w:cs="仿宋"/>
          <w:sz w:val="32"/>
          <w:szCs w:val="32"/>
          <w:u w:val="none"/>
        </w:rPr>
        <w:t>关于解决原大堡煤矿职工信访反映事项的请示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〉</w:t>
      </w:r>
      <w:r>
        <w:rPr>
          <w:rFonts w:hint="eastAsia" w:ascii="仿宋" w:hAnsi="仿宋" w:eastAsia="仿宋" w:cs="仿宋"/>
          <w:sz w:val="32"/>
          <w:szCs w:val="32"/>
          <w:u w:val="none"/>
        </w:rPr>
        <w:t>议定事项的通知》（峨边府常定〔2017〕61号）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《峨边彝族自治县政府领导批示》（〔2017〕1122号）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实施本项目。</w:t>
      </w:r>
    </w:p>
    <w:p w14:paraId="25C10BAF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资金管理：困难救助金、丧葬补助费由县民政局列入民政预算并负责实施，资金监管由县纪委监委、县审计局、县财政局负责监管。</w:t>
      </w:r>
    </w:p>
    <w:p w14:paraId="3B23DDC6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资金全部用于尘肺病救助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。</w:t>
      </w:r>
    </w:p>
    <w:p w14:paraId="475F94B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right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u w:val="none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u w:val="none"/>
          <w:lang w:val="zh-CN"/>
        </w:rPr>
        <w:t>（二）项目绩效目标。</w:t>
      </w:r>
    </w:p>
    <w:p w14:paraId="196483C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1.项目内容：做好审查认定工作，并及时按月足额社会化发放该项救助资金。</w:t>
      </w:r>
    </w:p>
    <w:p w14:paraId="619510E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2.项目绩效目标：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  <w:t>尘硅肺病救助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工作是为了解决其就医和生活困难。目前，救助对象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153人，每人每月发放300元生活补助，年底一次性救助5000元/人/年，死亡后每人一次性发放1万元丧葬救助。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在实施救助工作中，确保救助资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  <w:t>金及时发放、金额准确、到位，保证困难群众的基本生活得到有效保障。</w:t>
      </w:r>
    </w:p>
    <w:p w14:paraId="2066808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3.申报内容与实际相符，申报目标合理可行。</w:t>
      </w:r>
    </w:p>
    <w:p w14:paraId="164F1A4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  <w:t>（三）项目自评步骤及方法。</w:t>
      </w:r>
    </w:p>
    <w:p w14:paraId="2F35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通过听取救助对象及乡镇汇报、查看图片资料等形式对项目实施效果进行评估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314A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二、项目资金申报及使用情况</w:t>
      </w:r>
    </w:p>
    <w:p w14:paraId="7838D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  <w:t>（一）项目资金申报及批复情况。</w:t>
      </w:r>
    </w:p>
    <w:p w14:paraId="66699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严格按照资金文件要求对资金进行规划、使用和拨付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5ABA3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u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u w:val="none"/>
        </w:rPr>
        <w:t>（二）资金计划、到位及使用情况。</w:t>
      </w:r>
    </w:p>
    <w:p w14:paraId="13C82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资金计划。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eastAsia="zh-CN"/>
        </w:rPr>
        <w:t>资金仅由县级配套，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val="en-US" w:eastAsia="zh-CN"/>
        </w:rPr>
        <w:t>2023年为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132.3万元。</w:t>
      </w:r>
    </w:p>
    <w:p w14:paraId="2F2EF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</w:rPr>
        <w:t>资金到位。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2023年该项目资金到位132.3万元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资金到位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eastAsia="zh-CN"/>
        </w:rPr>
        <w:t>率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。</w:t>
      </w:r>
    </w:p>
    <w:p w14:paraId="2D486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资金使用。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  <w:lang w:eastAsia="zh-CN"/>
        </w:rPr>
        <w:t>截至2023年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12月31日，</w:t>
      </w:r>
      <w:r>
        <w:rPr>
          <w:rFonts w:hint="eastAsia" w:ascii="仿宋" w:hAnsi="仿宋" w:eastAsia="仿宋" w:cs="仿宋"/>
          <w:sz w:val="32"/>
          <w:szCs w:val="32"/>
          <w:u w:val="none"/>
        </w:rPr>
        <w:t>该项目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全县</w:t>
      </w:r>
      <w:r>
        <w:rPr>
          <w:rFonts w:hint="eastAsia" w:ascii="仿宋" w:hAnsi="仿宋" w:eastAsia="仿宋" w:cs="仿宋"/>
          <w:sz w:val="32"/>
          <w:szCs w:val="32"/>
          <w:u w:val="none"/>
        </w:rPr>
        <w:t>资金支出情况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县级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132.3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万元。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  <w:u w:val="none"/>
        </w:rPr>
        <w:t>对资金使用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严格按照文件规定按时足额实行社会化发放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7BF14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u w:val="none"/>
        </w:rPr>
        <w:t>（三）项目财务管理情况。</w:t>
      </w:r>
    </w:p>
    <w:p w14:paraId="3495C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我局对该救助</w:t>
      </w:r>
      <w:r>
        <w:rPr>
          <w:rFonts w:hint="eastAsia" w:ascii="仿宋" w:hAnsi="仿宋" w:eastAsia="仿宋" w:cs="仿宋"/>
          <w:sz w:val="32"/>
          <w:szCs w:val="32"/>
          <w:u w:val="none"/>
        </w:rPr>
        <w:t>项目实施严格执行财务管理制度，账务处理及时，会计核算规范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。</w:t>
      </w:r>
    </w:p>
    <w:p w14:paraId="59624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三、项目实施及管理情况</w:t>
      </w:r>
    </w:p>
    <w:p w14:paraId="429DA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结合项目组织实施管理办法，重点围绕以下内容进行分析评价，并对自评中发现的问题分析说明。</w:t>
      </w:r>
    </w:p>
    <w:p w14:paraId="66583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（一）项目组织架构及实施流程。</w:t>
      </w:r>
    </w:p>
    <w:p w14:paraId="2CEE5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根据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相关政策文件依据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县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民政局作为项目主管部门负责对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救助对象进行审核审批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乡镇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负责具体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受理调查核实工作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符合救助条件的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  <w:lang w:eastAsia="zh-CN"/>
        </w:rPr>
        <w:t>县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民政局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按时足额进行社会化发放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u w:val="none"/>
        </w:rPr>
        <w:t>补助资金。</w:t>
      </w:r>
    </w:p>
    <w:p w14:paraId="771C3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（二）项目管理情况。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严格按照政策文件依据审核审批。</w:t>
      </w:r>
    </w:p>
    <w:p w14:paraId="528EB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（三）项目监管情况。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严格按照政策文件依据执行该救助项目，并接受县纪委监委、财政局、审计局等多方监管，保证项目实施效果。</w:t>
      </w:r>
    </w:p>
    <w:p w14:paraId="7A93728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四、项目绩效情况</w:t>
      </w:r>
      <w:r>
        <w:rPr>
          <w:rFonts w:hint="eastAsia" w:ascii="黑体" w:hAnsi="黑体" w:eastAsia="黑体" w:cs="黑体"/>
          <w:sz w:val="32"/>
          <w:szCs w:val="32"/>
          <w:u w:val="none"/>
        </w:rPr>
        <w:tab/>
      </w:r>
    </w:p>
    <w:p w14:paraId="432CE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（一）项目完成情况。</w:t>
      </w:r>
    </w:p>
    <w:p w14:paraId="1E9FCE50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ap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</w:rPr>
        <w:t>截至2023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ap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</w:rPr>
        <w:t>年底，该项目已全面完成，资金全部按实及时发放到位。</w:t>
      </w:r>
    </w:p>
    <w:p w14:paraId="24F8E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u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（二）项目效益情况。</w:t>
      </w:r>
    </w:p>
    <w:p w14:paraId="1D7F027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自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该救助项目实施以来，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通过对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困难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群众以及各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乡镇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的综合调查项目实施情况看，资金发放及时到位，救助有效，申报及审批程序总体趋于公平、公正、公开，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救助对象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该救助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项目满意度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比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较高，为维护社会稳定、社会和谐发挥了积极作用，取得了较好的社会效益。</w:t>
      </w:r>
    </w:p>
    <w:p w14:paraId="60499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黑体" w:eastAsia="黑体" w:cs="黑体"/>
          <w:sz w:val="32"/>
          <w:szCs w:val="32"/>
          <w:u w:val="none"/>
        </w:rPr>
      </w:pPr>
      <w:r>
        <w:rPr>
          <w:rFonts w:hint="eastAsia" w:ascii="黑体" w:hAnsi="黑体" w:eastAsia="黑体" w:cs="黑体"/>
          <w:sz w:val="32"/>
          <w:szCs w:val="32"/>
          <w:u w:val="none"/>
        </w:rPr>
        <w:t>五、评价结论及建议</w:t>
      </w:r>
    </w:p>
    <w:p w14:paraId="7D951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（一）评价结论。</w:t>
      </w:r>
    </w:p>
    <w:p w14:paraId="13D92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zh-CN"/>
        </w:rPr>
        <w:t>尘硅肺病救助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eastAsia="zh-CN"/>
        </w:rPr>
        <w:t>资金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  <w:t>项目支出绩效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</w:rPr>
        <w:t>目标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项目决策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项目实施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u w:val="none"/>
        </w:rPr>
        <w:t>项目效果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</w:rPr>
        <w:t>，管理制度健全，综合效益明显，总体绩效评价良好，自评得分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99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2"/>
          <w:szCs w:val="32"/>
          <w:u w:val="none"/>
        </w:rPr>
        <w:t>分。</w:t>
      </w:r>
    </w:p>
    <w:p w14:paraId="35BED84F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12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u w:val="none"/>
        </w:rPr>
        <w:t>存在的问题。</w:t>
      </w:r>
    </w:p>
    <w:p w14:paraId="2A460B5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firstLine="640" w:firstLineChars="200"/>
        <w:textAlignment w:val="auto"/>
        <w:outlineLvl w:val="9"/>
        <w:rPr>
          <w:rFonts w:hint="eastAsia"/>
          <w:color w:val="auto"/>
          <w:u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因社会生活水平逐步提高，救助对象期望救助标准能适当提高；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政策文件已过期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《峨边彝族自治县困难尘肺病患者救助办法》已于2020年8月到期，目前对已纳入救助对象暂按原办法执行，缺乏有效依据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；3.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val="en-US" w:eastAsia="zh-CN"/>
        </w:rPr>
        <w:t>极个别救助对象后期通过法律手段获得了工伤保险待遇，但因该类人员的特殊性暂无法动态管理。</w:t>
      </w:r>
    </w:p>
    <w:p w14:paraId="74183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u w:val="none"/>
        </w:rPr>
        <w:t>（三）相关建议。</w:t>
      </w:r>
    </w:p>
    <w:p w14:paraId="1FEBE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建议加大资金投入力度，提高该救助项目资金标准。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2.建议县委县政府出台新的救助办法；3.按政策文件要求，在保障社会稳定的前提下，实时进行动态管理。</w:t>
      </w:r>
    </w:p>
    <w:p w14:paraId="132AF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none"/>
          <w:lang w:val="en-US" w:eastAsia="zh-CN"/>
        </w:rPr>
      </w:pPr>
    </w:p>
    <w:p w14:paraId="2AEDD866">
      <w:pPr>
        <w:pStyle w:val="2"/>
        <w:rPr>
          <w:rFonts w:hint="eastAsia" w:ascii="仿宋" w:hAnsi="仿宋" w:eastAsia="仿宋" w:cs="仿宋"/>
          <w:sz w:val="32"/>
          <w:szCs w:val="32"/>
          <w:u w:val="none"/>
          <w:lang w:eastAsia="zh-CN"/>
        </w:rPr>
      </w:pPr>
    </w:p>
    <w:p w14:paraId="5CABE86B">
      <w:pPr>
        <w:pStyle w:val="2"/>
        <w:rPr>
          <w:rFonts w:hint="eastAsia" w:ascii="仿宋" w:hAnsi="仿宋" w:eastAsia="仿宋" w:cs="仿宋"/>
          <w:sz w:val="32"/>
          <w:szCs w:val="32"/>
          <w:u w:val="none"/>
          <w:lang w:eastAsia="zh-CN"/>
        </w:rPr>
      </w:pPr>
    </w:p>
    <w:p w14:paraId="08D6BFD3">
      <w:pPr>
        <w:adjustRightInd w:val="0"/>
        <w:snapToGrid w:val="0"/>
        <w:spacing w:line="600" w:lineRule="exact"/>
        <w:ind w:firstLine="720"/>
        <w:rPr>
          <w:u w:val="none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20A86D-A6C1-49CF-8727-C94C2A1CD87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933D4D3D-C71F-46CC-A1FA-7C471FB872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C5A88F6-EAC5-405D-9EF9-445BD18E9D2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968FCE9-09E8-4335-8D96-CE41FE048F4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57E8307A-A0F8-46D5-842E-35B4EE573BB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A9D5445-CFB7-41F0-A589-C0E28D0FFE2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A7A181DD-C38D-454C-97B4-FC0959E9E35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527A0C"/>
    <w:multiLevelType w:val="singleLevel"/>
    <w:tmpl w:val="5D527A0C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F83B171"/>
    <w:multiLevelType w:val="singleLevel"/>
    <w:tmpl w:val="5F83B171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  <w:docVar w:name="KSO_WPS_MARK_KEY" w:val="af2b3d1f-c35b-42bb-9c9c-98ec988b9a19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8176E61"/>
    <w:rsid w:val="291C455A"/>
    <w:rsid w:val="2A502512"/>
    <w:rsid w:val="2C884DE3"/>
    <w:rsid w:val="36926D0C"/>
    <w:rsid w:val="3FD72983"/>
    <w:rsid w:val="414A628B"/>
    <w:rsid w:val="5006479C"/>
    <w:rsid w:val="539454CB"/>
    <w:rsid w:val="5F1061E5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1646</Words>
  <Characters>1723</Characters>
  <Lines>9</Lines>
  <Paragraphs>2</Paragraphs>
  <TotalTime>47</TotalTime>
  <ScaleCrop>false</ScaleCrop>
  <LinksUpToDate>false</LinksUpToDate>
  <CharactersWithSpaces>1764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2024-10-30T03:31:27Z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516BFFF5A7524A5394C9B7F3F4517F65_13</vt:lpwstr>
  </property>
</Properties>
</file>