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hint="eastAsia" w:ascii="方正小标宋简体" w:hAnsi="宋体" w:eastAsia="方正小标宋简体"/>
          <w:sz w:val="44"/>
          <w:szCs w:val="44"/>
          <w:shd w:val="clear" w:color="auto" w:fill="FFFFFF"/>
          <w:lang w:eastAsia="zh-CN"/>
        </w:rPr>
      </w:pPr>
      <w:r>
        <w:rPr>
          <w:rFonts w:hint="eastAsia" w:ascii="方正小标宋简体" w:hAnsi="宋体" w:eastAsia="方正小标宋简体"/>
          <w:sz w:val="44"/>
          <w:szCs w:val="44"/>
          <w:shd w:val="clear" w:color="auto" w:fill="FFFFFF"/>
          <w:lang w:val="en-US" w:eastAsia="zh-CN"/>
        </w:rPr>
        <w:t>2022年</w:t>
      </w:r>
      <w:r>
        <w:rPr>
          <w:rFonts w:hint="eastAsia" w:ascii="方正小标宋简体" w:hAnsi="宋体" w:eastAsia="方正小标宋简体"/>
          <w:sz w:val="44"/>
          <w:szCs w:val="44"/>
          <w:shd w:val="clear" w:color="auto" w:fill="FFFFFF"/>
          <w:lang w:eastAsia="zh-CN"/>
        </w:rPr>
        <w:t>峨边彝族自治县民政局</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rPr>
        <w:t>整体支出绩效自评报告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一、部门基本情况</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60" w:lineRule="exact"/>
        <w:ind w:right="0" w:firstLine="480" w:firstLineChars="200"/>
        <w:jc w:val="both"/>
        <w:textAlignment w:val="auto"/>
        <w:outlineLvl w:val="9"/>
        <w:rPr>
          <w:rFonts w:hint="eastAsia" w:ascii="仿宋_GB2312" w:hAnsi="仿宋_GB2312" w:eastAsia="仿宋_GB2312" w:cs="仿宋_GB2312"/>
          <w:sz w:val="32"/>
          <w:szCs w:val="32"/>
        </w:rPr>
      </w:pPr>
      <w:r>
        <w:rPr>
          <w:rFonts w:hint="eastAsia" w:ascii="楷体_GB2312" w:hAnsi="宋体" w:eastAsia="楷体_GB2312" w:cs="宋体"/>
          <w:color w:val="000000"/>
          <w:kern w:val="0"/>
          <w:szCs w:val="32"/>
          <w:shd w:val="clear" w:color="auto" w:fill="FFFFFF"/>
          <w:lang w:val="zh-CN"/>
        </w:rPr>
        <w:t>（一）</w:t>
      </w:r>
      <w:r>
        <w:rPr>
          <w:rStyle w:val="12"/>
          <w:rFonts w:hint="eastAsia" w:ascii="仿宋_GB2312" w:hAnsi="仿宋_GB2312" w:eastAsia="仿宋_GB2312" w:cs="仿宋_GB2312"/>
          <w:b w:val="0"/>
          <w:i w:val="0"/>
          <w:caps w:val="0"/>
          <w:color w:val="333333"/>
          <w:spacing w:val="0"/>
          <w:sz w:val="32"/>
          <w:szCs w:val="32"/>
          <w:shd w:val="clear" w:fill="FFFFFF"/>
          <w:lang w:eastAsia="zh-CN"/>
        </w:rPr>
        <w:t>峨边彝族自治县</w:t>
      </w:r>
      <w:r>
        <w:rPr>
          <w:rStyle w:val="12"/>
          <w:rFonts w:hint="eastAsia" w:ascii="仿宋_GB2312" w:hAnsi="仿宋_GB2312" w:eastAsia="仿宋_GB2312" w:cs="仿宋_GB2312"/>
          <w:b w:val="0"/>
          <w:i w:val="0"/>
          <w:caps w:val="0"/>
          <w:color w:val="333333"/>
          <w:spacing w:val="0"/>
          <w:sz w:val="32"/>
          <w:szCs w:val="32"/>
          <w:shd w:val="clear" w:fill="FFFFFF"/>
        </w:rPr>
        <w:t>民政局</w:t>
      </w:r>
      <w:r>
        <w:rPr>
          <w:rStyle w:val="12"/>
          <w:rFonts w:hint="eastAsia" w:ascii="仿宋_GB2312" w:hAnsi="仿宋_GB2312" w:eastAsia="仿宋_GB2312" w:cs="仿宋_GB2312"/>
          <w:b w:val="0"/>
          <w:i w:val="0"/>
          <w:caps w:val="0"/>
          <w:color w:val="333333"/>
          <w:spacing w:val="0"/>
          <w:sz w:val="32"/>
          <w:szCs w:val="32"/>
          <w:shd w:val="clear" w:fill="FFFFFF"/>
          <w:lang w:eastAsia="zh-CN"/>
        </w:rPr>
        <w:t>下属</w:t>
      </w:r>
      <w:r>
        <w:rPr>
          <w:rStyle w:val="12"/>
          <w:rFonts w:hint="eastAsia" w:ascii="仿宋_GB2312" w:hAnsi="仿宋_GB2312" w:eastAsia="仿宋_GB2312" w:cs="仿宋_GB2312"/>
          <w:b w:val="0"/>
          <w:i w:val="0"/>
          <w:caps w:val="0"/>
          <w:color w:val="333333"/>
          <w:spacing w:val="0"/>
          <w:sz w:val="32"/>
          <w:szCs w:val="32"/>
          <w:shd w:val="clear" w:fill="FFFFFF"/>
        </w:rPr>
        <w:t>其他事业单位5个。纳入民政局</w:t>
      </w:r>
      <w:r>
        <w:rPr>
          <w:rStyle w:val="12"/>
          <w:rFonts w:hint="eastAsia" w:ascii="仿宋_GB2312" w:hAnsi="仿宋_GB2312" w:eastAsia="仿宋_GB2312" w:cs="仿宋_GB2312"/>
          <w:b w:val="0"/>
          <w:i w:val="0"/>
          <w:caps w:val="0"/>
          <w:color w:val="333333"/>
          <w:spacing w:val="0"/>
          <w:sz w:val="32"/>
          <w:szCs w:val="32"/>
          <w:shd w:val="clear" w:fill="FFFFFF"/>
          <w:lang w:val="en-US" w:eastAsia="zh-CN"/>
        </w:rPr>
        <w:t>2022</w:t>
      </w:r>
      <w:r>
        <w:rPr>
          <w:rStyle w:val="12"/>
          <w:rFonts w:hint="eastAsia" w:ascii="仿宋_GB2312" w:hAnsi="仿宋_GB2312" w:eastAsia="仿宋_GB2312" w:cs="仿宋_GB2312"/>
          <w:b w:val="0"/>
          <w:i w:val="0"/>
          <w:caps w:val="0"/>
          <w:color w:val="333333"/>
          <w:spacing w:val="0"/>
          <w:sz w:val="32"/>
          <w:szCs w:val="32"/>
          <w:shd w:val="clear" w:fill="FFFFFF"/>
        </w:rPr>
        <w:t>年度部门决算编制范围的二级预算单位包括：</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sz w:val="32"/>
          <w:szCs w:val="32"/>
        </w:rPr>
      </w:pPr>
      <w:r>
        <w:rPr>
          <w:rStyle w:val="12"/>
          <w:rFonts w:hint="eastAsia" w:ascii="仿宋_GB2312" w:hAnsi="仿宋_GB2312" w:eastAsia="仿宋_GB2312" w:cs="仿宋_GB2312"/>
          <w:b w:val="0"/>
          <w:i w:val="0"/>
          <w:caps w:val="0"/>
          <w:color w:val="333333"/>
          <w:spacing w:val="0"/>
          <w:sz w:val="32"/>
          <w:szCs w:val="32"/>
          <w:shd w:val="clear" w:fill="FFFFFF"/>
          <w:lang w:eastAsia="zh-CN"/>
        </w:rPr>
        <w:t>（</w:t>
      </w:r>
      <w:r>
        <w:rPr>
          <w:rStyle w:val="12"/>
          <w:rFonts w:hint="eastAsia" w:ascii="仿宋_GB2312" w:hAnsi="仿宋_GB2312" w:eastAsia="仿宋_GB2312" w:cs="仿宋_GB2312"/>
          <w:b w:val="0"/>
          <w:i w:val="0"/>
          <w:caps w:val="0"/>
          <w:color w:val="333333"/>
          <w:spacing w:val="0"/>
          <w:sz w:val="32"/>
          <w:szCs w:val="32"/>
          <w:shd w:val="clear" w:fill="FFFFFF"/>
          <w:lang w:val="en-US" w:eastAsia="zh-CN"/>
        </w:rPr>
        <w:t>1</w:t>
      </w:r>
      <w:r>
        <w:rPr>
          <w:rStyle w:val="12"/>
          <w:rFonts w:hint="eastAsia" w:ascii="仿宋_GB2312" w:hAnsi="仿宋_GB2312" w:eastAsia="仿宋_GB2312" w:cs="仿宋_GB2312"/>
          <w:b w:val="0"/>
          <w:i w:val="0"/>
          <w:caps w:val="0"/>
          <w:color w:val="333333"/>
          <w:spacing w:val="0"/>
          <w:sz w:val="32"/>
          <w:szCs w:val="32"/>
          <w:shd w:val="clear" w:fill="FFFFFF"/>
          <w:lang w:eastAsia="zh-CN"/>
        </w:rPr>
        <w:t>）</w:t>
      </w:r>
      <w:r>
        <w:rPr>
          <w:rStyle w:val="12"/>
          <w:rFonts w:hint="eastAsia" w:ascii="仿宋_GB2312" w:hAnsi="仿宋_GB2312" w:eastAsia="仿宋_GB2312" w:cs="仿宋_GB2312"/>
          <w:b w:val="0"/>
          <w:i w:val="0"/>
          <w:caps w:val="0"/>
          <w:color w:val="333333"/>
          <w:spacing w:val="0"/>
          <w:sz w:val="32"/>
          <w:szCs w:val="32"/>
          <w:shd w:val="clear" w:fill="FFFFFF"/>
        </w:rPr>
        <w:t>社会救助福利中心；</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sz w:val="32"/>
          <w:szCs w:val="32"/>
        </w:rPr>
      </w:pPr>
      <w:r>
        <w:rPr>
          <w:rStyle w:val="12"/>
          <w:rFonts w:hint="eastAsia" w:ascii="仿宋_GB2312" w:hAnsi="仿宋_GB2312" w:eastAsia="仿宋_GB2312" w:cs="仿宋_GB2312"/>
          <w:b w:val="0"/>
          <w:i w:val="0"/>
          <w:caps w:val="0"/>
          <w:color w:val="333333"/>
          <w:spacing w:val="0"/>
          <w:sz w:val="32"/>
          <w:szCs w:val="32"/>
          <w:shd w:val="clear" w:fill="FFFFFF"/>
          <w:lang w:eastAsia="zh-CN"/>
        </w:rPr>
        <w:t>（</w:t>
      </w:r>
      <w:r>
        <w:rPr>
          <w:rStyle w:val="12"/>
          <w:rFonts w:hint="eastAsia" w:ascii="仿宋_GB2312" w:hAnsi="仿宋_GB2312" w:eastAsia="仿宋_GB2312" w:cs="仿宋_GB2312"/>
          <w:b w:val="0"/>
          <w:i w:val="0"/>
          <w:caps w:val="0"/>
          <w:color w:val="333333"/>
          <w:spacing w:val="0"/>
          <w:sz w:val="32"/>
          <w:szCs w:val="32"/>
          <w:shd w:val="clear" w:fill="FFFFFF"/>
          <w:lang w:val="en-US" w:eastAsia="zh-CN"/>
        </w:rPr>
        <w:t>2</w:t>
      </w:r>
      <w:r>
        <w:rPr>
          <w:rStyle w:val="12"/>
          <w:rFonts w:hint="eastAsia" w:ascii="仿宋_GB2312" w:hAnsi="仿宋_GB2312" w:eastAsia="仿宋_GB2312" w:cs="仿宋_GB2312"/>
          <w:b w:val="0"/>
          <w:i w:val="0"/>
          <w:caps w:val="0"/>
          <w:color w:val="333333"/>
          <w:spacing w:val="0"/>
          <w:sz w:val="32"/>
          <w:szCs w:val="32"/>
          <w:shd w:val="clear" w:fill="FFFFFF"/>
          <w:lang w:eastAsia="zh-CN"/>
        </w:rPr>
        <w:t>）</w:t>
      </w:r>
      <w:r>
        <w:rPr>
          <w:rStyle w:val="12"/>
          <w:rFonts w:hint="eastAsia" w:ascii="仿宋_GB2312" w:hAnsi="仿宋_GB2312" w:eastAsia="仿宋_GB2312" w:cs="仿宋_GB2312"/>
          <w:b w:val="0"/>
          <w:i w:val="0"/>
          <w:caps w:val="0"/>
          <w:color w:val="333333"/>
          <w:spacing w:val="0"/>
          <w:sz w:val="32"/>
          <w:szCs w:val="32"/>
          <w:shd w:val="clear" w:fill="FFFFFF"/>
        </w:rPr>
        <w:t>新林敬老院；</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sz w:val="32"/>
          <w:szCs w:val="32"/>
        </w:rPr>
      </w:pPr>
      <w:r>
        <w:rPr>
          <w:rStyle w:val="12"/>
          <w:rFonts w:hint="eastAsia" w:ascii="仿宋_GB2312" w:hAnsi="仿宋_GB2312" w:eastAsia="仿宋_GB2312" w:cs="仿宋_GB2312"/>
          <w:b w:val="0"/>
          <w:i w:val="0"/>
          <w:caps w:val="0"/>
          <w:color w:val="333333"/>
          <w:spacing w:val="0"/>
          <w:sz w:val="32"/>
          <w:szCs w:val="32"/>
          <w:shd w:val="clear" w:fill="FFFFFF"/>
          <w:lang w:eastAsia="zh-CN"/>
        </w:rPr>
        <w:t>（</w:t>
      </w:r>
      <w:r>
        <w:rPr>
          <w:rStyle w:val="12"/>
          <w:rFonts w:hint="eastAsia" w:ascii="仿宋_GB2312" w:hAnsi="仿宋_GB2312" w:eastAsia="仿宋_GB2312" w:cs="仿宋_GB2312"/>
          <w:b w:val="0"/>
          <w:i w:val="0"/>
          <w:caps w:val="0"/>
          <w:color w:val="333333"/>
          <w:spacing w:val="0"/>
          <w:sz w:val="32"/>
          <w:szCs w:val="32"/>
          <w:shd w:val="clear" w:fill="FFFFFF"/>
          <w:lang w:val="en-US" w:eastAsia="zh-CN"/>
        </w:rPr>
        <w:t>3</w:t>
      </w:r>
      <w:r>
        <w:rPr>
          <w:rStyle w:val="12"/>
          <w:rFonts w:hint="eastAsia" w:ascii="仿宋_GB2312" w:hAnsi="仿宋_GB2312" w:eastAsia="仿宋_GB2312" w:cs="仿宋_GB2312"/>
          <w:b w:val="0"/>
          <w:i w:val="0"/>
          <w:caps w:val="0"/>
          <w:color w:val="333333"/>
          <w:spacing w:val="0"/>
          <w:sz w:val="32"/>
          <w:szCs w:val="32"/>
          <w:shd w:val="clear" w:fill="FFFFFF"/>
          <w:lang w:eastAsia="zh-CN"/>
        </w:rPr>
        <w:t>）</w:t>
      </w:r>
      <w:r>
        <w:rPr>
          <w:rStyle w:val="12"/>
          <w:rFonts w:hint="eastAsia" w:ascii="仿宋_GB2312" w:hAnsi="仿宋_GB2312" w:eastAsia="仿宋_GB2312" w:cs="仿宋_GB2312"/>
          <w:b w:val="0"/>
          <w:i w:val="0"/>
          <w:caps w:val="0"/>
          <w:color w:val="333333"/>
          <w:spacing w:val="0"/>
          <w:sz w:val="32"/>
          <w:szCs w:val="32"/>
          <w:shd w:val="clear" w:fill="FFFFFF"/>
        </w:rPr>
        <w:t>红花敬老院；</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sz w:val="32"/>
          <w:szCs w:val="32"/>
        </w:rPr>
      </w:pPr>
      <w:r>
        <w:rPr>
          <w:rStyle w:val="12"/>
          <w:rFonts w:hint="eastAsia" w:ascii="仿宋_GB2312" w:hAnsi="仿宋_GB2312" w:eastAsia="仿宋_GB2312" w:cs="仿宋_GB2312"/>
          <w:b w:val="0"/>
          <w:i w:val="0"/>
          <w:caps w:val="0"/>
          <w:color w:val="333333"/>
          <w:spacing w:val="0"/>
          <w:sz w:val="32"/>
          <w:szCs w:val="32"/>
          <w:shd w:val="clear" w:fill="FFFFFF"/>
          <w:lang w:eastAsia="zh-CN"/>
        </w:rPr>
        <w:t>（</w:t>
      </w:r>
      <w:r>
        <w:rPr>
          <w:rStyle w:val="12"/>
          <w:rFonts w:hint="eastAsia" w:ascii="仿宋_GB2312" w:hAnsi="仿宋_GB2312" w:eastAsia="仿宋_GB2312" w:cs="仿宋_GB2312"/>
          <w:b w:val="0"/>
          <w:i w:val="0"/>
          <w:caps w:val="0"/>
          <w:color w:val="333333"/>
          <w:spacing w:val="0"/>
          <w:sz w:val="32"/>
          <w:szCs w:val="32"/>
          <w:shd w:val="clear" w:fill="FFFFFF"/>
          <w:lang w:val="en-US" w:eastAsia="zh-CN"/>
        </w:rPr>
        <w:t>4</w:t>
      </w:r>
      <w:r>
        <w:rPr>
          <w:rStyle w:val="12"/>
          <w:rFonts w:hint="eastAsia" w:ascii="仿宋_GB2312" w:hAnsi="仿宋_GB2312" w:eastAsia="仿宋_GB2312" w:cs="仿宋_GB2312"/>
          <w:b w:val="0"/>
          <w:i w:val="0"/>
          <w:caps w:val="0"/>
          <w:color w:val="333333"/>
          <w:spacing w:val="0"/>
          <w:sz w:val="32"/>
          <w:szCs w:val="32"/>
          <w:shd w:val="clear" w:fill="FFFFFF"/>
          <w:lang w:eastAsia="zh-CN"/>
        </w:rPr>
        <w:t>）</w:t>
      </w:r>
      <w:r>
        <w:rPr>
          <w:rStyle w:val="12"/>
          <w:rFonts w:hint="eastAsia" w:ascii="仿宋_GB2312" w:hAnsi="仿宋_GB2312" w:eastAsia="仿宋_GB2312" w:cs="仿宋_GB2312"/>
          <w:b w:val="0"/>
          <w:i w:val="0"/>
          <w:caps w:val="0"/>
          <w:color w:val="333333"/>
          <w:spacing w:val="0"/>
          <w:sz w:val="32"/>
          <w:szCs w:val="32"/>
          <w:shd w:val="clear" w:fill="FFFFFF"/>
        </w:rPr>
        <w:t>五渡敬老院；</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60" w:lineRule="exact"/>
        <w:ind w:right="0" w:firstLine="640" w:firstLineChars="200"/>
        <w:jc w:val="both"/>
        <w:textAlignment w:val="auto"/>
        <w:outlineLvl w:val="9"/>
        <w:rPr>
          <w:rFonts w:ascii="楷体_GB2312" w:hAnsi="宋体" w:eastAsia="楷体_GB2312" w:cs="宋体"/>
          <w:color w:val="000000"/>
          <w:kern w:val="0"/>
          <w:szCs w:val="32"/>
          <w:shd w:val="clear" w:color="auto" w:fill="FFFFFF"/>
          <w:lang w:val="zh-CN"/>
        </w:rPr>
      </w:pPr>
      <w:r>
        <w:rPr>
          <w:rStyle w:val="12"/>
          <w:rFonts w:hint="eastAsia" w:ascii="仿宋_GB2312" w:hAnsi="仿宋_GB2312" w:eastAsia="仿宋_GB2312" w:cs="仿宋_GB2312"/>
          <w:b w:val="0"/>
          <w:i w:val="0"/>
          <w:caps w:val="0"/>
          <w:color w:val="333333"/>
          <w:spacing w:val="0"/>
          <w:sz w:val="32"/>
          <w:szCs w:val="32"/>
          <w:shd w:val="clear" w:fill="FFFFFF"/>
          <w:lang w:eastAsia="zh-CN"/>
        </w:rPr>
        <w:t>（</w:t>
      </w:r>
      <w:r>
        <w:rPr>
          <w:rStyle w:val="12"/>
          <w:rFonts w:hint="eastAsia" w:ascii="仿宋_GB2312" w:hAnsi="仿宋_GB2312" w:eastAsia="仿宋_GB2312" w:cs="仿宋_GB2312"/>
          <w:b w:val="0"/>
          <w:i w:val="0"/>
          <w:caps w:val="0"/>
          <w:color w:val="333333"/>
          <w:spacing w:val="0"/>
          <w:sz w:val="32"/>
          <w:szCs w:val="32"/>
          <w:shd w:val="clear" w:fill="FFFFFF"/>
          <w:lang w:val="en-US" w:eastAsia="zh-CN"/>
        </w:rPr>
        <w:t>5</w:t>
      </w:r>
      <w:r>
        <w:rPr>
          <w:rStyle w:val="12"/>
          <w:rFonts w:hint="eastAsia" w:ascii="仿宋_GB2312" w:hAnsi="仿宋_GB2312" w:eastAsia="仿宋_GB2312" w:cs="仿宋_GB2312"/>
          <w:b w:val="0"/>
          <w:i w:val="0"/>
          <w:caps w:val="0"/>
          <w:color w:val="333333"/>
          <w:spacing w:val="0"/>
          <w:sz w:val="32"/>
          <w:szCs w:val="32"/>
          <w:shd w:val="clear" w:fill="FFFFFF"/>
          <w:lang w:eastAsia="zh-CN"/>
        </w:rPr>
        <w:t>）</w:t>
      </w:r>
      <w:r>
        <w:rPr>
          <w:rStyle w:val="12"/>
          <w:rFonts w:hint="eastAsia" w:ascii="仿宋_GB2312" w:hAnsi="仿宋_GB2312" w:eastAsia="仿宋_GB2312" w:cs="仿宋_GB2312"/>
          <w:b w:val="0"/>
          <w:i w:val="0"/>
          <w:caps w:val="0"/>
          <w:color w:val="333333"/>
          <w:spacing w:val="0"/>
          <w:sz w:val="32"/>
          <w:szCs w:val="32"/>
          <w:shd w:val="clear" w:fill="FFFFFF"/>
        </w:rPr>
        <w:t>黑竹沟敬老院。</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（二）机构职能和人员概况。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民政局为县政府工作部门，为正科级。主要职责是：一是拟订民政事业发展文件、政策、规划并组织实施；二是依法对社会组织进行登记管理和执法监督；三是负责城乡居民最低生活保障、特困人员救助供养、临时救助、生活无着落流浪乞讨人员救助工作；四是拟订城乡基层群众自治建设和社区治理政策，推动基层民主政治建设；五是组织实施界线的勘定和管理工作，负责行政区划、地名管理工作；六是负责婚姻管理登记，推进婚俗改革，殡葬管理，殡葬改革工作；七是统筹推进、指导、监督管理养老服务工作，拟订养老服务体系建设规划并组织实施，承担老年人福利和特殊困难老年人救助工作；八是负责儿童福利、困难残疾人、孤弃儿童保障、儿童收养、儿童救助保护政策贯彻落实，健全农村留守儿童关爱服务体系和困境儿童保障制度；九是拟订社会工作、志愿服务政策，会同有关部门推进社会工作人才队伍建设和志愿者队伍建设；十是指导社会捐助工作,负责福利彩票管理工作。</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楷体_GB2312" w:hAnsi="宋体" w:eastAsia="楷体_GB2312" w:cs="宋体"/>
          <w:color w:val="000000"/>
          <w:kern w:val="0"/>
          <w:szCs w:val="32"/>
          <w:highlight w:val="none"/>
          <w:shd w:val="clear" w:color="auto" w:fill="FFFFFF"/>
          <w:lang w:val="zh-CN"/>
        </w:rPr>
      </w:pPr>
      <w:r>
        <w:rPr>
          <w:rFonts w:hint="eastAsia" w:ascii="仿宋_GB2312" w:hAnsi="仿宋_GB2312" w:eastAsia="仿宋_GB2312" w:cs="仿宋_GB2312"/>
          <w:color w:val="000000"/>
          <w:kern w:val="0"/>
          <w:sz w:val="32"/>
          <w:szCs w:val="32"/>
          <w:highlight w:val="none"/>
          <w:shd w:val="clear" w:color="auto" w:fill="FFFFFF"/>
          <w:lang w:val="en-US" w:eastAsia="zh-CN"/>
        </w:rPr>
        <w:t>2</w:t>
      </w:r>
      <w:r>
        <w:rPr>
          <w:rFonts w:hint="eastAsia" w:ascii="仿宋_GB2312" w:hAnsi="仿宋_GB2312" w:eastAsia="仿宋_GB2312" w:cs="仿宋_GB2312"/>
          <w:color w:val="000000"/>
          <w:kern w:val="0"/>
          <w:sz w:val="32"/>
          <w:szCs w:val="32"/>
          <w:highlight w:val="none"/>
          <w:shd w:val="clear" w:color="auto" w:fill="FFFFFF"/>
          <w:lang w:val="zh-CN"/>
        </w:rPr>
        <w:t>0</w:t>
      </w:r>
      <w:r>
        <w:rPr>
          <w:rFonts w:hint="eastAsia" w:ascii="仿宋_GB2312" w:hAnsi="仿宋_GB2312" w:eastAsia="仿宋_GB2312" w:cs="仿宋_GB2312"/>
          <w:color w:val="000000"/>
          <w:kern w:val="0"/>
          <w:sz w:val="32"/>
          <w:szCs w:val="32"/>
          <w:highlight w:val="none"/>
          <w:shd w:val="clear" w:color="auto" w:fill="FFFFFF"/>
          <w:lang w:val="en-US" w:eastAsia="zh-CN"/>
        </w:rPr>
        <w:t>22</w:t>
      </w:r>
      <w:r>
        <w:rPr>
          <w:rFonts w:hint="eastAsia" w:ascii="仿宋_GB2312" w:hAnsi="仿宋_GB2312" w:eastAsia="仿宋_GB2312" w:cs="仿宋_GB2312"/>
          <w:color w:val="000000"/>
          <w:kern w:val="0"/>
          <w:sz w:val="32"/>
          <w:szCs w:val="32"/>
          <w:highlight w:val="none"/>
          <w:shd w:val="clear" w:color="auto" w:fill="FFFFFF"/>
          <w:lang w:val="zh-CN"/>
        </w:rPr>
        <w:t>年度，部门人员编制为</w:t>
      </w:r>
      <w:r>
        <w:rPr>
          <w:rFonts w:hint="eastAsia" w:ascii="仿宋_GB2312" w:hAnsi="仿宋_GB2312" w:eastAsia="仿宋_GB2312" w:cs="仿宋_GB2312"/>
          <w:color w:val="000000"/>
          <w:kern w:val="0"/>
          <w:sz w:val="32"/>
          <w:szCs w:val="32"/>
          <w:highlight w:val="none"/>
          <w:shd w:val="clear" w:color="auto" w:fill="FFFFFF"/>
          <w:lang w:val="en-US" w:eastAsia="zh-CN"/>
        </w:rPr>
        <w:t>15</w:t>
      </w:r>
      <w:r>
        <w:rPr>
          <w:rFonts w:hint="eastAsia" w:ascii="仿宋_GB2312" w:hAnsi="仿宋_GB2312" w:eastAsia="仿宋_GB2312" w:cs="仿宋_GB2312"/>
          <w:color w:val="000000"/>
          <w:kern w:val="0"/>
          <w:sz w:val="32"/>
          <w:szCs w:val="32"/>
          <w:highlight w:val="none"/>
          <w:shd w:val="clear" w:color="auto" w:fill="FFFFFF"/>
          <w:lang w:val="zh-CN"/>
        </w:rPr>
        <w:t>人，其中：行政编制</w:t>
      </w:r>
      <w:r>
        <w:rPr>
          <w:rFonts w:hint="eastAsia" w:ascii="仿宋_GB2312" w:hAnsi="仿宋_GB2312" w:eastAsia="仿宋_GB2312" w:cs="仿宋_GB2312"/>
          <w:color w:val="000000"/>
          <w:kern w:val="0"/>
          <w:sz w:val="32"/>
          <w:szCs w:val="32"/>
          <w:highlight w:val="none"/>
          <w:shd w:val="clear" w:color="auto" w:fill="FFFFFF"/>
          <w:lang w:val="en-US" w:eastAsia="zh-CN"/>
        </w:rPr>
        <w:t>6</w:t>
      </w:r>
      <w:r>
        <w:rPr>
          <w:rFonts w:hint="eastAsia" w:ascii="仿宋_GB2312" w:hAnsi="仿宋_GB2312" w:eastAsia="仿宋_GB2312" w:cs="仿宋_GB2312"/>
          <w:color w:val="000000"/>
          <w:kern w:val="0"/>
          <w:sz w:val="32"/>
          <w:szCs w:val="32"/>
          <w:highlight w:val="none"/>
          <w:shd w:val="clear" w:color="auto" w:fill="FFFFFF"/>
          <w:lang w:val="zh-CN"/>
        </w:rPr>
        <w:t>人，事业编制</w:t>
      </w:r>
      <w:r>
        <w:rPr>
          <w:rFonts w:hint="eastAsia" w:ascii="仿宋_GB2312" w:hAnsi="仿宋_GB2312" w:eastAsia="仿宋_GB2312" w:cs="仿宋_GB2312"/>
          <w:color w:val="000000"/>
          <w:kern w:val="0"/>
          <w:sz w:val="32"/>
          <w:szCs w:val="32"/>
          <w:highlight w:val="none"/>
          <w:shd w:val="clear" w:color="auto" w:fill="FFFFFF"/>
          <w:lang w:val="en-US" w:eastAsia="zh-CN"/>
        </w:rPr>
        <w:t>8</w:t>
      </w:r>
      <w:r>
        <w:rPr>
          <w:rFonts w:hint="eastAsia" w:ascii="仿宋_GB2312" w:hAnsi="仿宋_GB2312" w:eastAsia="仿宋_GB2312" w:cs="仿宋_GB2312"/>
          <w:color w:val="000000"/>
          <w:kern w:val="0"/>
          <w:sz w:val="32"/>
          <w:szCs w:val="32"/>
          <w:highlight w:val="none"/>
          <w:shd w:val="clear" w:color="auto" w:fill="FFFFFF"/>
          <w:lang w:val="zh-CN"/>
        </w:rPr>
        <w:t>人，工勤</w:t>
      </w:r>
      <w:r>
        <w:rPr>
          <w:rFonts w:hint="eastAsia" w:ascii="仿宋_GB2312" w:hAnsi="仿宋_GB2312" w:eastAsia="仿宋_GB2312" w:cs="仿宋_GB2312"/>
          <w:color w:val="000000"/>
          <w:kern w:val="0"/>
          <w:sz w:val="32"/>
          <w:szCs w:val="32"/>
          <w:highlight w:val="none"/>
          <w:shd w:val="clear" w:color="auto" w:fill="FFFFFF"/>
          <w:lang w:val="en-US" w:eastAsia="zh-CN"/>
        </w:rPr>
        <w:t>1人。</w:t>
      </w:r>
      <w:r>
        <w:rPr>
          <w:rFonts w:hint="eastAsia" w:ascii="仿宋_GB2312" w:hAnsi="仿宋_GB2312" w:eastAsia="仿宋_GB2312" w:cs="仿宋_GB2312"/>
          <w:color w:val="000000"/>
          <w:kern w:val="0"/>
          <w:sz w:val="32"/>
          <w:szCs w:val="32"/>
          <w:highlight w:val="none"/>
          <w:shd w:val="clear" w:color="auto" w:fill="FFFFFF"/>
          <w:lang w:val="zh-CN"/>
        </w:rPr>
        <w:t>部门年末实有人数</w:t>
      </w:r>
      <w:r>
        <w:rPr>
          <w:rFonts w:hint="eastAsia" w:ascii="仿宋_GB2312" w:hAnsi="仿宋_GB2312" w:eastAsia="仿宋_GB2312" w:cs="仿宋_GB2312"/>
          <w:color w:val="000000"/>
          <w:kern w:val="0"/>
          <w:sz w:val="32"/>
          <w:szCs w:val="32"/>
          <w:highlight w:val="none"/>
          <w:shd w:val="clear" w:color="auto" w:fill="FFFFFF"/>
          <w:lang w:val="en-US" w:eastAsia="zh-CN"/>
        </w:rPr>
        <w:t>16</w:t>
      </w:r>
      <w:r>
        <w:rPr>
          <w:rFonts w:hint="eastAsia" w:ascii="仿宋_GB2312" w:hAnsi="仿宋_GB2312" w:eastAsia="仿宋_GB2312" w:cs="仿宋_GB2312"/>
          <w:color w:val="000000"/>
          <w:kern w:val="0"/>
          <w:sz w:val="32"/>
          <w:szCs w:val="32"/>
          <w:highlight w:val="none"/>
          <w:shd w:val="clear" w:color="auto" w:fill="FFFFFF"/>
          <w:lang w:val="zh-CN"/>
        </w:rPr>
        <w:t>人，其中：行政编制人员</w:t>
      </w:r>
      <w:r>
        <w:rPr>
          <w:rFonts w:hint="eastAsia" w:ascii="仿宋_GB2312" w:hAnsi="仿宋_GB2312" w:eastAsia="仿宋_GB2312" w:cs="仿宋_GB2312"/>
          <w:color w:val="000000"/>
          <w:kern w:val="0"/>
          <w:sz w:val="32"/>
          <w:szCs w:val="32"/>
          <w:highlight w:val="none"/>
          <w:shd w:val="clear" w:color="auto" w:fill="FFFFFF"/>
          <w:lang w:val="en-US" w:eastAsia="zh-CN"/>
        </w:rPr>
        <w:t>8</w:t>
      </w:r>
      <w:r>
        <w:rPr>
          <w:rFonts w:hint="eastAsia" w:ascii="仿宋_GB2312" w:hAnsi="仿宋_GB2312" w:eastAsia="仿宋_GB2312" w:cs="仿宋_GB2312"/>
          <w:color w:val="000000"/>
          <w:kern w:val="0"/>
          <w:sz w:val="32"/>
          <w:szCs w:val="32"/>
          <w:highlight w:val="none"/>
          <w:shd w:val="clear" w:color="auto" w:fill="FFFFFF"/>
          <w:lang w:val="zh-CN"/>
        </w:rPr>
        <w:t>人，事业编制人员</w:t>
      </w:r>
      <w:r>
        <w:rPr>
          <w:rFonts w:hint="eastAsia" w:ascii="仿宋_GB2312" w:hAnsi="仿宋_GB2312" w:eastAsia="仿宋_GB2312" w:cs="仿宋_GB2312"/>
          <w:color w:val="000000"/>
          <w:kern w:val="0"/>
          <w:sz w:val="32"/>
          <w:szCs w:val="32"/>
          <w:highlight w:val="none"/>
          <w:shd w:val="clear" w:color="auto" w:fill="FFFFFF"/>
          <w:lang w:val="en-US" w:eastAsia="zh-CN"/>
        </w:rPr>
        <w:t>8</w:t>
      </w:r>
      <w:r>
        <w:rPr>
          <w:rFonts w:hint="eastAsia" w:ascii="仿宋_GB2312" w:hAnsi="仿宋_GB2312" w:eastAsia="仿宋_GB2312" w:cs="仿宋_GB2312"/>
          <w:color w:val="000000"/>
          <w:kern w:val="0"/>
          <w:sz w:val="32"/>
          <w:szCs w:val="32"/>
          <w:highlight w:val="none"/>
          <w:shd w:val="clear" w:color="auto" w:fill="FFFFFF"/>
          <w:lang w:val="zh-CN"/>
        </w:rPr>
        <w:t>人，退休人员7人。</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highlight w:val="none"/>
          <w:shd w:val="clear" w:color="auto" w:fill="FFFFFF"/>
          <w:lang w:val="zh-CN"/>
        </w:rPr>
      </w:pPr>
      <w:r>
        <w:rPr>
          <w:rFonts w:hint="eastAsia" w:ascii="楷体_GB2312" w:hAnsi="宋体" w:eastAsia="楷体_GB2312" w:cs="宋体"/>
          <w:color w:val="000000"/>
          <w:kern w:val="0"/>
          <w:szCs w:val="32"/>
          <w:highlight w:val="none"/>
          <w:shd w:val="clear" w:color="auto" w:fill="FFFFFF"/>
          <w:lang w:val="zh-CN"/>
        </w:rPr>
        <w:t>年度主要工作任务。</w:t>
      </w:r>
    </w:p>
    <w:p>
      <w:pPr>
        <w:spacing w:before="196" w:line="333" w:lineRule="auto"/>
        <w:ind w:left="22" w:right="13" w:firstLine="664"/>
        <w:rPr>
          <w:rFonts w:ascii="仿宋" w:hAnsi="仿宋" w:eastAsia="仿宋" w:cs="仿宋"/>
          <w:sz w:val="31"/>
          <w:szCs w:val="31"/>
        </w:rPr>
      </w:pPr>
      <w:r>
        <w:rPr>
          <w:rFonts w:ascii="仿宋" w:hAnsi="仿宋" w:eastAsia="仿宋" w:cs="仿宋"/>
          <w:spacing w:val="21"/>
          <w:sz w:val="31"/>
          <w:szCs w:val="31"/>
        </w:rPr>
        <w:t>1.充分发挥社会救助兜底保障作用。做好全县城乡</w:t>
      </w:r>
      <w:r>
        <w:rPr>
          <w:rFonts w:ascii="仿宋" w:hAnsi="仿宋" w:eastAsia="仿宋" w:cs="仿宋"/>
          <w:spacing w:val="17"/>
          <w:sz w:val="31"/>
          <w:szCs w:val="31"/>
        </w:rPr>
        <w:t>低</w:t>
      </w:r>
      <w:r>
        <w:rPr>
          <w:rFonts w:ascii="仿宋" w:hAnsi="仿宋" w:eastAsia="仿宋" w:cs="仿宋"/>
          <w:sz w:val="31"/>
          <w:szCs w:val="31"/>
        </w:rPr>
        <w:t xml:space="preserve"> </w:t>
      </w:r>
      <w:r>
        <w:rPr>
          <w:rFonts w:ascii="仿宋" w:hAnsi="仿宋" w:eastAsia="仿宋" w:cs="仿宋"/>
          <w:spacing w:val="10"/>
          <w:sz w:val="31"/>
          <w:szCs w:val="31"/>
        </w:rPr>
        <w:t>保</w:t>
      </w:r>
      <w:r>
        <w:rPr>
          <w:rFonts w:ascii="仿宋" w:hAnsi="仿宋" w:eastAsia="仿宋" w:cs="仿宋"/>
          <w:spacing w:val="9"/>
          <w:sz w:val="31"/>
          <w:szCs w:val="31"/>
        </w:rPr>
        <w:t>、特困人员、特殊群体等困难群体的救助保障工作，按照</w:t>
      </w:r>
      <w:r>
        <w:rPr>
          <w:rFonts w:ascii="仿宋" w:hAnsi="仿宋" w:eastAsia="仿宋" w:cs="仿宋"/>
          <w:sz w:val="31"/>
          <w:szCs w:val="31"/>
        </w:rPr>
        <w:t xml:space="preserve"> </w:t>
      </w:r>
      <w:r>
        <w:rPr>
          <w:rFonts w:ascii="仿宋" w:hAnsi="仿宋" w:eastAsia="仿宋" w:cs="仿宋"/>
          <w:spacing w:val="12"/>
          <w:sz w:val="31"/>
          <w:szCs w:val="31"/>
        </w:rPr>
        <w:t>中</w:t>
      </w:r>
      <w:r>
        <w:rPr>
          <w:rFonts w:ascii="仿宋" w:hAnsi="仿宋" w:eastAsia="仿宋" w:cs="仿宋"/>
          <w:spacing w:val="9"/>
          <w:sz w:val="31"/>
          <w:szCs w:val="31"/>
        </w:rPr>
        <w:t>央、省、市、县巩固拓展脱贫成效，接续奋斗乡村振兴工</w:t>
      </w:r>
      <w:r>
        <w:rPr>
          <w:rFonts w:ascii="仿宋" w:hAnsi="仿宋" w:eastAsia="仿宋" w:cs="仿宋"/>
          <w:sz w:val="31"/>
          <w:szCs w:val="31"/>
        </w:rPr>
        <w:t xml:space="preserve"> </w:t>
      </w:r>
      <w:r>
        <w:rPr>
          <w:rFonts w:ascii="仿宋" w:hAnsi="仿宋" w:eastAsia="仿宋" w:cs="仿宋"/>
          <w:spacing w:val="4"/>
          <w:sz w:val="31"/>
          <w:szCs w:val="31"/>
        </w:rPr>
        <w:t>作</w:t>
      </w:r>
      <w:r>
        <w:rPr>
          <w:rFonts w:ascii="仿宋" w:hAnsi="仿宋" w:eastAsia="仿宋" w:cs="仿宋"/>
          <w:spacing w:val="3"/>
          <w:sz w:val="31"/>
          <w:szCs w:val="31"/>
        </w:rPr>
        <w:t>要求，严格落实 “四不摘”，充分发挥兜底保障与乡村振</w:t>
      </w:r>
      <w:r>
        <w:rPr>
          <w:rFonts w:ascii="仿宋" w:hAnsi="仿宋" w:eastAsia="仿宋" w:cs="仿宋"/>
          <w:sz w:val="31"/>
          <w:szCs w:val="31"/>
        </w:rPr>
        <w:t xml:space="preserve"> </w:t>
      </w:r>
      <w:r>
        <w:rPr>
          <w:rFonts w:ascii="仿宋" w:hAnsi="仿宋" w:eastAsia="仿宋" w:cs="仿宋"/>
          <w:spacing w:val="12"/>
          <w:sz w:val="31"/>
          <w:szCs w:val="31"/>
        </w:rPr>
        <w:t>兴</w:t>
      </w:r>
      <w:r>
        <w:rPr>
          <w:rFonts w:ascii="仿宋" w:hAnsi="仿宋" w:eastAsia="仿宋" w:cs="仿宋"/>
          <w:spacing w:val="9"/>
          <w:sz w:val="31"/>
          <w:szCs w:val="31"/>
        </w:rPr>
        <w:t>有效衔接作用，对符合条件的贫困人口按规定纳入兜底保</w:t>
      </w:r>
      <w:r>
        <w:rPr>
          <w:rFonts w:ascii="仿宋" w:hAnsi="仿宋" w:eastAsia="仿宋" w:cs="仿宋"/>
          <w:sz w:val="31"/>
          <w:szCs w:val="31"/>
        </w:rPr>
        <w:t xml:space="preserve"> </w:t>
      </w:r>
      <w:r>
        <w:rPr>
          <w:rFonts w:ascii="仿宋" w:hAnsi="仿宋" w:eastAsia="仿宋" w:cs="仿宋"/>
          <w:spacing w:val="9"/>
          <w:sz w:val="31"/>
          <w:szCs w:val="31"/>
        </w:rPr>
        <w:t>障范畴，做到应保尽保、应兜尽兜</w:t>
      </w:r>
      <w:r>
        <w:rPr>
          <w:rFonts w:ascii="仿宋" w:hAnsi="仿宋" w:eastAsia="仿宋" w:cs="仿宋"/>
          <w:spacing w:val="6"/>
          <w:sz w:val="31"/>
          <w:szCs w:val="31"/>
        </w:rPr>
        <w:t>。</w:t>
      </w:r>
    </w:p>
    <w:p>
      <w:pPr>
        <w:spacing w:before="1" w:line="242" w:lineRule="auto"/>
        <w:ind w:left="679"/>
        <w:rPr>
          <w:rFonts w:ascii="仿宋" w:hAnsi="仿宋" w:eastAsia="仿宋" w:cs="仿宋"/>
          <w:sz w:val="31"/>
          <w:szCs w:val="31"/>
        </w:rPr>
      </w:pPr>
      <w:r>
        <w:rPr>
          <w:rFonts w:ascii="仿宋" w:hAnsi="仿宋" w:eastAsia="仿宋" w:cs="仿宋"/>
          <w:spacing w:val="17"/>
          <w:sz w:val="31"/>
          <w:szCs w:val="31"/>
        </w:rPr>
        <w:t>2</w:t>
      </w:r>
      <w:r>
        <w:rPr>
          <w:rFonts w:ascii="仿宋" w:hAnsi="仿宋" w:eastAsia="仿宋" w:cs="仿宋"/>
          <w:spacing w:val="14"/>
          <w:sz w:val="31"/>
          <w:szCs w:val="31"/>
        </w:rPr>
        <w:t>.全面提升养老服务质量。一是完善养老服务设施建</w:t>
      </w:r>
    </w:p>
    <w:p>
      <w:pPr>
        <w:spacing w:before="189" w:line="333" w:lineRule="auto"/>
        <w:ind w:left="21" w:right="89" w:firstLine="5"/>
        <w:rPr>
          <w:rFonts w:ascii="仿宋" w:hAnsi="仿宋" w:eastAsia="仿宋" w:cs="仿宋"/>
          <w:sz w:val="31"/>
          <w:szCs w:val="31"/>
        </w:rPr>
      </w:pPr>
      <w:r>
        <w:rPr>
          <w:rFonts w:ascii="仿宋" w:hAnsi="仿宋" w:eastAsia="仿宋" w:cs="仿宋"/>
          <w:spacing w:val="9"/>
          <w:sz w:val="31"/>
          <w:szCs w:val="31"/>
        </w:rPr>
        <w:t>设，建成投用东风社区养老服务综合体，完成新林</w:t>
      </w:r>
      <w:r>
        <w:rPr>
          <w:rFonts w:hint="eastAsia" w:ascii="仿宋" w:hAnsi="仿宋" w:eastAsia="仿宋" w:cs="仿宋"/>
          <w:spacing w:val="9"/>
          <w:sz w:val="31"/>
          <w:szCs w:val="31"/>
          <w:lang w:eastAsia="zh-CN"/>
        </w:rPr>
        <w:t>镇</w:t>
      </w:r>
      <w:r>
        <w:rPr>
          <w:rFonts w:ascii="仿宋" w:hAnsi="仿宋" w:eastAsia="仿宋" w:cs="仿宋"/>
          <w:spacing w:val="9"/>
          <w:sz w:val="31"/>
          <w:szCs w:val="31"/>
        </w:rPr>
        <w:t>敬老院</w:t>
      </w:r>
      <w:r>
        <w:rPr>
          <w:rFonts w:ascii="仿宋" w:hAnsi="仿宋" w:eastAsia="仿宋" w:cs="仿宋"/>
          <w:spacing w:val="6"/>
          <w:sz w:val="31"/>
          <w:szCs w:val="31"/>
        </w:rPr>
        <w:t>适</w:t>
      </w:r>
      <w:r>
        <w:rPr>
          <w:rFonts w:ascii="仿宋" w:hAnsi="仿宋" w:eastAsia="仿宋" w:cs="仿宋"/>
          <w:spacing w:val="13"/>
          <w:sz w:val="31"/>
          <w:szCs w:val="31"/>
        </w:rPr>
        <w:t>老</w:t>
      </w:r>
      <w:r>
        <w:rPr>
          <w:rFonts w:ascii="仿宋" w:hAnsi="仿宋" w:eastAsia="仿宋" w:cs="仿宋"/>
          <w:spacing w:val="9"/>
          <w:sz w:val="31"/>
          <w:szCs w:val="31"/>
        </w:rPr>
        <w:t>化改造工作，加快推进毛坪</w:t>
      </w:r>
      <w:r>
        <w:rPr>
          <w:rFonts w:hint="eastAsia" w:ascii="仿宋" w:hAnsi="仿宋" w:eastAsia="仿宋" w:cs="仿宋"/>
          <w:spacing w:val="9"/>
          <w:sz w:val="31"/>
          <w:szCs w:val="31"/>
          <w:lang w:eastAsia="zh-CN"/>
        </w:rPr>
        <w:t>镇</w:t>
      </w:r>
      <w:r>
        <w:rPr>
          <w:rFonts w:ascii="仿宋" w:hAnsi="仿宋" w:eastAsia="仿宋" w:cs="仿宋"/>
          <w:spacing w:val="9"/>
          <w:sz w:val="31"/>
          <w:szCs w:val="31"/>
        </w:rPr>
        <w:t>敬老院投入使用工作，加强养</w:t>
      </w:r>
      <w:r>
        <w:rPr>
          <w:rFonts w:ascii="仿宋" w:hAnsi="仿宋" w:eastAsia="仿宋" w:cs="仿宋"/>
          <w:spacing w:val="13"/>
          <w:sz w:val="31"/>
          <w:szCs w:val="31"/>
        </w:rPr>
        <w:t>老</w:t>
      </w:r>
      <w:r>
        <w:rPr>
          <w:rFonts w:ascii="仿宋" w:hAnsi="仿宋" w:eastAsia="仿宋" w:cs="仿宋"/>
          <w:spacing w:val="9"/>
          <w:sz w:val="31"/>
          <w:szCs w:val="31"/>
        </w:rPr>
        <w:t>机构工作人员的培训力度，全力提升养老机构服务水平。</w:t>
      </w:r>
      <w:r>
        <w:rPr>
          <w:rFonts w:ascii="仿宋" w:hAnsi="仿宋" w:eastAsia="仿宋" w:cs="仿宋"/>
          <w:spacing w:val="11"/>
          <w:sz w:val="31"/>
          <w:szCs w:val="31"/>
        </w:rPr>
        <w:t>二</w:t>
      </w:r>
      <w:r>
        <w:rPr>
          <w:rFonts w:ascii="仿宋" w:hAnsi="仿宋" w:eastAsia="仿宋" w:cs="仿宋"/>
          <w:spacing w:val="9"/>
          <w:sz w:val="31"/>
          <w:szCs w:val="31"/>
        </w:rPr>
        <w:t>是开展居家养老服务工作，采取政府购买服务形式为居家</w:t>
      </w:r>
      <w:r>
        <w:rPr>
          <w:rFonts w:ascii="仿宋" w:hAnsi="仿宋" w:eastAsia="仿宋" w:cs="仿宋"/>
          <w:spacing w:val="11"/>
          <w:sz w:val="31"/>
          <w:szCs w:val="31"/>
        </w:rPr>
        <w:t>老</w:t>
      </w:r>
      <w:r>
        <w:rPr>
          <w:rFonts w:ascii="仿宋" w:hAnsi="仿宋" w:eastAsia="仿宋" w:cs="仿宋"/>
          <w:spacing w:val="9"/>
          <w:sz w:val="31"/>
          <w:szCs w:val="31"/>
        </w:rPr>
        <w:t>年人提供生活照料、家政服务、精神慰藉等方面工作。三</w:t>
      </w:r>
      <w:r>
        <w:rPr>
          <w:rFonts w:ascii="仿宋" w:hAnsi="仿宋" w:eastAsia="仿宋" w:cs="仿宋"/>
          <w:spacing w:val="13"/>
          <w:sz w:val="31"/>
          <w:szCs w:val="31"/>
        </w:rPr>
        <w:t>是</w:t>
      </w:r>
      <w:r>
        <w:rPr>
          <w:rFonts w:ascii="仿宋" w:hAnsi="仿宋" w:eastAsia="仿宋" w:cs="仿宋"/>
          <w:spacing w:val="9"/>
          <w:sz w:val="31"/>
          <w:szCs w:val="31"/>
        </w:rPr>
        <w:t>切实做好养老机构安全生产和疫情防控督导检查，确保全</w:t>
      </w:r>
      <w:r>
        <w:rPr>
          <w:rFonts w:ascii="仿宋" w:hAnsi="仿宋" w:eastAsia="仿宋" w:cs="仿宋"/>
          <w:spacing w:val="5"/>
          <w:sz w:val="31"/>
          <w:szCs w:val="31"/>
        </w:rPr>
        <w:t>县</w:t>
      </w:r>
      <w:r>
        <w:rPr>
          <w:rFonts w:ascii="仿宋" w:hAnsi="仿宋" w:eastAsia="仿宋" w:cs="仿宋"/>
          <w:spacing w:val="3"/>
          <w:sz w:val="31"/>
          <w:szCs w:val="31"/>
        </w:rPr>
        <w:t>养老机构安全运行。四是做好高龄津贴审批和发放工作，</w:t>
      </w:r>
      <w:r>
        <w:rPr>
          <w:rFonts w:ascii="仿宋" w:hAnsi="仿宋" w:eastAsia="仿宋" w:cs="仿宋"/>
          <w:spacing w:val="16"/>
          <w:sz w:val="31"/>
          <w:szCs w:val="31"/>
        </w:rPr>
        <w:t>不</w:t>
      </w:r>
      <w:r>
        <w:rPr>
          <w:rFonts w:ascii="仿宋" w:hAnsi="仿宋" w:eastAsia="仿宋" w:cs="仿宋"/>
          <w:spacing w:val="8"/>
          <w:sz w:val="31"/>
          <w:szCs w:val="31"/>
        </w:rPr>
        <w:t>断提升高龄老人生活质量。</w:t>
      </w:r>
    </w:p>
    <w:p/>
    <w:p>
      <w:pPr>
        <w:numPr>
          <w:ilvl w:val="0"/>
          <w:numId w:val="0"/>
        </w:numPr>
        <w:spacing w:before="1" w:line="336" w:lineRule="auto"/>
        <w:ind w:right="89" w:rightChars="0" w:firstLine="652" w:firstLineChars="200"/>
        <w:rPr>
          <w:rFonts w:hint="eastAsia" w:ascii="仿宋" w:hAnsi="仿宋" w:eastAsia="仿宋" w:cs="仿宋"/>
          <w:spacing w:val="8"/>
          <w:sz w:val="31"/>
          <w:szCs w:val="31"/>
          <w:lang w:eastAsia="zh-CN"/>
        </w:rPr>
      </w:pPr>
      <w:r>
        <w:rPr>
          <w:rFonts w:hint="eastAsia" w:ascii="仿宋" w:hAnsi="仿宋" w:eastAsia="仿宋" w:cs="仿宋"/>
          <w:spacing w:val="8"/>
          <w:sz w:val="31"/>
          <w:szCs w:val="31"/>
          <w:lang w:val="en-US" w:eastAsia="zh-CN"/>
        </w:rPr>
        <w:t>3.</w:t>
      </w:r>
      <w:r>
        <w:rPr>
          <w:rFonts w:ascii="仿宋" w:hAnsi="仿宋" w:eastAsia="仿宋" w:cs="仿宋"/>
          <w:spacing w:val="8"/>
          <w:sz w:val="31"/>
          <w:szCs w:val="31"/>
        </w:rPr>
        <w:t>着力提升社会事务管理水平。一是开展社会组织登记</w:t>
      </w:r>
      <w:r>
        <w:rPr>
          <w:rFonts w:ascii="仿宋" w:hAnsi="仿宋" w:eastAsia="仿宋" w:cs="仿宋"/>
          <w:sz w:val="31"/>
          <w:szCs w:val="31"/>
        </w:rPr>
        <w:t xml:space="preserve"> </w:t>
      </w:r>
      <w:r>
        <w:rPr>
          <w:rFonts w:ascii="仿宋" w:hAnsi="仿宋" w:eastAsia="仿宋" w:cs="仿宋"/>
          <w:spacing w:val="4"/>
          <w:sz w:val="31"/>
          <w:szCs w:val="31"/>
        </w:rPr>
        <w:t>管</w:t>
      </w:r>
      <w:r>
        <w:rPr>
          <w:rFonts w:ascii="仿宋" w:hAnsi="仿宋" w:eastAsia="仿宋" w:cs="仿宋"/>
          <w:spacing w:val="3"/>
          <w:sz w:val="31"/>
          <w:szCs w:val="31"/>
        </w:rPr>
        <w:t>理和孵化、区划地名、地名录和地名故事编撰出版、农村</w:t>
      </w:r>
      <w:r>
        <w:rPr>
          <w:rFonts w:ascii="仿宋" w:hAnsi="仿宋" w:eastAsia="仿宋" w:cs="仿宋"/>
          <w:sz w:val="31"/>
          <w:szCs w:val="31"/>
        </w:rPr>
        <w:t xml:space="preserve"> </w:t>
      </w:r>
      <w:r>
        <w:rPr>
          <w:rFonts w:ascii="仿宋" w:hAnsi="仿宋" w:eastAsia="仿宋" w:cs="仿宋"/>
          <w:spacing w:val="11"/>
          <w:sz w:val="31"/>
          <w:szCs w:val="31"/>
        </w:rPr>
        <w:t>门牌号更新、相邻区县边界联检、志愿者和志愿团体注册</w:t>
      </w:r>
      <w:r>
        <w:rPr>
          <w:rFonts w:ascii="仿宋" w:hAnsi="仿宋" w:eastAsia="仿宋" w:cs="仿宋"/>
          <w:spacing w:val="6"/>
          <w:sz w:val="31"/>
          <w:szCs w:val="31"/>
        </w:rPr>
        <w:t>、</w:t>
      </w:r>
      <w:r>
        <w:rPr>
          <w:rFonts w:ascii="仿宋" w:hAnsi="仿宋" w:eastAsia="仿宋" w:cs="仿宋"/>
          <w:sz w:val="31"/>
          <w:szCs w:val="31"/>
        </w:rPr>
        <w:t xml:space="preserve"> </w:t>
      </w:r>
      <w:r>
        <w:rPr>
          <w:rFonts w:ascii="仿宋" w:hAnsi="仿宋" w:eastAsia="仿宋" w:cs="仿宋"/>
          <w:spacing w:val="1"/>
          <w:sz w:val="31"/>
          <w:szCs w:val="31"/>
        </w:rPr>
        <w:t>社工服务、儿童服务站运营等工作。二是</w:t>
      </w:r>
      <w:r>
        <w:rPr>
          <w:rFonts w:ascii="仿宋" w:hAnsi="仿宋" w:eastAsia="仿宋" w:cs="仿宋"/>
          <w:sz w:val="31"/>
          <w:szCs w:val="31"/>
        </w:rPr>
        <w:t xml:space="preserve">持续推进殡葬工作。 </w:t>
      </w:r>
      <w:r>
        <w:rPr>
          <w:rFonts w:ascii="仿宋" w:hAnsi="仿宋" w:eastAsia="仿宋" w:cs="仿宋"/>
          <w:spacing w:val="12"/>
          <w:sz w:val="31"/>
          <w:szCs w:val="31"/>
        </w:rPr>
        <w:t>开</w:t>
      </w:r>
      <w:r>
        <w:rPr>
          <w:rFonts w:ascii="仿宋" w:hAnsi="仿宋" w:eastAsia="仿宋" w:cs="仿宋"/>
          <w:spacing w:val="9"/>
          <w:sz w:val="31"/>
          <w:szCs w:val="31"/>
        </w:rPr>
        <w:t>展全县绿色惠民殡葬工作，减轻城乡群众丧葬负担。完成</w:t>
      </w:r>
      <w:r>
        <w:rPr>
          <w:rFonts w:ascii="仿宋" w:hAnsi="仿宋" w:eastAsia="仿宋" w:cs="仿宋"/>
          <w:sz w:val="31"/>
          <w:szCs w:val="31"/>
        </w:rPr>
        <w:t xml:space="preserve"> </w:t>
      </w:r>
      <w:r>
        <w:rPr>
          <w:rFonts w:ascii="仿宋" w:hAnsi="仿宋" w:eastAsia="仿宋" w:cs="仿宋"/>
          <w:spacing w:val="14"/>
          <w:sz w:val="31"/>
          <w:szCs w:val="31"/>
        </w:rPr>
        <w:t>新</w:t>
      </w:r>
      <w:r>
        <w:rPr>
          <w:rFonts w:ascii="仿宋" w:hAnsi="仿宋" w:eastAsia="仿宋" w:cs="仿宋"/>
          <w:spacing w:val="9"/>
          <w:sz w:val="31"/>
          <w:szCs w:val="31"/>
        </w:rPr>
        <w:t>林镇、新场乡长虹村、宜坪乡宜坪村农村公益性墓地项目</w:t>
      </w:r>
      <w:r>
        <w:rPr>
          <w:rFonts w:ascii="仿宋" w:hAnsi="仿宋" w:eastAsia="仿宋" w:cs="仿宋"/>
          <w:sz w:val="31"/>
          <w:szCs w:val="31"/>
        </w:rPr>
        <w:t xml:space="preserve"> </w:t>
      </w:r>
      <w:r>
        <w:rPr>
          <w:rFonts w:ascii="仿宋" w:hAnsi="仿宋" w:eastAsia="仿宋" w:cs="仿宋"/>
          <w:spacing w:val="14"/>
          <w:sz w:val="31"/>
          <w:szCs w:val="31"/>
        </w:rPr>
        <w:t>修</w:t>
      </w:r>
      <w:r>
        <w:rPr>
          <w:rFonts w:ascii="仿宋" w:hAnsi="仿宋" w:eastAsia="仿宋" w:cs="仿宋"/>
          <w:spacing w:val="9"/>
          <w:sz w:val="31"/>
          <w:szCs w:val="31"/>
        </w:rPr>
        <w:t>建，全力推进殡仪馆、沙坪镇农村公益性墓地选址和立项</w:t>
      </w:r>
      <w:r>
        <w:rPr>
          <w:rFonts w:ascii="仿宋" w:hAnsi="仿宋" w:eastAsia="仿宋" w:cs="仿宋"/>
          <w:sz w:val="31"/>
          <w:szCs w:val="31"/>
        </w:rPr>
        <w:t xml:space="preserve"> </w:t>
      </w:r>
      <w:r>
        <w:rPr>
          <w:rFonts w:ascii="仿宋" w:hAnsi="仿宋" w:eastAsia="仿宋" w:cs="仿宋"/>
          <w:spacing w:val="5"/>
          <w:sz w:val="31"/>
          <w:szCs w:val="31"/>
        </w:rPr>
        <w:t>等前期工作。三是严格依法依规开展婚姻登记及收养登记</w:t>
      </w:r>
      <w:r>
        <w:rPr>
          <w:rFonts w:ascii="仿宋" w:hAnsi="仿宋" w:eastAsia="仿宋" w:cs="仿宋"/>
          <w:spacing w:val="1"/>
          <w:sz w:val="31"/>
          <w:szCs w:val="31"/>
        </w:rPr>
        <w:t>，</w:t>
      </w:r>
      <w:r>
        <w:rPr>
          <w:rFonts w:ascii="仿宋" w:hAnsi="仿宋" w:eastAsia="仿宋" w:cs="仿宋"/>
          <w:sz w:val="31"/>
          <w:szCs w:val="31"/>
        </w:rPr>
        <w:t xml:space="preserve"> </w:t>
      </w:r>
      <w:r>
        <w:rPr>
          <w:rFonts w:ascii="仿宋" w:hAnsi="仿宋" w:eastAsia="仿宋" w:cs="仿宋"/>
          <w:spacing w:val="14"/>
          <w:sz w:val="31"/>
          <w:szCs w:val="31"/>
        </w:rPr>
        <w:t>继</w:t>
      </w:r>
      <w:r>
        <w:rPr>
          <w:rFonts w:ascii="仿宋" w:hAnsi="仿宋" w:eastAsia="仿宋" w:cs="仿宋"/>
          <w:spacing w:val="9"/>
          <w:sz w:val="31"/>
          <w:szCs w:val="31"/>
        </w:rPr>
        <w:t>续抓紧抓实婚姻登记档案数据化、电子化和婚姻登记相关</w:t>
      </w:r>
      <w:r>
        <w:rPr>
          <w:rFonts w:ascii="仿宋" w:hAnsi="仿宋" w:eastAsia="仿宋" w:cs="仿宋"/>
          <w:sz w:val="31"/>
          <w:szCs w:val="31"/>
        </w:rPr>
        <w:t xml:space="preserve"> </w:t>
      </w:r>
      <w:r>
        <w:rPr>
          <w:rFonts w:ascii="仿宋" w:hAnsi="仿宋" w:eastAsia="仿宋" w:cs="仿宋"/>
          <w:spacing w:val="13"/>
          <w:sz w:val="31"/>
          <w:szCs w:val="31"/>
        </w:rPr>
        <w:t>法</w:t>
      </w:r>
      <w:r>
        <w:rPr>
          <w:rFonts w:ascii="仿宋" w:hAnsi="仿宋" w:eastAsia="仿宋" w:cs="仿宋"/>
          <w:spacing w:val="8"/>
          <w:sz w:val="31"/>
          <w:szCs w:val="31"/>
        </w:rPr>
        <w:t>律法规及政策宣传工作。</w:t>
      </w:r>
    </w:p>
    <w:p>
      <w:pPr>
        <w:numPr>
          <w:ilvl w:val="0"/>
          <w:numId w:val="0"/>
        </w:numPr>
        <w:spacing w:before="1" w:line="336" w:lineRule="auto"/>
        <w:ind w:right="89" w:rightChars="0" w:firstLine="652" w:firstLineChars="200"/>
        <w:rPr>
          <w:rFonts w:hint="eastAsia" w:ascii="仿宋" w:hAnsi="仿宋" w:eastAsia="仿宋" w:cs="仿宋"/>
          <w:spacing w:val="8"/>
          <w:sz w:val="31"/>
          <w:szCs w:val="31"/>
          <w:lang w:eastAsia="zh-CN"/>
        </w:rPr>
      </w:pPr>
      <w:r>
        <w:rPr>
          <w:rFonts w:hint="eastAsia" w:ascii="仿宋" w:hAnsi="仿宋" w:eastAsia="仿宋" w:cs="仿宋"/>
          <w:spacing w:val="8"/>
          <w:sz w:val="31"/>
          <w:szCs w:val="31"/>
          <w:lang w:val="en-US" w:eastAsia="zh-CN"/>
        </w:rPr>
        <w:t>4.</w:t>
      </w:r>
      <w:r>
        <w:rPr>
          <w:rFonts w:ascii="仿宋" w:hAnsi="仿宋" w:eastAsia="仿宋" w:cs="仿宋"/>
          <w:spacing w:val="8"/>
          <w:sz w:val="31"/>
          <w:szCs w:val="31"/>
        </w:rPr>
        <w:t>强化基层政权建设和社区治理工作。一是进一步规</w:t>
      </w:r>
      <w:r>
        <w:rPr>
          <w:rFonts w:ascii="仿宋" w:hAnsi="仿宋" w:eastAsia="仿宋" w:cs="仿宋"/>
          <w:spacing w:val="7"/>
          <w:sz w:val="31"/>
          <w:szCs w:val="31"/>
        </w:rPr>
        <w:t>范</w:t>
      </w:r>
      <w:r>
        <w:rPr>
          <w:rFonts w:ascii="仿宋" w:hAnsi="仿宋" w:eastAsia="仿宋" w:cs="仿宋"/>
          <w:sz w:val="31"/>
          <w:szCs w:val="31"/>
        </w:rPr>
        <w:t xml:space="preserve"> </w:t>
      </w:r>
      <w:r>
        <w:rPr>
          <w:rFonts w:ascii="仿宋" w:hAnsi="仿宋" w:eastAsia="仿宋" w:cs="仿宋"/>
          <w:spacing w:val="9"/>
          <w:sz w:val="31"/>
          <w:szCs w:val="31"/>
        </w:rPr>
        <w:t>完善各项基层群众自治制度，持续加大村务公开力度，健</w:t>
      </w:r>
      <w:r>
        <w:rPr>
          <w:rFonts w:ascii="仿宋" w:hAnsi="仿宋" w:eastAsia="仿宋" w:cs="仿宋"/>
          <w:spacing w:val="8"/>
          <w:sz w:val="31"/>
          <w:szCs w:val="31"/>
        </w:rPr>
        <w:t>全</w:t>
      </w:r>
      <w:r>
        <w:rPr>
          <w:rFonts w:ascii="仿宋" w:hAnsi="仿宋" w:eastAsia="仿宋" w:cs="仿宋"/>
          <w:sz w:val="31"/>
          <w:szCs w:val="31"/>
        </w:rPr>
        <w:t xml:space="preserve"> </w:t>
      </w:r>
      <w:r>
        <w:rPr>
          <w:rFonts w:ascii="仿宋" w:hAnsi="仿宋" w:eastAsia="仿宋" w:cs="仿宋"/>
          <w:spacing w:val="11"/>
          <w:sz w:val="31"/>
          <w:szCs w:val="31"/>
        </w:rPr>
        <w:t>权</w:t>
      </w:r>
      <w:r>
        <w:rPr>
          <w:rFonts w:ascii="仿宋" w:hAnsi="仿宋" w:eastAsia="仿宋" w:cs="仿宋"/>
          <w:spacing w:val="9"/>
          <w:sz w:val="31"/>
          <w:szCs w:val="31"/>
        </w:rPr>
        <w:t>力制约监督机制，提升村民自治水平。二是完成沙坪镇大</w:t>
      </w:r>
      <w:r>
        <w:rPr>
          <w:rFonts w:ascii="仿宋" w:hAnsi="仿宋" w:eastAsia="仿宋" w:cs="仿宋"/>
          <w:sz w:val="31"/>
          <w:szCs w:val="31"/>
        </w:rPr>
        <w:t xml:space="preserve"> </w:t>
      </w:r>
      <w:r>
        <w:rPr>
          <w:rFonts w:ascii="仿宋" w:hAnsi="仿宋" w:eastAsia="仿宋" w:cs="仿宋"/>
          <w:spacing w:val="3"/>
          <w:sz w:val="31"/>
          <w:szCs w:val="31"/>
        </w:rPr>
        <w:t>坪社区和景阳社区综合服务设施“补短板”项目建设，着</w:t>
      </w:r>
      <w:r>
        <w:rPr>
          <w:rFonts w:ascii="仿宋" w:hAnsi="仿宋" w:eastAsia="仿宋" w:cs="仿宋"/>
          <w:sz w:val="31"/>
          <w:szCs w:val="31"/>
        </w:rPr>
        <w:t xml:space="preserve">力 </w:t>
      </w:r>
      <w:r>
        <w:rPr>
          <w:rFonts w:ascii="仿宋" w:hAnsi="仿宋" w:eastAsia="仿宋" w:cs="仿宋"/>
          <w:spacing w:val="9"/>
          <w:sz w:val="31"/>
          <w:szCs w:val="31"/>
        </w:rPr>
        <w:t>提升社区服务能力和水平。三是会同组织部和人社部门，</w:t>
      </w:r>
      <w:r>
        <w:rPr>
          <w:rFonts w:ascii="仿宋" w:hAnsi="仿宋" w:eastAsia="仿宋" w:cs="仿宋"/>
          <w:spacing w:val="8"/>
          <w:sz w:val="31"/>
          <w:szCs w:val="31"/>
        </w:rPr>
        <w:t>开</w:t>
      </w:r>
      <w:r>
        <w:rPr>
          <w:rFonts w:ascii="仿宋" w:hAnsi="仿宋" w:eastAsia="仿宋" w:cs="仿宋"/>
          <w:sz w:val="31"/>
          <w:szCs w:val="31"/>
        </w:rPr>
        <w:t xml:space="preserve"> </w:t>
      </w:r>
      <w:r>
        <w:rPr>
          <w:rFonts w:ascii="仿宋" w:hAnsi="仿宋" w:eastAsia="仿宋" w:cs="仿宋"/>
          <w:spacing w:val="9"/>
          <w:sz w:val="31"/>
          <w:szCs w:val="31"/>
        </w:rPr>
        <w:t>展社区专职工作者招骋工作，推动社区队伍职业化专业化</w:t>
      </w:r>
      <w:r>
        <w:rPr>
          <w:rFonts w:ascii="仿宋" w:hAnsi="仿宋" w:eastAsia="仿宋" w:cs="仿宋"/>
          <w:spacing w:val="8"/>
          <w:sz w:val="31"/>
          <w:szCs w:val="31"/>
        </w:rPr>
        <w:t>工</w:t>
      </w:r>
      <w:r>
        <w:rPr>
          <w:rFonts w:hint="eastAsia" w:ascii="仿宋" w:hAnsi="仿宋" w:eastAsia="仿宋" w:cs="仿宋"/>
          <w:spacing w:val="8"/>
          <w:sz w:val="31"/>
          <w:szCs w:val="31"/>
          <w:lang w:eastAsia="zh-CN"/>
        </w:rPr>
        <w:t>作。</w:t>
      </w:r>
    </w:p>
    <w:p>
      <w:pPr>
        <w:numPr>
          <w:ilvl w:val="0"/>
          <w:numId w:val="0"/>
        </w:numPr>
        <w:spacing w:before="1" w:line="336" w:lineRule="auto"/>
        <w:ind w:right="89" w:rightChars="0" w:firstLine="656" w:firstLineChars="200"/>
        <w:sectPr>
          <w:footerReference r:id="rId3" w:type="default"/>
          <w:pgSz w:w="11906" w:h="16839"/>
          <w:pgMar w:top="1431" w:right="1785" w:bottom="1153" w:left="1785" w:header="0" w:footer="914" w:gutter="0"/>
          <w:cols w:space="720" w:num="1"/>
        </w:sectPr>
      </w:pPr>
      <w:r>
        <w:rPr>
          <w:rFonts w:hint="eastAsia" w:ascii="仿宋" w:hAnsi="仿宋" w:eastAsia="仿宋" w:cs="仿宋"/>
          <w:spacing w:val="9"/>
          <w:sz w:val="31"/>
          <w:szCs w:val="31"/>
          <w:lang w:val="en-US" w:eastAsia="zh-CN"/>
        </w:rPr>
        <w:t>5.</w:t>
      </w:r>
      <w:r>
        <w:rPr>
          <w:rFonts w:ascii="仿宋" w:hAnsi="仿宋" w:eastAsia="仿宋" w:cs="仿宋"/>
          <w:spacing w:val="9"/>
          <w:sz w:val="31"/>
          <w:szCs w:val="31"/>
        </w:rPr>
        <w:t>推动慈善福利事业发展。一是认真落实残疾人生活补 贴和重度残疾人护理补贴审批、发放工作。二是持续抓好社 会散居孤儿审批、发放基本生活补贴和助学金、事实无人抚 养儿童审批、发放基本生活补贴等工作。三是充分发挥县慈 善会作用，强化社会帮扶。加大与浙江柯桥区慈善组织的沟 通协调，积极争取爱心企业和爱心人士的大力支持，为巩固 脱贫成果增添社会帮扶力量。</w:t>
      </w:r>
    </w:p>
    <w:p>
      <w:pPr>
        <w:widowControl/>
        <w:numPr>
          <w:ilvl w:val="0"/>
          <w:numId w:val="0"/>
        </w:numPr>
        <w:adjustRightInd w:val="0"/>
        <w:snapToGrid w:val="0"/>
        <w:spacing w:line="580" w:lineRule="exact"/>
        <w:contextualSpacing/>
        <w:jc w:val="left"/>
        <w:rPr>
          <w:rFonts w:hint="eastAsia" w:ascii="楷体_GB2312" w:hAnsi="宋体" w:eastAsia="楷体_GB2312" w:cs="宋体"/>
          <w:color w:val="000000"/>
          <w:kern w:val="0"/>
          <w:szCs w:val="32"/>
          <w:highlight w:val="yellow"/>
          <w:shd w:val="clear" w:color="auto" w:fill="FFFFFF"/>
          <w:lang w:val="zh-CN"/>
        </w:rPr>
      </w:pP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highlight w:val="none"/>
          <w:shd w:val="clear" w:color="auto" w:fill="FFFFFF"/>
          <w:lang w:val="zh-CN"/>
        </w:rPr>
      </w:pPr>
      <w:r>
        <w:rPr>
          <w:rFonts w:hint="eastAsia" w:ascii="楷体_GB2312" w:hAnsi="宋体" w:eastAsia="楷体_GB2312" w:cs="宋体"/>
          <w:color w:val="000000"/>
          <w:kern w:val="0"/>
          <w:szCs w:val="32"/>
          <w:highlight w:val="none"/>
          <w:shd w:val="clear" w:color="auto" w:fill="FFFFFF"/>
          <w:lang w:val="zh-CN"/>
        </w:rPr>
        <w:t>部门整体支出绩效目标。</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eastAsia="zh-CN"/>
        </w:rPr>
      </w:pPr>
      <w:r>
        <w:rPr>
          <w:rFonts w:hint="eastAsia" w:ascii="仿宋_GB2312" w:hAnsi="仿宋_GB2312" w:eastAsia="仿宋_GB2312" w:cs="仿宋_GB2312"/>
          <w:color w:val="000000"/>
          <w:kern w:val="0"/>
          <w:sz w:val="32"/>
          <w:szCs w:val="32"/>
          <w:shd w:val="clear" w:color="auto" w:fill="FFFFFF"/>
          <w:lang w:val="zh-CN" w:eastAsia="zh-CN"/>
        </w:rPr>
        <w:t>切实做好社会救助、民生工程和民生实事保障工作，加快发展养老托幼服务业，促进社会福利和慈善事业发展，推动殡葬改革，加强基层建设和社区建设；深化社会组织管理制度改革，完善行政区划调整后续工作，努力提升社会事务管理水平；推动老龄事业可持续发展。</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楷体_GB2312" w:hAnsi="宋体" w:eastAsia="楷体_GB2312" w:cs="宋体"/>
          <w:color w:val="000000"/>
          <w:kern w:val="0"/>
          <w:szCs w:val="32"/>
          <w:highlight w:val="none"/>
          <w:shd w:val="clear" w:color="auto" w:fill="FFFFFF"/>
          <w:lang w:val="zh-CN"/>
        </w:rPr>
      </w:pPr>
      <w:r>
        <w:rPr>
          <w:rFonts w:hint="eastAsia" w:ascii="仿宋_GB2312" w:hAnsi="仿宋_GB2312" w:eastAsia="仿宋_GB2312" w:cs="仿宋_GB2312"/>
          <w:color w:val="000000"/>
          <w:kern w:val="0"/>
          <w:sz w:val="32"/>
          <w:szCs w:val="32"/>
          <w:shd w:val="clear" w:color="auto" w:fill="FFFFFF"/>
          <w:lang w:val="en-US" w:eastAsia="zh-CN"/>
        </w:rPr>
        <w:t>我单位2022年财政拨款预算收入</w:t>
      </w:r>
      <w:r>
        <w:rPr>
          <w:rFonts w:hint="eastAsia"/>
          <w:lang w:val="en-US" w:eastAsia="zh-CN"/>
        </w:rPr>
        <w:t>5213.67</w:t>
      </w:r>
      <w:r>
        <w:rPr>
          <w:rFonts w:hint="eastAsia" w:ascii="仿宋_GB2312" w:hAnsi="仿宋_GB2312" w:eastAsia="仿宋_GB2312" w:cs="仿宋_GB2312"/>
          <w:color w:val="000000"/>
          <w:kern w:val="0"/>
          <w:sz w:val="32"/>
          <w:szCs w:val="32"/>
          <w:shd w:val="clear" w:color="auto" w:fill="FFFFFF"/>
          <w:lang w:val="en-US" w:eastAsia="zh-CN"/>
        </w:rPr>
        <w:t xml:space="preserve"> </w:t>
      </w:r>
      <w:r>
        <w:rPr>
          <w:rFonts w:hint="eastAsia" w:ascii="仿宋_GB2312" w:hAnsi="仿宋_GB2312" w:eastAsia="仿宋_GB2312" w:cs="仿宋_GB2312"/>
          <w:color w:val="000000"/>
          <w:kern w:val="0"/>
          <w:sz w:val="32"/>
          <w:szCs w:val="32"/>
          <w:highlight w:val="none"/>
          <w:shd w:val="clear" w:color="auto" w:fill="FFFFFF"/>
          <w:lang w:val="en-US" w:eastAsia="zh-CN"/>
        </w:rPr>
        <w:t>万元，其中上级资金</w:t>
      </w:r>
      <w:r>
        <w:rPr>
          <w:rFonts w:hint="eastAsia"/>
          <w:lang w:val="en-US" w:eastAsia="zh-CN"/>
        </w:rPr>
        <w:t>3043.72</w:t>
      </w:r>
      <w:r>
        <w:rPr>
          <w:rFonts w:hint="eastAsia" w:ascii="仿宋_GB2312" w:hAnsi="仿宋_GB2312" w:eastAsia="仿宋_GB2312" w:cs="仿宋_GB2312"/>
          <w:color w:val="000000"/>
          <w:kern w:val="0"/>
          <w:sz w:val="32"/>
          <w:szCs w:val="32"/>
          <w:highlight w:val="none"/>
          <w:shd w:val="clear" w:color="auto" w:fill="FFFFFF"/>
          <w:lang w:val="en-US" w:eastAsia="zh-CN"/>
        </w:rPr>
        <w:t>万元，县级资金</w:t>
      </w:r>
      <w:r>
        <w:rPr>
          <w:rFonts w:hint="eastAsia"/>
          <w:lang w:val="en-US" w:eastAsia="zh-CN"/>
        </w:rPr>
        <w:t>2169.95</w:t>
      </w:r>
      <w:r>
        <w:rPr>
          <w:rFonts w:hint="eastAsia" w:ascii="仿宋_GB2312" w:hAnsi="仿宋_GB2312" w:eastAsia="仿宋_GB2312" w:cs="仿宋_GB2312"/>
          <w:color w:val="000000"/>
          <w:kern w:val="0"/>
          <w:sz w:val="32"/>
          <w:szCs w:val="32"/>
          <w:highlight w:val="none"/>
          <w:shd w:val="clear" w:color="auto" w:fill="FFFFFF"/>
          <w:lang w:val="en-US" w:eastAsia="zh-CN"/>
        </w:rPr>
        <w:t>万元。</w:t>
      </w:r>
    </w:p>
    <w:p>
      <w:pPr>
        <w:widowControl/>
        <w:numPr>
          <w:ilvl w:val="0"/>
          <w:numId w:val="2"/>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highlight w:val="none"/>
          <w:shd w:val="clear" w:color="auto" w:fill="FFFFFF"/>
          <w:lang w:val="zh-CN"/>
        </w:rPr>
      </w:pPr>
      <w:r>
        <w:rPr>
          <w:rFonts w:hint="eastAsia" w:ascii="楷体_GB2312" w:hAnsi="宋体" w:eastAsia="楷体_GB2312" w:cs="宋体"/>
          <w:color w:val="000000"/>
          <w:kern w:val="0"/>
          <w:szCs w:val="32"/>
          <w:highlight w:val="none"/>
          <w:shd w:val="clear" w:color="auto" w:fill="FFFFFF"/>
          <w:lang w:val="zh-CN"/>
        </w:rPr>
        <w:t>部门财政资金支出情况。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 w:val="32"/>
          <w:szCs w:val="32"/>
          <w:highlight w:val="none"/>
          <w:shd w:val="clear" w:color="auto" w:fill="FFFFFF"/>
          <w:lang w:val="zh-CN"/>
        </w:rPr>
        <w:t>基本支</w:t>
      </w:r>
      <w:r>
        <w:rPr>
          <w:rFonts w:hint="eastAsia" w:ascii="仿宋_GB2312" w:hAnsi="仿宋_GB2312" w:eastAsia="仿宋_GB2312" w:cs="仿宋_GB2312"/>
          <w:color w:val="000000"/>
          <w:kern w:val="0"/>
          <w:sz w:val="32"/>
          <w:szCs w:val="32"/>
          <w:highlight w:val="none"/>
          <w:shd w:val="clear" w:color="auto" w:fill="FFFFFF"/>
          <w:lang w:val="zh-CN" w:eastAsia="zh-CN"/>
        </w:rPr>
        <w:t>出</w:t>
      </w:r>
      <w:r>
        <w:rPr>
          <w:rFonts w:hint="eastAsia" w:ascii="仿宋_GB2312" w:hAnsi="仿宋_GB2312" w:eastAsia="仿宋_GB2312" w:cs="仿宋_GB2312"/>
          <w:color w:val="000000"/>
          <w:kern w:val="0"/>
          <w:sz w:val="32"/>
          <w:szCs w:val="32"/>
          <w:highlight w:val="none"/>
          <w:shd w:val="clear" w:color="auto" w:fill="FFFFFF"/>
          <w:lang w:val="en-US" w:eastAsia="zh-CN"/>
        </w:rPr>
        <w:t>522.18万元，项目支出</w:t>
      </w:r>
      <w:r>
        <w:rPr>
          <w:rFonts w:hint="eastAsia"/>
          <w:lang w:val="en-US" w:eastAsia="zh-CN"/>
        </w:rPr>
        <w:t>4625.34</w:t>
      </w:r>
      <w:r>
        <w:rPr>
          <w:rFonts w:hint="eastAsia" w:ascii="仿宋_GB2312" w:hAnsi="仿宋_GB2312" w:eastAsia="仿宋_GB2312" w:cs="仿宋_GB2312"/>
          <w:color w:val="000000"/>
          <w:kern w:val="0"/>
          <w:sz w:val="32"/>
          <w:szCs w:val="32"/>
          <w:highlight w:val="none"/>
          <w:shd w:val="clear" w:color="auto" w:fill="FFFFFF"/>
          <w:lang w:val="en-US" w:eastAsia="zh-CN"/>
        </w:rPr>
        <w:t>万</w:t>
      </w:r>
      <w:r>
        <w:rPr>
          <w:rFonts w:hint="eastAsia" w:ascii="仿宋_GB2312" w:hAnsi="仿宋_GB2312" w:eastAsia="仿宋_GB2312" w:cs="仿宋_GB2312"/>
          <w:color w:val="000000"/>
          <w:kern w:val="0"/>
          <w:sz w:val="32"/>
          <w:szCs w:val="32"/>
          <w:shd w:val="clear" w:color="auto" w:fill="FFFFFF"/>
          <w:lang w:val="en-US" w:eastAsia="zh-CN"/>
        </w:rPr>
        <w:t>元。其中项目有老龄办、老年大学经费；社会救助福利中心运行经费；日间照料运行经费；自然灾害公共责任保险（按实）；婚姻档案数据化电子化；重度残疾人护理补贴；困难残疾人生活补贴；殡葬经费；民生工程建卡贫困特殊群体救助（按实）；精简老职工生活补助（按实）；尘（矽）肺病人临时救助（按实）；困难群众救助补助县级配套资金；惠民殡葬；乡镇行政区划变更后界线勘测等项目实施费用等。</w:t>
      </w:r>
    </w:p>
    <w:p>
      <w:pPr>
        <w:widowControl/>
        <w:numPr>
          <w:ilvl w:val="0"/>
          <w:numId w:val="2"/>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highlight w:val="none"/>
          <w:shd w:val="clear" w:color="auto" w:fill="FFFFFF"/>
          <w:lang w:val="zh-CN"/>
        </w:rPr>
      </w:pPr>
      <w:r>
        <w:rPr>
          <w:rFonts w:hint="eastAsia" w:ascii="楷体_GB2312" w:hAnsi="宋体" w:eastAsia="楷体_GB2312" w:cs="宋体"/>
          <w:color w:val="000000"/>
          <w:kern w:val="0"/>
          <w:szCs w:val="32"/>
          <w:highlight w:val="none"/>
          <w:shd w:val="clear" w:color="auto" w:fill="FFFFFF"/>
          <w:lang w:val="zh-CN"/>
        </w:rPr>
        <w:t>部门财政资金结转结余情况。</w:t>
      </w:r>
    </w:p>
    <w:p>
      <w:pPr>
        <w:widowControl/>
        <w:numPr>
          <w:ilvl w:val="0"/>
          <w:numId w:val="0"/>
        </w:numPr>
        <w:adjustRightInd w:val="0"/>
        <w:snapToGrid w:val="0"/>
        <w:spacing w:line="580" w:lineRule="exact"/>
        <w:ind w:leftChars="200"/>
        <w:contextualSpacing/>
        <w:jc w:val="left"/>
        <w:rPr>
          <w:rFonts w:hint="eastAsia" w:ascii="楷体_GB2312" w:hAnsi="宋体" w:eastAsia="楷体_GB2312" w:cs="宋体"/>
          <w:color w:val="000000"/>
          <w:kern w:val="0"/>
          <w:szCs w:val="32"/>
          <w:highlight w:val="none"/>
          <w:shd w:val="clear" w:color="auto" w:fill="FFFFFF"/>
          <w:lang w:val="zh-CN"/>
        </w:rPr>
      </w:pPr>
      <w:r>
        <w:rPr>
          <w:rFonts w:hint="eastAsia" w:ascii="楷体_GB2312" w:hAnsi="宋体" w:eastAsia="楷体_GB2312" w:cs="宋体"/>
          <w:color w:val="000000"/>
          <w:kern w:val="0"/>
          <w:szCs w:val="32"/>
          <w:highlight w:val="none"/>
          <w:shd w:val="clear" w:color="auto" w:fill="FFFFFF"/>
          <w:lang w:val="zh-CN"/>
        </w:rPr>
        <w:t>财政资金结转结转结余</w:t>
      </w:r>
      <w:r>
        <w:rPr>
          <w:rFonts w:hint="eastAsia" w:ascii="楷体_GB2312" w:hAnsi="宋体" w:eastAsia="楷体_GB2312" w:cs="宋体"/>
          <w:color w:val="000000"/>
          <w:kern w:val="0"/>
          <w:szCs w:val="32"/>
          <w:highlight w:val="none"/>
          <w:shd w:val="clear" w:color="auto" w:fill="FFFFFF"/>
          <w:lang w:val="en-US" w:eastAsia="zh-CN"/>
        </w:rPr>
        <w:t>66.15万</w:t>
      </w:r>
      <w:bookmarkStart w:id="0" w:name="_GoBack"/>
      <w:bookmarkEnd w:id="0"/>
      <w:r>
        <w:rPr>
          <w:rFonts w:hint="eastAsia" w:ascii="楷体_GB2312" w:hAnsi="宋体" w:eastAsia="楷体_GB2312" w:cs="宋体"/>
          <w:color w:val="000000"/>
          <w:kern w:val="0"/>
          <w:szCs w:val="32"/>
          <w:highlight w:val="none"/>
          <w:shd w:val="clear" w:color="auto" w:fill="FFFFFF"/>
          <w:lang w:val="en-US" w:eastAsia="zh-CN"/>
        </w:rPr>
        <w:t>元。</w:t>
      </w:r>
    </w:p>
    <w:p>
      <w:pPr>
        <w:widowControl/>
        <w:numPr>
          <w:ilvl w:val="0"/>
          <w:numId w:val="3"/>
        </w:numPr>
        <w:adjustRightInd w:val="0"/>
        <w:snapToGrid w:val="0"/>
        <w:spacing w:line="580" w:lineRule="exact"/>
        <w:ind w:firstLine="640" w:firstLineChars="200"/>
        <w:contextualSpacing/>
        <w:jc w:val="left"/>
        <w:rPr>
          <w:rFonts w:hint="eastAsia"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部门整体绩效管理情况</w:t>
      </w:r>
    </w:p>
    <w:p>
      <w:pPr>
        <w:widowControl/>
        <w:numPr>
          <w:ilvl w:val="0"/>
          <w:numId w:val="0"/>
        </w:numPr>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both"/>
        <w:textAlignment w:val="auto"/>
        <w:outlineLvl w:val="9"/>
        <w:rPr>
          <w:rFonts w:hint="eastAsia" w:ascii="仿宋_GB2312" w:hAnsi="仿宋_GB2312" w:eastAsia="仿宋_GB2312" w:cs="仿宋_GB2312"/>
          <w:color w:val="000000"/>
          <w:kern w:val="0"/>
          <w:sz w:val="32"/>
          <w:szCs w:val="32"/>
          <w:highlight w:val="none"/>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我局根据工作安排，坚持量入为出，收支平衡，积极稳妥，统筹兼顾，保证重点，勤俭节约的原则，按照县财政局预算编制通知和有关要求，按时完成预算的编制和报送工作，做到预算编制合理准确。</w:t>
      </w:r>
      <w:r>
        <w:rPr>
          <w:rFonts w:hint="eastAsia" w:ascii="仿宋_GB2312" w:hAnsi="仿宋_GB2312" w:eastAsia="仿宋_GB2312" w:cs="仿宋_GB2312"/>
          <w:color w:val="000000"/>
          <w:kern w:val="0"/>
          <w:sz w:val="32"/>
          <w:szCs w:val="32"/>
          <w:highlight w:val="none"/>
          <w:shd w:val="clear" w:color="auto" w:fill="FFFFFF"/>
          <w:lang w:val="en-US" w:eastAsia="zh-CN"/>
        </w:rPr>
        <w:t>并按要求及时向财政反馈结果应用情况。根据绩效管理结果进行整改、完善、改进。按要求将部门整体绩效自评情况和自行组织的评价情况向社会公开。开展绩效运行监控后，将绩效监控结果应用到预算调整中。年度绩效目标是科学合理、规范完整、细化量化并与预算安排相匹配的。</w:t>
      </w:r>
    </w:p>
    <w:p>
      <w:pPr>
        <w:widowControl/>
        <w:adjustRightInd w:val="0"/>
        <w:snapToGrid w:val="0"/>
        <w:spacing w:line="580" w:lineRule="exact"/>
        <w:ind w:firstLine="640" w:firstLineChars="200"/>
        <w:contextualSpacing/>
        <w:jc w:val="left"/>
        <w:rPr>
          <w:rFonts w:ascii="楷体_GB2312" w:hAnsi="宋体" w:eastAsia="楷体_GB2312" w:cs="宋体"/>
          <w:color w:val="auto"/>
          <w:kern w:val="0"/>
          <w:szCs w:val="32"/>
          <w:highlight w:val="none"/>
          <w:shd w:val="clear" w:color="auto" w:fill="FFFFFF"/>
          <w:lang w:val="zh-CN"/>
        </w:rPr>
      </w:pPr>
      <w:r>
        <w:rPr>
          <w:rFonts w:hint="eastAsia" w:ascii="楷体_GB2312" w:hAnsi="宋体" w:eastAsia="楷体_GB2312" w:cs="宋体"/>
          <w:color w:val="auto"/>
          <w:kern w:val="0"/>
          <w:szCs w:val="32"/>
          <w:highlight w:val="none"/>
          <w:shd w:val="clear" w:color="auto" w:fill="FFFFFF"/>
          <w:lang w:val="zh-CN"/>
        </w:rPr>
        <w:t>（二）特定目标类项目绩效分析。</w:t>
      </w:r>
    </w:p>
    <w:p>
      <w:pPr>
        <w:widowControl/>
        <w:numPr>
          <w:ilvl w:val="0"/>
          <w:numId w:val="0"/>
        </w:numPr>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1.</w:t>
      </w:r>
      <w:r>
        <w:rPr>
          <w:rFonts w:hint="eastAsia" w:ascii="仿宋_GB2312" w:hAnsi="宋体" w:eastAsia="仿宋_GB2312" w:cs="宋体"/>
          <w:color w:val="000000"/>
          <w:kern w:val="0"/>
          <w:szCs w:val="32"/>
          <w:shd w:val="clear" w:color="auto" w:fill="FFFFFF"/>
          <w:lang w:val="zh-CN"/>
        </w:rPr>
        <w:t>整体情况</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left="0" w:right="0" w:firstLine="640" w:firstLineChars="200"/>
        <w:jc w:val="both"/>
        <w:textAlignment w:val="baseline"/>
        <w:rPr>
          <w:rFonts w:hint="eastAsia" w:ascii="仿宋_GB2312" w:hAnsi="仿宋_GB2312" w:eastAsia="仿宋_GB2312" w:cs="仿宋_GB2312"/>
          <w:color w:val="000000"/>
          <w:kern w:val="0"/>
          <w:sz w:val="32"/>
          <w:szCs w:val="32"/>
          <w:highlight w:val="none"/>
          <w:shd w:val="clear" w:color="auto" w:fill="FFFFFF"/>
          <w:lang w:val="en-US" w:eastAsia="zh-CN"/>
        </w:rPr>
      </w:pPr>
      <w:r>
        <w:rPr>
          <w:rFonts w:hint="eastAsia" w:ascii="仿宋" w:hAnsi="仿宋" w:eastAsia="仿宋" w:cs="仿宋"/>
          <w:b w:val="0"/>
          <w:bCs w:val="0"/>
          <w:i w:val="0"/>
          <w:iCs w:val="0"/>
          <w:caps w:val="0"/>
          <w:color w:val="000000" w:themeColor="text1"/>
          <w:spacing w:val="0"/>
          <w:sz w:val="32"/>
          <w:szCs w:val="32"/>
          <w:u w:val="none"/>
          <w:shd w:val="clear" w:fill="FFFFFF"/>
        </w:rPr>
        <w:t>从社会效益方面来</w:t>
      </w:r>
      <w:r>
        <w:rPr>
          <w:rFonts w:hint="eastAsia" w:ascii="仿宋" w:hAnsi="仿宋" w:eastAsia="仿宋" w:cs="仿宋"/>
          <w:b w:val="0"/>
          <w:bCs w:val="0"/>
          <w:i w:val="0"/>
          <w:iCs w:val="0"/>
          <w:caps w:val="0"/>
          <w:color w:val="000000" w:themeColor="text1"/>
          <w:spacing w:val="0"/>
          <w:sz w:val="32"/>
          <w:szCs w:val="32"/>
          <w:u w:val="none"/>
          <w:shd w:val="clear" w:fill="FFFFFF"/>
          <w:lang w:eastAsia="zh-CN"/>
        </w:rPr>
        <w:t>困难群体</w:t>
      </w:r>
      <w:r>
        <w:rPr>
          <w:rFonts w:hint="eastAsia" w:ascii="仿宋" w:hAnsi="仿宋" w:eastAsia="仿宋" w:cs="仿宋"/>
          <w:b w:val="0"/>
          <w:bCs w:val="0"/>
          <w:i w:val="0"/>
          <w:iCs w:val="0"/>
          <w:caps w:val="0"/>
          <w:color w:val="000000" w:themeColor="text1"/>
          <w:spacing w:val="0"/>
          <w:sz w:val="32"/>
          <w:szCs w:val="32"/>
          <w:u w:val="none"/>
          <w:shd w:val="clear" w:fill="FFFFFF"/>
        </w:rPr>
        <w:t>生活水平有所提高，</w:t>
      </w:r>
      <w:r>
        <w:rPr>
          <w:rFonts w:hint="eastAsia" w:ascii="仿宋" w:hAnsi="仿宋" w:eastAsia="仿宋" w:cs="仿宋"/>
          <w:b w:val="0"/>
          <w:bCs w:val="0"/>
          <w:i w:val="0"/>
          <w:iCs w:val="0"/>
          <w:caps w:val="0"/>
          <w:color w:val="000000" w:themeColor="text1"/>
          <w:spacing w:val="0"/>
          <w:sz w:val="32"/>
          <w:szCs w:val="32"/>
          <w:u w:val="none"/>
          <w:shd w:val="clear" w:fill="FFFFFF"/>
          <w:lang w:eastAsia="zh-CN"/>
        </w:rPr>
        <w:t>困难群众</w:t>
      </w:r>
      <w:r>
        <w:rPr>
          <w:rFonts w:hint="eastAsia" w:ascii="仿宋" w:hAnsi="仿宋" w:eastAsia="仿宋" w:cs="仿宋"/>
          <w:b w:val="0"/>
          <w:bCs w:val="0"/>
          <w:i w:val="0"/>
          <w:iCs w:val="0"/>
          <w:caps w:val="0"/>
          <w:color w:val="000000" w:themeColor="text1"/>
          <w:spacing w:val="0"/>
          <w:sz w:val="32"/>
          <w:szCs w:val="32"/>
          <w:u w:val="none"/>
          <w:shd w:val="clear" w:fill="FFFFFF"/>
        </w:rPr>
        <w:t>生活水平有所提高，关心、理解、支持</w:t>
      </w:r>
      <w:r>
        <w:rPr>
          <w:rFonts w:hint="eastAsia" w:ascii="仿宋" w:hAnsi="仿宋" w:eastAsia="仿宋" w:cs="仿宋"/>
          <w:b w:val="0"/>
          <w:bCs w:val="0"/>
          <w:i w:val="0"/>
          <w:iCs w:val="0"/>
          <w:caps w:val="0"/>
          <w:color w:val="000000" w:themeColor="text1"/>
          <w:spacing w:val="0"/>
          <w:sz w:val="32"/>
          <w:szCs w:val="32"/>
          <w:u w:val="none"/>
          <w:shd w:val="clear" w:fill="FFFFFF"/>
          <w:lang w:eastAsia="zh-CN"/>
        </w:rPr>
        <w:t>困难群体</w:t>
      </w:r>
      <w:r>
        <w:rPr>
          <w:rFonts w:hint="eastAsia" w:ascii="仿宋" w:hAnsi="仿宋" w:eastAsia="仿宋" w:cs="仿宋"/>
          <w:b w:val="0"/>
          <w:bCs w:val="0"/>
          <w:i w:val="0"/>
          <w:iCs w:val="0"/>
          <w:caps w:val="0"/>
          <w:color w:val="000000" w:themeColor="text1"/>
          <w:spacing w:val="0"/>
          <w:sz w:val="32"/>
          <w:szCs w:val="32"/>
          <w:u w:val="none"/>
          <w:shd w:val="clear" w:fill="FFFFFF"/>
        </w:rPr>
        <w:t>的社会氛围有所改善。</w:t>
      </w:r>
      <w:r>
        <w:rPr>
          <w:rFonts w:hint="eastAsia" w:ascii="仿宋_GB2312" w:hAnsi="仿宋_GB2312" w:eastAsia="仿宋_GB2312" w:cs="仿宋_GB2312"/>
          <w:color w:val="000000"/>
          <w:kern w:val="0"/>
          <w:sz w:val="32"/>
          <w:szCs w:val="32"/>
          <w:highlight w:val="none"/>
          <w:shd w:val="clear" w:color="auto" w:fill="FFFFFF"/>
          <w:lang w:val="en-US" w:eastAsia="zh-CN"/>
        </w:rPr>
        <w:t>年度绩效目标是科学合理、规范完整、细化量化并与预算安排相匹配的。</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宋体" w:eastAsia="仿宋_GB2312" w:cs="宋体"/>
          <w:color w:val="000000"/>
          <w:kern w:val="0"/>
          <w:szCs w:val="32"/>
          <w:shd w:val="clear" w:color="auto" w:fill="FFFFFF"/>
          <w:lang w:val="zh-CN"/>
        </w:rPr>
        <w:t>项目1：</w:t>
      </w:r>
      <w:r>
        <w:rPr>
          <w:rFonts w:hint="eastAsia" w:ascii="仿宋_GB2312" w:hAnsi="仿宋_GB2312" w:eastAsia="仿宋_GB2312" w:cs="仿宋_GB2312"/>
          <w:color w:val="000000"/>
          <w:kern w:val="0"/>
          <w:sz w:val="32"/>
          <w:szCs w:val="32"/>
          <w:shd w:val="clear" w:color="auto" w:fill="FFFFFF"/>
          <w:lang w:val="en-US" w:eastAsia="zh-CN"/>
        </w:rPr>
        <w:t>民生工程建卡贫困特殊群体救助（按实）</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宋体" w:eastAsia="仿宋_GB2312" w:cs="宋体"/>
          <w:color w:val="000000"/>
          <w:kern w:val="0"/>
          <w:szCs w:val="32"/>
          <w:shd w:val="clear" w:color="auto" w:fill="FFFFFF"/>
          <w:lang w:val="zh-CN"/>
        </w:rPr>
        <w:t>项目2：</w:t>
      </w:r>
      <w:r>
        <w:rPr>
          <w:rFonts w:hint="eastAsia" w:ascii="仿宋_GB2312" w:hAnsi="仿宋_GB2312" w:eastAsia="仿宋_GB2312" w:cs="仿宋_GB2312"/>
          <w:color w:val="000000"/>
          <w:kern w:val="0"/>
          <w:sz w:val="32"/>
          <w:szCs w:val="32"/>
          <w:shd w:val="clear" w:color="auto" w:fill="FFFFFF"/>
          <w:lang w:val="en-US" w:eastAsia="zh-CN"/>
        </w:rPr>
        <w:t>困难群众救助补助县级配套资金</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项目3：困难残疾人生活补贴</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项目4：重度残疾人护理补贴</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项目5.尘（矽）肺病人临时救助（按实）</w:t>
      </w:r>
    </w:p>
    <w:p>
      <w:pPr>
        <w:widowControl/>
        <w:adjustRightInd w:val="0"/>
        <w:snapToGrid w:val="0"/>
        <w:spacing w:line="580" w:lineRule="exact"/>
        <w:ind w:firstLine="640" w:firstLineChars="200"/>
        <w:contextualSpacing/>
        <w:jc w:val="left"/>
        <w:rPr>
          <w:rFonts w:hint="default"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项目6：高龄津贴</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(1)按照上级部门相关要求，坚持收支平衡、真实合法、科学规范原则，实施公开透明的预算制度，及时在政府门户网站上公开部门预算。</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(2)评价结果整改</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我单位2022年经费开支严格按预算执行，支出符合国家财经法规和财务管理制度规定，按要求严格执行政府采购，严控支出，开源节流。资产管理安全，固定资产利用率、重点工作完成率等均达到年初计划数，取得了较好的社会效益。</w:t>
      </w:r>
      <w:r>
        <w:rPr>
          <w:rFonts w:hint="eastAsia" w:ascii="仿宋_GB2312" w:hAnsi="仿宋_GB2312" w:eastAsia="仿宋_GB2312" w:cs="仿宋_GB2312"/>
          <w:color w:val="000000"/>
          <w:kern w:val="0"/>
          <w:sz w:val="32"/>
          <w:szCs w:val="32"/>
          <w:shd w:val="clear" w:color="auto" w:fill="FFFFFF"/>
          <w:lang w:val="zh-CN"/>
        </w:rPr>
        <w:t>根据绩效管理结果整改</w:t>
      </w:r>
      <w:r>
        <w:rPr>
          <w:rFonts w:hint="eastAsia" w:ascii="仿宋_GB2312" w:hAnsi="仿宋_GB2312" w:eastAsia="仿宋_GB2312" w:cs="仿宋_GB2312"/>
          <w:color w:val="000000"/>
          <w:kern w:val="0"/>
          <w:szCs w:val="32"/>
          <w:shd w:val="clear" w:color="auto" w:fill="FFFFFF"/>
        </w:rPr>
        <w:t>问题、不断完善预算管理制度，进一步提高预算执行质量</w:t>
      </w:r>
      <w:r>
        <w:rPr>
          <w:rFonts w:hint="eastAsia" w:ascii="仿宋_GB2312" w:hAnsi="仿宋_GB2312" w:eastAsia="仿宋_GB2312" w:cs="仿宋_GB2312"/>
          <w:color w:val="000000"/>
          <w:kern w:val="0"/>
          <w:szCs w:val="32"/>
          <w:shd w:val="clear" w:color="auto" w:fill="FFFFFF"/>
          <w:lang w:eastAsia="zh-CN"/>
        </w:rPr>
        <w:t>。</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w:t>
      </w:r>
      <w:r>
        <w:rPr>
          <w:rFonts w:hint="eastAsia" w:ascii="仿宋_GB2312" w:hAnsi="仿宋_GB2312" w:eastAsia="仿宋_GB2312" w:cs="仿宋_GB2312"/>
          <w:color w:val="000000"/>
          <w:kern w:val="0"/>
          <w:sz w:val="32"/>
          <w:szCs w:val="32"/>
          <w:shd w:val="clear" w:color="auto" w:fill="FFFFFF"/>
          <w:lang w:val="en-US" w:eastAsia="zh-CN"/>
        </w:rPr>
        <w:t>3)应用结果反馈</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rPr>
        <w:t>我单位按要求及时向财政部门反馈了绩效自评结果以及结果应用情况。</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楷体_GB2312" w:hAnsi="楷体_GB2312" w:eastAsia="楷体_GB2312" w:cs="楷体_GB2312"/>
          <w:color w:val="000000"/>
          <w:kern w:val="0"/>
          <w:szCs w:val="32"/>
          <w:shd w:val="clear" w:color="auto" w:fill="FFFFFF"/>
          <w:lang w:val="zh-CN"/>
        </w:rPr>
      </w:pPr>
      <w:r>
        <w:rPr>
          <w:rFonts w:hint="eastAsia" w:ascii="楷体_GB2312" w:hAnsi="楷体_GB2312" w:eastAsia="楷体_GB2312" w:cs="楷体_GB2312"/>
          <w:color w:val="000000"/>
          <w:kern w:val="0"/>
          <w:szCs w:val="32"/>
          <w:shd w:val="clear" w:color="auto" w:fill="FFFFFF"/>
          <w:lang w:val="zh-CN"/>
        </w:rPr>
        <w:t>（一）评价结论</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根据《峨边彝族自治县财政局 关于开展20</w:t>
      </w:r>
      <w:r>
        <w:rPr>
          <w:rFonts w:hint="eastAsia" w:ascii="仿宋_GB2312" w:hAnsi="仿宋_GB2312" w:eastAsia="仿宋_GB2312" w:cs="仿宋_GB2312"/>
          <w:color w:val="000000"/>
          <w:kern w:val="0"/>
          <w:szCs w:val="32"/>
          <w:shd w:val="clear" w:color="auto" w:fill="FFFFFF"/>
          <w:lang w:val="en-US" w:eastAsia="zh-CN"/>
        </w:rPr>
        <w:t>22</w:t>
      </w:r>
      <w:r>
        <w:rPr>
          <w:rFonts w:hint="eastAsia" w:ascii="仿宋_GB2312" w:hAnsi="仿宋_GB2312" w:eastAsia="仿宋_GB2312" w:cs="仿宋_GB2312"/>
          <w:color w:val="000000"/>
          <w:kern w:val="0"/>
          <w:szCs w:val="32"/>
          <w:shd w:val="clear" w:color="auto" w:fill="FFFFFF"/>
          <w:lang w:val="zh-CN"/>
        </w:rPr>
        <w:t>年财政绩效评价工作的通知》文件精神，我</w:t>
      </w:r>
      <w:r>
        <w:rPr>
          <w:rFonts w:hint="eastAsia" w:ascii="仿宋_GB2312" w:hAnsi="仿宋_GB2312" w:eastAsia="仿宋_GB2312" w:cs="仿宋_GB2312"/>
          <w:color w:val="000000"/>
          <w:kern w:val="0"/>
          <w:szCs w:val="32"/>
          <w:shd w:val="clear" w:color="auto" w:fill="FFFFFF"/>
          <w:lang w:val="en-US" w:eastAsia="zh-CN"/>
        </w:rPr>
        <w:t>单位认真组织开展了部门整体支出绩效评价工作，绩效评价</w:t>
      </w:r>
      <w:r>
        <w:rPr>
          <w:rFonts w:hint="eastAsia" w:ascii="仿宋_GB2312" w:hAnsi="仿宋_GB2312" w:eastAsia="仿宋_GB2312" w:cs="仿宋_GB2312"/>
          <w:color w:val="000000"/>
          <w:kern w:val="0"/>
          <w:szCs w:val="32"/>
          <w:shd w:val="clear" w:color="auto" w:fill="FFFFFF"/>
          <w:lang w:val="zh-CN"/>
        </w:rPr>
        <w:t>得分</w:t>
      </w:r>
      <w:r>
        <w:rPr>
          <w:rFonts w:hint="eastAsia" w:ascii="仿宋_GB2312" w:hAnsi="仿宋_GB2312" w:eastAsia="仿宋_GB2312" w:cs="仿宋_GB2312"/>
          <w:color w:val="000000"/>
          <w:kern w:val="0"/>
          <w:szCs w:val="32"/>
          <w:shd w:val="clear" w:color="auto" w:fill="FFFFFF"/>
          <w:lang w:val="en-US" w:eastAsia="zh-CN"/>
        </w:rPr>
        <w:t>100 分</w:t>
      </w:r>
      <w:r>
        <w:rPr>
          <w:rFonts w:hint="eastAsia" w:ascii="仿宋_GB2312" w:hAnsi="仿宋_GB2312" w:eastAsia="仿宋_GB2312" w:cs="仿宋_GB2312"/>
          <w:color w:val="000000"/>
          <w:kern w:val="0"/>
          <w:szCs w:val="32"/>
          <w:shd w:val="clear" w:color="auto" w:fill="FFFFFF"/>
          <w:lang w:val="zh-CN"/>
        </w:rPr>
        <w:t>。</w:t>
      </w:r>
    </w:p>
    <w:p>
      <w:pPr>
        <w:keepNext w:val="0"/>
        <w:keepLines w:val="0"/>
        <w:pageBreakBefore w:val="0"/>
        <w:widowControl/>
        <w:numPr>
          <w:ilvl w:val="0"/>
          <w:numId w:val="4"/>
        </w:numPr>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楷体_GB2312" w:hAnsi="楷体_GB2312" w:eastAsia="楷体_GB2312" w:cs="楷体_GB2312"/>
          <w:color w:val="000000"/>
          <w:kern w:val="0"/>
          <w:szCs w:val="32"/>
          <w:shd w:val="clear" w:color="auto" w:fill="FFFFFF"/>
          <w:lang w:val="zh-CN"/>
        </w:rPr>
      </w:pPr>
      <w:r>
        <w:rPr>
          <w:rFonts w:hint="eastAsia" w:ascii="楷体_GB2312" w:hAnsi="楷体_GB2312" w:eastAsia="楷体_GB2312" w:cs="楷体_GB2312"/>
          <w:color w:val="000000"/>
          <w:kern w:val="0"/>
          <w:szCs w:val="32"/>
          <w:shd w:val="clear" w:color="auto" w:fill="FFFFFF"/>
          <w:lang w:val="zh-CN"/>
        </w:rPr>
        <w:t>存在问题</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shd w:val="clear" w:color="auto" w:fill="FFFFFF"/>
          <w:lang w:val="zh-CN"/>
        </w:rPr>
        <w:t>一是政策宣传</w:t>
      </w:r>
      <w:r>
        <w:rPr>
          <w:rFonts w:hint="eastAsia" w:ascii="仿宋_GB2312" w:hAnsi="仿宋_GB2312" w:eastAsia="仿宋_GB2312" w:cs="仿宋_GB2312"/>
          <w:color w:val="000000"/>
          <w:kern w:val="0"/>
          <w:sz w:val="32"/>
          <w:szCs w:val="32"/>
          <w:shd w:val="clear" w:color="auto" w:fill="FFFFFF"/>
          <w:lang w:val="zh-CN" w:eastAsia="zh-CN"/>
        </w:rPr>
        <w:t>还需更加</w:t>
      </w:r>
      <w:r>
        <w:rPr>
          <w:rFonts w:hint="eastAsia" w:ascii="仿宋_GB2312" w:hAnsi="仿宋_GB2312" w:eastAsia="仿宋_GB2312" w:cs="仿宋_GB2312"/>
          <w:color w:val="000000"/>
          <w:kern w:val="0"/>
          <w:sz w:val="32"/>
          <w:szCs w:val="32"/>
          <w:shd w:val="clear" w:color="auto" w:fill="FFFFFF"/>
          <w:lang w:val="zh-CN"/>
        </w:rPr>
        <w:t>深入，二是民政力量有待加强</w:t>
      </w:r>
      <w:r>
        <w:rPr>
          <w:rStyle w:val="12"/>
          <w:rFonts w:hint="eastAsia" w:ascii="仿宋_GB2312" w:hAnsi="仿宋_GB2312" w:eastAsia="仿宋_GB2312" w:cs="仿宋_GB2312"/>
          <w:b w:val="0"/>
          <w:i w:val="0"/>
          <w:caps w:val="0"/>
          <w:color w:val="333333"/>
          <w:spacing w:val="0"/>
          <w:sz w:val="32"/>
          <w:szCs w:val="32"/>
          <w:shd w:val="clear" w:fill="FFFFFF"/>
        </w:rPr>
        <w:t>。</w:t>
      </w:r>
    </w:p>
    <w:p>
      <w:pPr>
        <w:keepNext w:val="0"/>
        <w:keepLines w:val="0"/>
        <w:pageBreakBefore w:val="0"/>
        <w:widowControl/>
        <w:numPr>
          <w:ilvl w:val="0"/>
          <w:numId w:val="4"/>
        </w:numPr>
        <w:kinsoku/>
        <w:wordWrap/>
        <w:overflowPunct/>
        <w:topLinePunct w:val="0"/>
        <w:autoSpaceDE/>
        <w:autoSpaceDN/>
        <w:bidi w:val="0"/>
        <w:adjustRightInd w:val="0"/>
        <w:snapToGrid w:val="0"/>
        <w:spacing w:line="560" w:lineRule="exact"/>
        <w:ind w:left="0" w:leftChars="0" w:firstLine="640" w:firstLineChars="200"/>
        <w:contextualSpacing/>
        <w:jc w:val="left"/>
        <w:textAlignment w:val="auto"/>
        <w:rPr>
          <w:rFonts w:hint="eastAsia" w:ascii="楷体_GB2312" w:hAnsi="楷体_GB2312" w:eastAsia="楷体_GB2312" w:cs="楷体_GB2312"/>
          <w:color w:val="000000"/>
          <w:kern w:val="0"/>
          <w:szCs w:val="32"/>
          <w:shd w:val="clear" w:color="auto" w:fill="FFFFFF"/>
          <w:lang w:val="zh-CN"/>
        </w:rPr>
      </w:pPr>
      <w:r>
        <w:rPr>
          <w:rFonts w:hint="eastAsia" w:ascii="楷体_GB2312" w:hAnsi="楷体_GB2312" w:eastAsia="楷体_GB2312" w:cs="楷体_GB2312"/>
          <w:color w:val="000000"/>
          <w:kern w:val="0"/>
          <w:szCs w:val="32"/>
          <w:shd w:val="clear" w:color="auto" w:fill="FFFFFF"/>
          <w:lang w:val="zh-CN"/>
        </w:rPr>
        <w:t>改进建议</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zh-CN"/>
        </w:rPr>
        <w:t>一是积极通过多渠道多途径宣传民政相关政策，力争做到民政政策家喻户晓；二是进一步提高乡镇民政员业务水平，指导乡镇规范使用好民政资金，切实加强绩效管理队伍建设，提高绩效管理综合水平；</w:t>
      </w:r>
      <w:r>
        <w:rPr>
          <w:rFonts w:hint="eastAsia" w:ascii="仿宋_GB2312" w:hAnsi="仿宋_GB2312" w:eastAsia="仿宋_GB2312" w:cs="仿宋_GB2312"/>
          <w:color w:val="000000"/>
          <w:kern w:val="0"/>
          <w:sz w:val="32"/>
          <w:szCs w:val="32"/>
          <w:shd w:val="clear" w:color="auto" w:fill="FFFFFF"/>
          <w:lang w:val="en-US" w:eastAsia="zh-CN"/>
        </w:rPr>
        <w:t xml:space="preserve">三是梳理细化工作流程及风险点，将各项财经法律、法规以及中央、省各项规章制度与经费支出衔接，实现预设标准、范围，做到提前预警控制，强化内控信息化数据分析，发挥信息化管理数据分析优势，并将内控分析结果运用于预算安排、绩效目标编报、资产配置管理等方面。 </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en-US" w:eastAsia="zh-CN"/>
        </w:rPr>
      </w:pP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sectPr>
      <w:headerReference r:id="rId4" w:type="default"/>
      <w:footerReference r:id="rId5"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1" w:lineRule="auto"/>
      <w:ind w:left="3753"/>
      <w:rPr>
        <w:rFonts w:ascii="宋体" w:hAnsi="宋体" w:eastAsia="宋体" w:cs="宋体"/>
        <w:sz w:val="23"/>
        <w:szCs w:val="23"/>
      </w:rPr>
    </w:pPr>
    <w:r>
      <w:rPr>
        <w:rFonts w:ascii="宋体" w:hAnsi="宋体" w:eastAsia="宋体" w:cs="宋体"/>
        <w:spacing w:val="7"/>
        <w:sz w:val="23"/>
        <w:szCs w:val="23"/>
      </w:rPr>
      <w:t>—</w:t>
    </w:r>
    <w:r>
      <w:rPr>
        <w:rFonts w:ascii="宋体" w:hAnsi="宋体" w:eastAsia="宋体" w:cs="宋体"/>
        <w:spacing w:val="5"/>
        <w:sz w:val="23"/>
        <w:szCs w:val="23"/>
      </w:rPr>
      <w:t xml:space="preserve"> 2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DAC7CD"/>
    <w:multiLevelType w:val="singleLevel"/>
    <w:tmpl w:val="EBDAC7CD"/>
    <w:lvl w:ilvl="0" w:tentative="0">
      <w:start w:val="3"/>
      <w:numFmt w:val="chineseCounting"/>
      <w:suff w:val="nothing"/>
      <w:lvlText w:val="%1、"/>
      <w:lvlJc w:val="left"/>
      <w:rPr>
        <w:rFonts w:hint="eastAsia"/>
      </w:rPr>
    </w:lvl>
  </w:abstractNum>
  <w:abstractNum w:abstractNumId="1">
    <w:nsid w:val="329440E8"/>
    <w:multiLevelType w:val="singleLevel"/>
    <w:tmpl w:val="329440E8"/>
    <w:lvl w:ilvl="0" w:tentative="0">
      <w:start w:val="2"/>
      <w:numFmt w:val="chineseCounting"/>
      <w:suff w:val="nothing"/>
      <w:lvlText w:val="（%1）"/>
      <w:lvlJc w:val="left"/>
      <w:rPr>
        <w:rFonts w:hint="eastAsia" w:ascii="楷体_GB2312" w:hAnsi="楷体_GB2312" w:eastAsia="楷体_GB2312" w:cs="楷体_GB2312"/>
      </w:rPr>
    </w:lvl>
  </w:abstractNum>
  <w:abstractNum w:abstractNumId="2">
    <w:nsid w:val="46B06410"/>
    <w:multiLevelType w:val="singleLevel"/>
    <w:tmpl w:val="46B06410"/>
    <w:lvl w:ilvl="0" w:tentative="0">
      <w:start w:val="3"/>
      <w:numFmt w:val="chineseCounting"/>
      <w:suff w:val="nothing"/>
      <w:lvlText w:val="（%1）"/>
      <w:lvlJc w:val="left"/>
      <w:rPr>
        <w:rFonts w:hint="eastAsia"/>
      </w:rPr>
    </w:lvl>
  </w:abstractNum>
  <w:abstractNum w:abstractNumId="3">
    <w:nsid w:val="4BCD86EE"/>
    <w:multiLevelType w:val="singleLevel"/>
    <w:tmpl w:val="4BCD86EE"/>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NotTrackMoves/>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zcwMGNhODNhNzI0ZTc2OTlhNTI1MjNiZDY4MzNmMmQ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A7830"/>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387"/>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060F81"/>
    <w:rsid w:val="03946B2A"/>
    <w:rsid w:val="04073203"/>
    <w:rsid w:val="04277401"/>
    <w:rsid w:val="04D806FC"/>
    <w:rsid w:val="051060E7"/>
    <w:rsid w:val="09363C55"/>
    <w:rsid w:val="0B8D66E4"/>
    <w:rsid w:val="0C2846EE"/>
    <w:rsid w:val="0C624F1A"/>
    <w:rsid w:val="0DC108C7"/>
    <w:rsid w:val="11E23CBF"/>
    <w:rsid w:val="12665599"/>
    <w:rsid w:val="12AB1C90"/>
    <w:rsid w:val="135D4BEE"/>
    <w:rsid w:val="14465A2E"/>
    <w:rsid w:val="15C639B1"/>
    <w:rsid w:val="173C2D6C"/>
    <w:rsid w:val="18D17537"/>
    <w:rsid w:val="196333D9"/>
    <w:rsid w:val="19927F78"/>
    <w:rsid w:val="19B97302"/>
    <w:rsid w:val="19EE47F1"/>
    <w:rsid w:val="1D4B0F0A"/>
    <w:rsid w:val="1E391DB3"/>
    <w:rsid w:val="1F7E6617"/>
    <w:rsid w:val="1FC35138"/>
    <w:rsid w:val="20D14314"/>
    <w:rsid w:val="21AE59D8"/>
    <w:rsid w:val="21BB4637"/>
    <w:rsid w:val="22DD3655"/>
    <w:rsid w:val="22F35342"/>
    <w:rsid w:val="24FF34E2"/>
    <w:rsid w:val="27F03E2A"/>
    <w:rsid w:val="286F56EA"/>
    <w:rsid w:val="29BB3FC4"/>
    <w:rsid w:val="2A355520"/>
    <w:rsid w:val="2A697EC4"/>
    <w:rsid w:val="2A7E571E"/>
    <w:rsid w:val="2AA42CAA"/>
    <w:rsid w:val="2AFC55AC"/>
    <w:rsid w:val="2D527252"/>
    <w:rsid w:val="31207BA9"/>
    <w:rsid w:val="32771BDB"/>
    <w:rsid w:val="329102D6"/>
    <w:rsid w:val="33DC34B5"/>
    <w:rsid w:val="33FA3404"/>
    <w:rsid w:val="357A2F85"/>
    <w:rsid w:val="35ED3757"/>
    <w:rsid w:val="365D53C4"/>
    <w:rsid w:val="39C944DB"/>
    <w:rsid w:val="39FF1CAB"/>
    <w:rsid w:val="3A9520B3"/>
    <w:rsid w:val="3B620744"/>
    <w:rsid w:val="3DE562B7"/>
    <w:rsid w:val="3E6507EA"/>
    <w:rsid w:val="3E6E73FF"/>
    <w:rsid w:val="3F383E95"/>
    <w:rsid w:val="3F502BFA"/>
    <w:rsid w:val="406212F8"/>
    <w:rsid w:val="408A281A"/>
    <w:rsid w:val="41E00099"/>
    <w:rsid w:val="43976BAB"/>
    <w:rsid w:val="44632C0C"/>
    <w:rsid w:val="465915C6"/>
    <w:rsid w:val="46703B5E"/>
    <w:rsid w:val="47550EBA"/>
    <w:rsid w:val="4B616322"/>
    <w:rsid w:val="4C107D48"/>
    <w:rsid w:val="4C230E37"/>
    <w:rsid w:val="4C417F01"/>
    <w:rsid w:val="4D2A6BE7"/>
    <w:rsid w:val="4D74629D"/>
    <w:rsid w:val="4E1E04FA"/>
    <w:rsid w:val="4E866BA1"/>
    <w:rsid w:val="4F3A1BCC"/>
    <w:rsid w:val="4F9071D6"/>
    <w:rsid w:val="50BB3388"/>
    <w:rsid w:val="50EA627B"/>
    <w:rsid w:val="511D7614"/>
    <w:rsid w:val="5160399F"/>
    <w:rsid w:val="51B51175"/>
    <w:rsid w:val="522C627B"/>
    <w:rsid w:val="52406E81"/>
    <w:rsid w:val="5281374D"/>
    <w:rsid w:val="533662E6"/>
    <w:rsid w:val="53CB2ED2"/>
    <w:rsid w:val="547B5F26"/>
    <w:rsid w:val="54C041A7"/>
    <w:rsid w:val="54D8761D"/>
    <w:rsid w:val="56707A15"/>
    <w:rsid w:val="57062473"/>
    <w:rsid w:val="57AB6007"/>
    <w:rsid w:val="58807673"/>
    <w:rsid w:val="5DEF4A53"/>
    <w:rsid w:val="6636451A"/>
    <w:rsid w:val="667967BE"/>
    <w:rsid w:val="66BB5028"/>
    <w:rsid w:val="67862898"/>
    <w:rsid w:val="6BCB5A42"/>
    <w:rsid w:val="6BE94116"/>
    <w:rsid w:val="6BFD5661"/>
    <w:rsid w:val="6C7A6DEC"/>
    <w:rsid w:val="6CEF00E9"/>
    <w:rsid w:val="6EB04BD9"/>
    <w:rsid w:val="6EB75A7E"/>
    <w:rsid w:val="6F834209"/>
    <w:rsid w:val="701D28B0"/>
    <w:rsid w:val="714D2D21"/>
    <w:rsid w:val="72343EE1"/>
    <w:rsid w:val="78916378"/>
    <w:rsid w:val="7A6D61E2"/>
    <w:rsid w:val="7A6F5AB6"/>
    <w:rsid w:val="7BC20073"/>
    <w:rsid w:val="7C631402"/>
    <w:rsid w:val="7D8B30CD"/>
    <w:rsid w:val="7DCC0F6E"/>
    <w:rsid w:val="7E140770"/>
    <w:rsid w:val="7FC943E8"/>
    <w:rsid w:val="7FE80AE4"/>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0" w:semiHidden="0" w:name="Emphasis" w:locked="1"/>
    <w:lsdException w:qFormat="1" w:unhideWhenUsed="0" w:uiPriority="99" w:semiHidden="0" w:name="Document Map"/>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3"/>
    <w:qFormat/>
    <w:uiPriority w:val="99"/>
    <w:rPr>
      <w:rFonts w:ascii="宋体"/>
      <w:sz w:val="18"/>
      <w:szCs w:val="18"/>
    </w:rPr>
  </w:style>
  <w:style w:type="paragraph" w:styleId="3">
    <w:name w:val="annotation text"/>
    <w:basedOn w:val="1"/>
    <w:semiHidden/>
    <w:unhideWhenUsed/>
    <w:locked/>
    <w:uiPriority w:val="99"/>
    <w:pPr>
      <w:jc w:val="left"/>
    </w:pPr>
  </w:style>
  <w:style w:type="paragraph" w:styleId="4">
    <w:name w:val="Balloon Text"/>
    <w:basedOn w:val="1"/>
    <w:link w:val="14"/>
    <w:semiHidden/>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locked/>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99"/>
    <w:rPr>
      <w:rFonts w:cs="Times New Roman"/>
    </w:rPr>
  </w:style>
  <w:style w:type="character" w:styleId="12">
    <w:name w:val="Emphasis"/>
    <w:basedOn w:val="10"/>
    <w:qFormat/>
    <w:locked/>
    <w:uiPriority w:val="0"/>
    <w:rPr>
      <w:i/>
    </w:rPr>
  </w:style>
  <w:style w:type="character" w:customStyle="1" w:styleId="13">
    <w:name w:val="文档结构图 Char"/>
    <w:link w:val="2"/>
    <w:qFormat/>
    <w:locked/>
    <w:uiPriority w:val="99"/>
    <w:rPr>
      <w:rFonts w:ascii="宋体" w:cs="Times New Roman"/>
      <w:kern w:val="2"/>
      <w:sz w:val="18"/>
      <w:szCs w:val="18"/>
    </w:rPr>
  </w:style>
  <w:style w:type="character" w:customStyle="1" w:styleId="14">
    <w:name w:val="批注框文本 Char"/>
    <w:link w:val="4"/>
    <w:semiHidden/>
    <w:qFormat/>
    <w:locked/>
    <w:uiPriority w:val="99"/>
    <w:rPr>
      <w:rFonts w:cs="Times New Roman"/>
      <w:sz w:val="2"/>
    </w:rPr>
  </w:style>
  <w:style w:type="character" w:customStyle="1" w:styleId="15">
    <w:name w:val="页脚 Char"/>
    <w:link w:val="5"/>
    <w:qFormat/>
    <w:locked/>
    <w:uiPriority w:val="99"/>
    <w:rPr>
      <w:rFonts w:cs="Times New Roman"/>
      <w:kern w:val="2"/>
      <w:sz w:val="18"/>
      <w:szCs w:val="18"/>
    </w:rPr>
  </w:style>
  <w:style w:type="character" w:customStyle="1" w:styleId="16">
    <w:name w:val="页眉 Char"/>
    <w:link w:val="6"/>
    <w:semiHidden/>
    <w:qFormat/>
    <w:locked/>
    <w:uiPriority w:val="99"/>
    <w:rPr>
      <w:rFonts w:cs="Times New Roman"/>
      <w:sz w:val="18"/>
      <w:szCs w:val="18"/>
    </w:rPr>
  </w:style>
  <w:style w:type="paragraph" w:customStyle="1" w:styleId="17">
    <w:name w:val="四号正文"/>
    <w:basedOn w:val="1"/>
    <w:link w:val="18"/>
    <w:qFormat/>
    <w:uiPriority w:val="99"/>
    <w:pPr>
      <w:spacing w:line="360" w:lineRule="auto"/>
    </w:pPr>
    <w:rPr>
      <w:rFonts w:ascii="??" w:hAnsi="??" w:cs="宋体"/>
      <w:color w:val="000000"/>
      <w:kern w:val="0"/>
      <w:sz w:val="28"/>
      <w:szCs w:val="21"/>
    </w:rPr>
  </w:style>
  <w:style w:type="character" w:customStyle="1" w:styleId="18">
    <w:name w:val="四号正文 Char"/>
    <w:link w:val="17"/>
    <w:qFormat/>
    <w:locked/>
    <w:uiPriority w:val="99"/>
    <w:rPr>
      <w:rFonts w:ascii="??" w:hAnsi="??" w:eastAsia="宋体" w:cs="宋体"/>
      <w:color w:val="000000"/>
      <w:sz w:val="21"/>
      <w:szCs w:val="21"/>
      <w:lang w:val="en-US" w:eastAsia="zh-CN" w:bidi="ar-SA"/>
    </w:rPr>
  </w:style>
  <w:style w:type="paragraph" w:customStyle="1" w:styleId="19">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7</Pages>
  <Words>3003</Words>
  <Characters>3076</Characters>
  <Lines>3</Lines>
  <Paragraphs>1</Paragraphs>
  <TotalTime>0</TotalTime>
  <ScaleCrop>false</ScaleCrop>
  <LinksUpToDate>false</LinksUpToDate>
  <CharactersWithSpaces>3106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2023-07-21T02:35:01Z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53B7F86B27C64309879EEE75FFE498EF</vt:lpwstr>
  </property>
</Properties>
</file>