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eastAsia" w:eastAsia="方正黑体_GBK"/>
          <w:sz w:val="33"/>
          <w:szCs w:val="33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</w:rPr>
        <w:t>附件</w:t>
      </w:r>
      <w:r>
        <w:rPr>
          <w:rFonts w:hint="eastAsia" w:ascii="方正黑体_GBK" w:hAnsi="方正黑体_GBK" w:eastAsia="方正黑体_GBK" w:cs="方正黑体_GBK"/>
          <w:sz w:val="33"/>
          <w:szCs w:val="33"/>
          <w:lang w:val="en-US" w:eastAsia="zh-CN"/>
        </w:rPr>
        <w:t>7</w:t>
      </w:r>
    </w:p>
    <w:p>
      <w:pPr>
        <w:tabs>
          <w:tab w:val="left" w:pos="1440"/>
        </w:tabs>
        <w:spacing w:line="600" w:lineRule="exact"/>
        <w:rPr>
          <w:rFonts w:ascii="宋体" w:hAnsi="宋体" w:eastAsia="宋体"/>
          <w:sz w:val="30"/>
          <w:szCs w:val="30"/>
        </w:rPr>
      </w:pPr>
    </w:p>
    <w:p>
      <w:pPr>
        <w:pStyle w:val="8"/>
        <w:spacing w:line="60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项目支出绩效自评报告范本</w:t>
      </w:r>
    </w:p>
    <w:p>
      <w:pPr>
        <w:pStyle w:val="8"/>
        <w:spacing w:line="600" w:lineRule="exact"/>
        <w:ind w:firstLine="883"/>
        <w:jc w:val="center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（主管部门自评）</w:t>
      </w:r>
    </w:p>
    <w:p>
      <w:pPr>
        <w:pStyle w:val="8"/>
        <w:spacing w:line="60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 w:val="0"/>
        <w:snapToGrid w:val="0"/>
        <w:spacing w:line="60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  <w:t>一、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zh-CN"/>
        </w:rPr>
        <w:t>项目概况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line="560" w:lineRule="exact"/>
        <w:ind w:firstLine="321" w:firstLineChars="100"/>
        <w:textAlignment w:val="auto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>(一) 项目基本情况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line="560" w:lineRule="exact"/>
        <w:ind w:firstLine="64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1、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zh-CN"/>
        </w:rPr>
        <w:t>该项资金统筹用于高龄老人生活补贴。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32"/>
          <w:szCs w:val="32"/>
          <w:lang w:val="en-US" w:eastAsia="zh-CN"/>
        </w:rPr>
        <w:t>为构建养老、孝老、敬老政策体系和社会环境，积极应对人口老龄化，增加老年人的社会福利，确保老年人共享全面建成小康社会新成果，逐步建立健全了高龄津贴制度，2014年始扩面到80周岁以上高龄人员。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line="560" w:lineRule="exact"/>
        <w:ind w:firstLine="64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lang w:val="en-US" w:eastAsia="zh-CN"/>
        </w:rPr>
        <w:t>2、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>老龄办、老年大学：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lang w:val="en-US" w:eastAsia="zh-CN"/>
        </w:rPr>
        <w:t>为创建和谐社会，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lang w:eastAsia="zh-CN"/>
        </w:rPr>
        <w:t>按乐府办〔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lang w:val="en-US" w:eastAsia="zh-CN"/>
        </w:rPr>
        <w:t>2018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lang w:eastAsia="zh-CN"/>
        </w:rPr>
        <w:t>〕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lang w:val="en-US" w:eastAsia="zh-CN"/>
        </w:rPr>
        <w:t>19号文件的精神，认真贯彻落实党的十八大、十九大、二十大精神，推进全市养老体系建设，丰富老年人精神文化生活，设立养老机构。</w:t>
      </w:r>
    </w:p>
    <w:p>
      <w:pPr>
        <w:numPr>
          <w:ilvl w:val="0"/>
          <w:numId w:val="0"/>
        </w:numPr>
        <w:spacing w:line="600" w:lineRule="exact"/>
        <w:rPr>
          <w:rFonts w:hint="eastAsia" w:asciiTheme="minorEastAsia" w:hAnsiTheme="minorEastAsia" w:eastAsiaTheme="minorEastAsia" w:cstheme="minorEastAsia"/>
          <w:b w:val="0"/>
          <w:bCs/>
          <w:sz w:val="32"/>
          <w:szCs w:val="32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bCs w:val="0"/>
          <w:sz w:val="32"/>
          <w:szCs w:val="32"/>
          <w:lang w:val="en-US" w:eastAsia="zh-CN"/>
        </w:rPr>
        <w:t xml:space="preserve">  (</w:t>
      </w:r>
      <w:r>
        <w:rPr>
          <w:rFonts w:hint="eastAsia" w:asciiTheme="minorEastAsia" w:hAnsiTheme="minorEastAsia" w:eastAsiaTheme="minorEastAsia" w:cstheme="minorEastAsia"/>
          <w:b/>
          <w:bCs w:val="0"/>
          <w:sz w:val="32"/>
          <w:szCs w:val="32"/>
          <w:lang w:val="zh-CN"/>
        </w:rPr>
        <w:t>二</w:t>
      </w:r>
      <w:r>
        <w:rPr>
          <w:rFonts w:hint="eastAsia" w:asciiTheme="minorEastAsia" w:hAnsiTheme="minorEastAsia" w:eastAsiaTheme="minorEastAsia" w:cstheme="minorEastAsia"/>
          <w:b/>
          <w:bCs w:val="0"/>
          <w:sz w:val="32"/>
          <w:szCs w:val="32"/>
          <w:lang w:val="en-US" w:eastAsia="zh-CN"/>
        </w:rPr>
        <w:t xml:space="preserve">) </w:t>
      </w:r>
      <w:r>
        <w:rPr>
          <w:rFonts w:hint="eastAsia" w:asciiTheme="minorEastAsia" w:hAnsiTheme="minorEastAsia" w:eastAsiaTheme="minorEastAsia" w:cstheme="minorEastAsia"/>
          <w:b/>
          <w:bCs w:val="0"/>
          <w:sz w:val="32"/>
          <w:szCs w:val="32"/>
          <w:lang w:val="zh-CN"/>
        </w:rPr>
        <w:t>项目绩效目标。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line="560" w:lineRule="exact"/>
        <w:ind w:firstLine="640"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32"/>
          <w:szCs w:val="32"/>
          <w:lang w:val="en-US" w:eastAsia="zh-CN"/>
        </w:rPr>
        <w:t>1、按照《峨边彝族自治县民政局、峨边彝族自治县财政局关于建立高龄津贴制度的实施方案》（峨边民政发〔2018〕66号），高龄津贴实行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村(居)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乡镇审核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县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审批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逐级审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核审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批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程序，县老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龄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办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审核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乡镇上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报材料，对符合条件的申请对象审批同意并纳入高龄津贴发放范围。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line="560" w:lineRule="exact"/>
        <w:ind w:firstLine="64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2、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lang w:val="en-US" w:eastAsia="zh-CN"/>
        </w:rPr>
        <w:t>每年开办两期老年大学，使老年人积极参与经济、文化、教育和体育健身活动常态化。</w:t>
      </w: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 w:val="0"/>
        <w:snapToGrid w:val="0"/>
        <w:spacing w:line="60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eastAsia="zh-CN"/>
        </w:rPr>
        <w:t>二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  <w:t>、项目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eastAsia="zh-CN"/>
        </w:rPr>
        <w:t>资金申报及使用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  <w:t>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 w:val="0"/>
        <w:snapToGrid w:val="0"/>
        <w:spacing w:line="600" w:lineRule="exact"/>
        <w:ind w:firstLine="321" w:firstLineChars="100"/>
        <w:textAlignment w:val="auto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zh-CN"/>
        </w:rPr>
        <w:t>（一）项目资金申报及批复情况。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N/>
        <w:bidi w:val="0"/>
        <w:spacing w:before="0" w:beforeAutospacing="0" w:after="0" w:afterAutospacing="0" w:line="600" w:lineRule="exact"/>
        <w:ind w:left="0" w:right="0" w:firstLine="64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32"/>
          <w:szCs w:val="32"/>
          <w:lang w:val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zh-CN"/>
        </w:rPr>
        <w:t>资金计划及到位。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32"/>
          <w:szCs w:val="32"/>
          <w:lang w:val="en-US" w:eastAsia="zh-CN"/>
        </w:rPr>
        <w:t>2021年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zh-CN"/>
        </w:rPr>
        <w:t>高龄老人补助资金申报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158.05，实际批复148.05元，其资金到位率100%，老龄办、老年大学运行经费申报4.54无，批复4.54元。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N/>
        <w:bidi w:val="0"/>
        <w:spacing w:before="0" w:beforeAutospacing="0" w:after="0" w:afterAutospacing="0" w:line="600" w:lineRule="exact"/>
        <w:ind w:right="0" w:firstLine="321" w:firstLineChars="1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32"/>
          <w:szCs w:val="32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>(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zh-CN"/>
        </w:rPr>
        <w:t>二）资金计划、到位及使用情况。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N/>
        <w:bidi w:val="0"/>
        <w:spacing w:before="0" w:beforeAutospacing="0" w:after="0" w:afterAutospacing="0" w:line="600" w:lineRule="exact"/>
        <w:ind w:right="0" w:firstLine="64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32"/>
          <w:szCs w:val="32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32"/>
          <w:szCs w:val="32"/>
          <w:lang w:val="zh-CN" w:eastAsia="zh-CN"/>
        </w:rPr>
        <w:t>高龄津贴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32"/>
          <w:szCs w:val="32"/>
          <w:lang w:val="en-US" w:eastAsia="zh-CN"/>
        </w:rPr>
        <w:t>2022年资金计划148.05元，到位148.05万元。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N/>
        <w:bidi w:val="0"/>
        <w:spacing w:before="0" w:beforeAutospacing="0" w:after="0" w:afterAutospacing="0" w:line="600" w:lineRule="exact"/>
        <w:ind w:right="0" w:rightChars="0" w:firstLine="640" w:firstLineChars="200"/>
        <w:jc w:val="left"/>
        <w:textAlignment w:val="auto"/>
        <w:outlineLvl w:val="9"/>
        <w:rPr>
          <w:rFonts w:hint="default" w:asciiTheme="minorEastAsia" w:hAnsiTheme="minorEastAsia" w:eastAsiaTheme="minorEastAsia" w:cstheme="minorEastAsia"/>
          <w:b w:val="0"/>
          <w:bCs w:val="0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32"/>
          <w:szCs w:val="32"/>
          <w:lang w:val="en-US" w:eastAsia="zh-CN"/>
        </w:rPr>
        <w:t>2.老龄办、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lang w:val="en-US" w:eastAsia="zh-CN"/>
        </w:rPr>
        <w:t>老年大学经费用于办公、为老年人开课传授知识和多元化的体育锻炼，使老年人“老有所学、老有所用、老有所乐”计划4.54元。到位4.54元。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N/>
        <w:bidi w:val="0"/>
        <w:spacing w:before="0" w:beforeAutospacing="0" w:after="0" w:afterAutospacing="0" w:line="600" w:lineRule="exact"/>
        <w:ind w:right="0" w:rightChars="0" w:firstLine="321" w:firstLineChars="1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>(三)项目财务管理情况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N/>
        <w:bidi w:val="0"/>
        <w:spacing w:before="0" w:beforeAutospacing="0" w:after="0" w:afterAutospacing="0" w:line="600" w:lineRule="exact"/>
        <w:ind w:right="0" w:rightChars="0" w:firstLine="960" w:firstLineChars="300"/>
        <w:jc w:val="left"/>
        <w:textAlignment w:val="auto"/>
        <w:outlineLvl w:val="9"/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  <w:lang w:val="en-US" w:eastAsia="zh-CN"/>
        </w:rPr>
        <w:t>主管部门民政局管理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 w:val="0"/>
        <w:snapToGrid w:val="0"/>
        <w:spacing w:line="600" w:lineRule="exact"/>
        <w:textAlignment w:val="auto"/>
        <w:rPr>
          <w:rFonts w:hint="eastAsia" w:asciiTheme="minorEastAsia" w:hAnsiTheme="minorEastAsia" w:eastAsiaTheme="minorEastAsia" w:cstheme="minorEastAsia"/>
          <w:b/>
          <w:bCs w:val="0"/>
          <w:sz w:val="32"/>
          <w:szCs w:val="32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bCs w:val="0"/>
          <w:sz w:val="32"/>
          <w:szCs w:val="32"/>
          <w:lang w:val="zh-CN"/>
        </w:rPr>
        <w:t>三、项目实施及管理情况。</w:t>
      </w:r>
    </w:p>
    <w:p>
      <w:pPr>
        <w:spacing w:line="600" w:lineRule="exact"/>
        <w:ind w:firstLine="64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32"/>
          <w:szCs w:val="32"/>
          <w:lang w:val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32"/>
          <w:szCs w:val="32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32"/>
          <w:szCs w:val="32"/>
          <w:lang w:val="zh-CN"/>
        </w:rPr>
        <w:t>我县高龄津贴补助管理资金严格按照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32"/>
          <w:szCs w:val="32"/>
          <w:lang w:val="en-US" w:eastAsia="zh-CN"/>
        </w:rPr>
        <w:t>《峨边彝族自治县民政局、峨边彝族自治县财政局关于建立高龄津贴制度的实施方案》（峨边民政发〔2018〕66号），高龄津贴实行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村(居)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乡镇审核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县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审批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逐级审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核审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批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程序，县老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龄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办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审核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乡镇上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报材料，对符合条件的申请对象审批同意并纳入高龄津贴发放范围，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32"/>
          <w:szCs w:val="32"/>
          <w:lang w:val="zh-CN"/>
        </w:rPr>
        <w:t>专款专用，本着统筹安排，量入为出的原则，专项资金设置“专项资金管理台账”进行日常管理，资金使用明细清晰，加强事前、事中、事后的监督，发现问题及时纠正。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beforeAutospacing="0" w:afterAutospacing="0" w:line="600" w:lineRule="exact"/>
        <w:ind w:firstLine="64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32"/>
          <w:szCs w:val="32"/>
          <w:lang w:val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zh-CN"/>
        </w:rPr>
        <w:t>高龄津贴补助资金项目由申请人向村、社区提出申请，上报乡镇人民政府审核，县民政局审批后进入发放流程。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32"/>
          <w:szCs w:val="32"/>
          <w:lang w:val="zh-CN"/>
        </w:rPr>
        <w:t>项目支出合理、规范、有效。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32"/>
          <w:szCs w:val="32"/>
          <w:lang w:val="en-US" w:eastAsia="zh-CN"/>
        </w:rPr>
        <w:t>高龄津贴补助资金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32"/>
          <w:szCs w:val="32"/>
          <w:lang w:val="zh-CN"/>
        </w:rPr>
        <w:t>从项目立项开始，做到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32"/>
          <w:szCs w:val="32"/>
          <w:lang w:val="zh-CN" w:eastAsia="zh-CN"/>
        </w:rPr>
        <w:t>了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32"/>
          <w:szCs w:val="32"/>
          <w:lang w:val="zh-CN"/>
        </w:rPr>
        <w:t>有依有据，通过组织配套人员调查实施觉得充分可行，在资金管理上做到专款专用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32"/>
          <w:szCs w:val="32"/>
          <w:lang w:val="zh-CN" w:eastAsia="zh-CN"/>
        </w:rPr>
        <w:t>。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32"/>
          <w:szCs w:val="32"/>
          <w:lang w:val="zh-CN"/>
        </w:rPr>
        <w:t>资金管理使用依法接受审计、监察和社会监督。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beforeAutospacing="0" w:afterAutospacing="0" w:line="600" w:lineRule="exact"/>
        <w:ind w:firstLine="640" w:firstLineChars="200"/>
        <w:textAlignment w:val="auto"/>
        <w:outlineLvl w:val="9"/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32"/>
          <w:szCs w:val="32"/>
          <w:lang w:val="en-US" w:eastAsia="zh-CN"/>
        </w:rPr>
        <w:t>3.老龄办 老年大学的预算径费用于办公、维修、资料、活动。物业费的日常开支。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 w:val="0"/>
        <w:snapToGrid w:val="0"/>
        <w:spacing w:line="600" w:lineRule="exact"/>
        <w:ind w:firstLine="643"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sz w:val="32"/>
          <w:szCs w:val="32"/>
          <w:lang w:val="zh-CN"/>
        </w:rPr>
        <w:t>四、项目效益情况。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zh-CN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/>
          <w:sz w:val="32"/>
          <w:szCs w:val="32"/>
          <w:lang w:val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32"/>
          <w:szCs w:val="32"/>
          <w:lang w:val="zh-CN"/>
        </w:rPr>
        <w:t>（一）项目完成情况。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32"/>
          <w:szCs w:val="32"/>
          <w:lang w:eastAsia="zh-CN"/>
        </w:rPr>
        <w:t>高龄津贴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32"/>
          <w:szCs w:val="32"/>
          <w:lang w:val="en-US" w:eastAsia="zh-CN"/>
        </w:rPr>
        <w:t>2022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32"/>
          <w:szCs w:val="32"/>
          <w:lang w:eastAsia="zh-CN"/>
        </w:rPr>
        <w:t>共发放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2"/>
          <w:szCs w:val="32"/>
          <w:lang w:val="en-US" w:eastAsia="zh-CN"/>
        </w:rPr>
        <w:t>3487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2"/>
          <w:szCs w:val="32"/>
        </w:rPr>
        <w:t>人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2"/>
          <w:szCs w:val="32"/>
          <w:lang w:eastAsia="zh-CN"/>
        </w:rPr>
        <w:t>次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2"/>
          <w:szCs w:val="32"/>
        </w:rPr>
        <w:t>，全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2"/>
          <w:szCs w:val="32"/>
          <w:lang w:eastAsia="zh-CN"/>
        </w:rPr>
        <w:t>县高龄老人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32"/>
          <w:szCs w:val="32"/>
        </w:rPr>
        <w:t>基本实现了动态管理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32"/>
          <w:szCs w:val="32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2"/>
          <w:szCs w:val="32"/>
        </w:rPr>
        <w:t>保障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2"/>
          <w:szCs w:val="32"/>
          <w:lang w:eastAsia="zh-CN"/>
        </w:rPr>
        <w:t>年龄阶段的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2"/>
          <w:szCs w:val="32"/>
        </w:rPr>
        <w:t>标准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 w:val="32"/>
          <w:szCs w:val="32"/>
          <w:lang w:eastAsia="zh-CN"/>
        </w:rPr>
        <w:t>、按月发放。</w:t>
      </w:r>
    </w:p>
    <w:p>
      <w:pPr>
        <w:keepNext w:val="0"/>
        <w:keepLines w:val="0"/>
        <w:pageBreakBefore w:val="0"/>
        <w:widowControl w:val="0"/>
        <w:suppressLineNumbers w:val="0"/>
        <w:suppressAutoHyphens w:val="0"/>
        <w:kinsoku/>
        <w:wordWrap/>
        <w:overflowPunct/>
        <w:topLinePunct w:val="0"/>
        <w:autoSpaceDE w:val="0"/>
        <w:autoSpaceDN/>
        <w:bidi w:val="0"/>
        <w:adjustRightInd w:val="0"/>
        <w:snapToGrid w:val="0"/>
        <w:spacing w:before="0" w:beforeAutospacing="0" w:after="0" w:afterAutospacing="0" w:line="600" w:lineRule="exact"/>
        <w:ind w:left="0" w:right="0" w:firstLine="64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caps w:val="0"/>
          <w:color w:val="auto"/>
          <w:kern w:val="0"/>
          <w:sz w:val="32"/>
          <w:szCs w:val="32"/>
          <w:highlight w:val="none"/>
          <w:shd w:val="clear" w:color="auto" w:fill="FFFFFF"/>
          <w:vertAlign w:val="baseli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aps w:val="0"/>
          <w:color w:val="auto"/>
          <w:kern w:val="0"/>
          <w:sz w:val="32"/>
          <w:szCs w:val="32"/>
          <w:highlight w:val="none"/>
          <w:shd w:val="clear" w:color="auto" w:fill="FFFFFF"/>
          <w:vertAlign w:val="baseline"/>
          <w:lang w:val="en-US" w:eastAsia="zh-CN" w:bidi="ar"/>
        </w:rPr>
        <w:t>截止2022年底，以上项目已全面完成，资金全部按实及时发放到位。</w:t>
      </w:r>
      <w:bookmarkStart w:id="0" w:name="_GoBack"/>
      <w:bookmarkEnd w:id="0"/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N/>
        <w:bidi w:val="0"/>
        <w:spacing w:beforeAutospacing="0" w:afterAutospacing="0" w:line="600" w:lineRule="exact"/>
        <w:ind w:firstLine="64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32"/>
          <w:szCs w:val="32"/>
          <w:lang w:val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自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高龄津贴生活补助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保障制度实施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及开设老年大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以来，通过对各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乡镇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的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高龄老人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综合调查项目实施情况看，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高龄津贴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申报及审批程序总体趋于公平、公正、公开，政策宣传及实施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宣传到位。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 w:val="0"/>
        <w:snapToGrid w:val="0"/>
        <w:spacing w:line="600" w:lineRule="exact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eastAsia="zh-CN"/>
        </w:rPr>
        <w:t>五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  <w:t>、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eastAsia="zh-CN"/>
        </w:rPr>
        <w:t>评价结论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  <w:t>及建议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N/>
        <w:bidi w:val="0"/>
        <w:spacing w:beforeAutospacing="0" w:afterAutospacing="0" w:line="600" w:lineRule="exact"/>
        <w:ind w:firstLine="321" w:firstLineChars="10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32"/>
          <w:szCs w:val="32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bCs w:val="0"/>
          <w:sz w:val="32"/>
          <w:szCs w:val="32"/>
          <w:lang w:val="zh-CN"/>
        </w:rPr>
        <w:t>（一）评价结论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N/>
        <w:bidi w:val="0"/>
        <w:spacing w:beforeAutospacing="0" w:afterAutospacing="0" w:line="600" w:lineRule="exact"/>
        <w:ind w:firstLine="64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32"/>
          <w:szCs w:val="32"/>
          <w:lang w:val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老年人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对政策知晓率逐步提高，对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高龄津贴补助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保障制度及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开设老年大学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项目满意度较高。为维护社会稳定、社会和谐发挥了积极作用，经济和社会综合效益良好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 w:val="0"/>
        <w:snapToGrid w:val="0"/>
        <w:spacing w:line="600" w:lineRule="exact"/>
        <w:ind w:firstLine="643" w:firstLineChars="200"/>
        <w:textAlignment w:val="auto"/>
        <w:rPr>
          <w:rFonts w:hint="eastAsia" w:asciiTheme="minorEastAsia" w:hAnsiTheme="minorEastAsia" w:eastAsiaTheme="minorEastAsia" w:cstheme="minorEastAsia"/>
          <w:b/>
          <w:bCs w:val="0"/>
          <w:sz w:val="32"/>
          <w:szCs w:val="32"/>
          <w:lang w:val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 w:val="0"/>
        <w:snapToGrid w:val="0"/>
        <w:spacing w:line="600" w:lineRule="exact"/>
        <w:textAlignment w:val="auto"/>
        <w:rPr>
          <w:rFonts w:hint="eastAsia" w:asciiTheme="minorEastAsia" w:hAnsiTheme="minorEastAsia" w:eastAsiaTheme="minorEastAsia" w:cstheme="minorEastAsia"/>
          <w:b/>
          <w:bCs w:val="0"/>
          <w:sz w:val="32"/>
          <w:szCs w:val="32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bCs w:val="0"/>
          <w:sz w:val="32"/>
          <w:szCs w:val="32"/>
          <w:lang w:val="zh-CN"/>
        </w:rPr>
        <w:t>（二）存在的问题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由于我县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对老龄工作不够重视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，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老龄办、老年大学运行经费不多，有好多该开设的课程和活动都没得到上级要求标准。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beforeAutospacing="0" w:afterAutospacing="0" w:line="600" w:lineRule="exac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 w:val="0"/>
          <w:sz w:val="32"/>
          <w:szCs w:val="32"/>
          <w:lang w:val="zh-CN"/>
        </w:rPr>
      </w:pPr>
      <w:r>
        <w:rPr>
          <w:rFonts w:hint="eastAsia" w:asciiTheme="minorEastAsia" w:hAnsiTheme="minorEastAsia" w:eastAsiaTheme="minorEastAsia" w:cstheme="minorEastAsia"/>
          <w:b/>
          <w:bCs w:val="0"/>
          <w:sz w:val="32"/>
          <w:szCs w:val="32"/>
          <w:lang w:val="zh-CN"/>
        </w:rPr>
        <w:t>（三）相关建议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从2000年成立老龄办公委员会以来，老龄办、老年大学运行经费少之又少，现在我国是人口老龄化国家，按国务院“二十大”文件精神，对一老一小工作要足够重视，建议是不是在每年只有5万元运行经费的基础上适当提高一点，好开展工作。</w:t>
      </w:r>
    </w:p>
    <w:p>
      <w:pPr>
        <w:bidi w:val="0"/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tabs>
          <w:tab w:val="left" w:pos="3546"/>
        </w:tabs>
        <w:bidi w:val="0"/>
        <w:jc w:val="left"/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cs="Times New Roman"/>
          <w:kern w:val="2"/>
          <w:sz w:val="32"/>
          <w:szCs w:val="32"/>
          <w:lang w:val="en-US" w:eastAsia="zh-CN" w:bidi="ar-SA"/>
        </w:rPr>
        <w:t>　　　</w:t>
      </w:r>
      <w:r>
        <w:rPr>
          <w:rFonts w:hint="eastAsia" w:cs="Times New Roman"/>
          <w:kern w:val="2"/>
          <w:sz w:val="32"/>
          <w:szCs w:val="32"/>
          <w:lang w:val="en-US" w:eastAsia="zh-CN" w:bidi="ar-SA"/>
        </w:rPr>
        <w:tab/>
      </w:r>
      <w:r>
        <w:rPr>
          <w:rFonts w:hint="eastAsia" w:cs="Times New Roman"/>
          <w:kern w:val="2"/>
          <w:sz w:val="32"/>
          <w:szCs w:val="32"/>
          <w:lang w:val="en-US" w:eastAsia="zh-CN" w:bidi="ar-SA"/>
        </w:rPr>
        <w:t>2023年11月5日</w:t>
      </w: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5CDDF8A"/>
    <w:multiLevelType w:val="singleLevel"/>
    <w:tmpl w:val="D5CDDF8A"/>
    <w:lvl w:ilvl="0" w:tentative="0">
      <w:start w:val="2"/>
      <w:numFmt w:val="chineseCounting"/>
      <w:suff w:val="space"/>
      <w:lvlText w:val="(%1)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U1ODk3MzI3MzMyNmJhMGE2MTAzMjRjYWU2YTY3NzgifQ=="/>
  </w:docVars>
  <w:rsids>
    <w:rsidRoot w:val="291C455A"/>
    <w:rsid w:val="001B1813"/>
    <w:rsid w:val="002A5E78"/>
    <w:rsid w:val="003315AE"/>
    <w:rsid w:val="0049716B"/>
    <w:rsid w:val="006F6CE7"/>
    <w:rsid w:val="00C073E9"/>
    <w:rsid w:val="00E42B1E"/>
    <w:rsid w:val="00FD35AD"/>
    <w:rsid w:val="06EE6A34"/>
    <w:rsid w:val="0B291630"/>
    <w:rsid w:val="0D466608"/>
    <w:rsid w:val="0D850CC5"/>
    <w:rsid w:val="19B536B9"/>
    <w:rsid w:val="1FBA0214"/>
    <w:rsid w:val="291C455A"/>
    <w:rsid w:val="2A502512"/>
    <w:rsid w:val="36926D0C"/>
    <w:rsid w:val="414A628B"/>
    <w:rsid w:val="424961B9"/>
    <w:rsid w:val="54A16C22"/>
    <w:rsid w:val="57CB539E"/>
    <w:rsid w:val="5FC8476A"/>
    <w:rsid w:val="65B21A80"/>
    <w:rsid w:val="673E27F9"/>
    <w:rsid w:val="6DBE33A8"/>
    <w:rsid w:val="6EF16389"/>
    <w:rsid w:val="71D039D3"/>
    <w:rsid w:val="74276058"/>
    <w:rsid w:val="79016D9C"/>
    <w:rsid w:val="7B23700B"/>
    <w:rsid w:val="FFA3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5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8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200</Words>
  <Characters>1144</Characters>
  <Lines>9</Lines>
  <Paragraphs>2</Paragraphs>
  <TotalTime>82</TotalTime>
  <ScaleCrop>false</ScaleCrop>
  <LinksUpToDate>false</LinksUpToDate>
  <CharactersWithSpaces>1342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Administrator</cp:lastModifiedBy>
  <cp:lastPrinted>2022-03-15T02:21:00Z</cp:lastPrinted>
  <dcterms:modified xsi:type="dcterms:W3CDTF">2023-11-14T01:52:59Z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2295F6004E7C4908A6170C90E5C595B7</vt:lpwstr>
  </property>
</Properties>
</file>