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720" w:lineRule="exact"/>
        <w:jc w:val="center"/>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峨边彝族自治县民政局</w:t>
      </w:r>
    </w:p>
    <w:p>
      <w:pPr>
        <w:keepNext w:val="0"/>
        <w:keepLines w:val="0"/>
        <w:pageBreakBefore w:val="0"/>
        <w:widowControl w:val="0"/>
        <w:tabs>
          <w:tab w:val="left" w:pos="1440"/>
        </w:tabs>
        <w:kinsoku/>
        <w:wordWrap/>
        <w:overflowPunct/>
        <w:topLinePunct w:val="0"/>
        <w:autoSpaceDE/>
        <w:autoSpaceDN/>
        <w:bidi w:val="0"/>
        <w:adjustRightInd/>
        <w:snapToGrid/>
        <w:spacing w:line="700" w:lineRule="exact"/>
        <w:jc w:val="center"/>
        <w:textAlignment w:val="auto"/>
        <w:rPr>
          <w:rFonts w:hint="eastAsia" w:ascii="方正小标宋简体" w:hAnsi="宋体" w:eastAsia="方正小标宋简体"/>
          <w:sz w:val="44"/>
          <w:szCs w:val="44"/>
        </w:rPr>
      </w:pPr>
      <w:r>
        <w:rPr>
          <w:rFonts w:hint="eastAsia" w:ascii="方正小标宋简体" w:hAnsi="方正小标宋简体" w:eastAsia="方正小标宋简体" w:cs="方正小标宋简体"/>
          <w:b w:val="0"/>
          <w:bCs w:val="0"/>
          <w:color w:val="auto"/>
          <w:sz w:val="44"/>
          <w:szCs w:val="44"/>
          <w:lang w:val="en-US" w:eastAsia="zh-CN"/>
        </w:rPr>
        <w:t>2022年</w:t>
      </w:r>
      <w:r>
        <w:rPr>
          <w:rFonts w:hint="eastAsia" w:ascii="方正小标宋简体" w:hAnsi="宋体" w:eastAsia="方正小标宋简体"/>
          <w:sz w:val="44"/>
          <w:szCs w:val="44"/>
        </w:rPr>
        <w:t>困难群众救助补助县级配套资金</w:t>
      </w:r>
    </w:p>
    <w:p>
      <w:pPr>
        <w:keepNext w:val="0"/>
        <w:keepLines w:val="0"/>
        <w:pageBreakBefore w:val="0"/>
        <w:widowControl w:val="0"/>
        <w:tabs>
          <w:tab w:val="left" w:pos="1440"/>
        </w:tabs>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eastAsia="zh-CN"/>
        </w:rPr>
        <w:t>项目</w:t>
      </w:r>
      <w:r>
        <w:rPr>
          <w:rFonts w:hint="eastAsia" w:ascii="方正小标宋简体" w:hAnsi="宋体" w:eastAsia="方正小标宋简体"/>
          <w:sz w:val="44"/>
          <w:szCs w:val="44"/>
        </w:rPr>
        <w:t>支出绩效自评报告</w:t>
      </w:r>
    </w:p>
    <w:p>
      <w:pPr>
        <w:pStyle w:val="8"/>
        <w:keepNext w:val="0"/>
        <w:keepLines w:val="0"/>
        <w:pageBreakBefore w:val="0"/>
        <w:widowControl w:val="0"/>
        <w:kinsoku/>
        <w:wordWrap/>
        <w:overflowPunct/>
        <w:topLinePunct w:val="0"/>
        <w:autoSpaceDE/>
        <w:autoSpaceDN/>
        <w:bidi w:val="0"/>
        <w:adjustRightInd/>
        <w:snapToGrid/>
        <w:spacing w:line="70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该项补助资金统筹用于城乡低保、特困供养、临时救助、流浪乞讨人员救助（含农村留守儿童、困境儿童、流浪乞讨儿童的应急处置、救助帮扶、监护支持、精神关爱等未成年人社会保护支出）和孤儿（含艾滋病病毒感染儿童、事实无人抚养儿童）基本生活保障支出。</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r>
        <w:rPr>
          <w:rFonts w:hint="eastAsia" w:ascii="仿宋_GB2312" w:hAnsi="仿宋_GB2312" w:eastAsia="仿宋_GB2312" w:cs="仿宋_GB2312"/>
          <w:b w:val="0"/>
          <w:bCs w:val="0"/>
          <w:sz w:val="32"/>
          <w:szCs w:val="32"/>
          <w:lang w:val="zh-CN"/>
        </w:rPr>
        <w:t>一是规范城乡低保政策实施，合理确定保障标准，使低保对象基本生活得到有效保障。二是统筹城乡特困人员救助供养工作，合理确定保障标准。三是规范实施临时救助政策，实现及时高效，救急解难。四是为生活无着流浪乞讨人员提供临时食宿、疾病救治、协助返回等救助，并妥善安置返乡受助人员。五是规范实施农村留守儿童关爱服务和困境儿童保障相关政策，使农村留守儿童和困境儿童得到更加精准化的专业服务和基本生活保障。六是提高孤儿生活保障水平，孤儿生活保障政策规范高效实施；使孤儿、艾滋病病毒感染儿童和事实无人抚养儿童基本生活得到保障。各项项目均为整年实施，“应保尽保”“应救尽救”，按月社会化发放。</w:t>
      </w:r>
    </w:p>
    <w:p>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left="0"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以上救助项目由乡镇受理审核，县民政局审核确认，发放困难群众救助补助资金。通过听取乡镇汇报、查看图片资料以及实地入户查看等形式对项目实施效果进行评估</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二、项目资金申报及使用情况</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lang w:val="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zh-CN"/>
        </w:rPr>
        <w:t>该项补助资金主要由中省资金配套，县级按照比例配套相应资金，每年年初直接申报纳入财政预算，按实拨付结算，符合资金管理办法的相关规定。</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（二）资金计划、到位及使用情况。</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2022年</w:t>
      </w:r>
      <w:r>
        <w:rPr>
          <w:rFonts w:hint="eastAsia" w:ascii="仿宋_GB2312" w:hAnsi="仿宋_GB2312" w:eastAsia="仿宋_GB2312" w:cs="仿宋_GB2312"/>
          <w:b w:val="0"/>
          <w:bCs w:val="0"/>
          <w:sz w:val="32"/>
          <w:szCs w:val="32"/>
          <w:lang w:val="zh-CN"/>
        </w:rPr>
        <w:t>困难群众救助补助</w:t>
      </w:r>
      <w:r>
        <w:rPr>
          <w:rFonts w:hint="eastAsia" w:ascii="仿宋_GB2312" w:hAnsi="仿宋_GB2312" w:cs="仿宋_GB2312"/>
          <w:b w:val="0"/>
          <w:bCs w:val="0"/>
          <w:sz w:val="32"/>
          <w:szCs w:val="32"/>
          <w:lang w:val="zh-CN"/>
        </w:rPr>
        <w:t>县级配套</w:t>
      </w:r>
      <w:r>
        <w:rPr>
          <w:rFonts w:hint="eastAsia" w:ascii="仿宋_GB2312" w:hAnsi="仿宋_GB2312" w:eastAsia="仿宋_GB2312" w:cs="仿宋_GB2312"/>
          <w:b w:val="0"/>
          <w:bCs w:val="0"/>
          <w:sz w:val="32"/>
          <w:szCs w:val="32"/>
          <w:lang w:val="zh-CN"/>
        </w:rPr>
        <w:t>资金计划</w:t>
      </w:r>
      <w:r>
        <w:rPr>
          <w:rFonts w:hint="eastAsia" w:ascii="仿宋_GB2312" w:hAnsi="仿宋_GB2312" w:cs="仿宋_GB2312"/>
          <w:b w:val="0"/>
          <w:bCs w:val="0"/>
          <w:sz w:val="32"/>
          <w:szCs w:val="32"/>
          <w:lang w:val="en-US" w:eastAsia="zh-CN"/>
        </w:rPr>
        <w:t>****万</w:t>
      </w:r>
      <w:r>
        <w:rPr>
          <w:rFonts w:hint="eastAsia" w:ascii="仿宋_GB2312" w:hAnsi="仿宋_GB2312" w:eastAsia="仿宋_GB2312" w:cs="仿宋_GB2312"/>
          <w:b w:val="0"/>
          <w:bCs w:val="0"/>
          <w:sz w:val="32"/>
          <w:szCs w:val="32"/>
          <w:lang w:val="en-US" w:eastAsia="zh-CN"/>
        </w:rPr>
        <w:t>元，实际到位</w:t>
      </w:r>
      <w:r>
        <w:rPr>
          <w:rFonts w:hint="eastAsia" w:ascii="仿宋_GB2312" w:hAnsi="仿宋_GB2312" w:cs="仿宋_GB2312"/>
          <w:b w:val="0"/>
          <w:bCs w:val="0"/>
          <w:sz w:val="32"/>
          <w:szCs w:val="32"/>
          <w:lang w:val="en-US" w:eastAsia="zh-CN"/>
        </w:rPr>
        <w:t>****万</w:t>
      </w:r>
      <w:r>
        <w:rPr>
          <w:rFonts w:hint="eastAsia" w:ascii="仿宋_GB2312" w:hAnsi="仿宋_GB2312" w:eastAsia="仿宋_GB2312" w:cs="仿宋_GB2312"/>
          <w:b w:val="0"/>
          <w:bCs w:val="0"/>
          <w:sz w:val="32"/>
          <w:szCs w:val="32"/>
          <w:lang w:val="en-US" w:eastAsia="zh-CN"/>
        </w:rPr>
        <w:t>元，资金到位率</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%，实现及时到位</w:t>
      </w:r>
      <w:r>
        <w:rPr>
          <w:rFonts w:hint="eastAsia" w:ascii="仿宋_GB2312" w:hAnsi="仿宋_GB2312" w:cs="仿宋_GB2312"/>
          <w:b w:val="0"/>
          <w:bCs w:val="0"/>
          <w:sz w:val="32"/>
          <w:szCs w:val="32"/>
          <w:lang w:val="en-US" w:eastAsia="zh-CN"/>
        </w:rPr>
        <w:t>。</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left"/>
        <w:textAlignment w:val="auto"/>
        <w:outlineLvl w:val="9"/>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2</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zh-CN"/>
        </w:rPr>
        <w:t>资金使用。</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left"/>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城乡低保：</w:t>
      </w:r>
      <w:r>
        <w:rPr>
          <w:rFonts w:hint="eastAsia" w:ascii="仿宋_GB2312" w:hAnsi="仿宋_GB2312" w:eastAsia="仿宋_GB2312" w:cs="仿宋_GB2312"/>
          <w:b w:val="0"/>
          <w:bCs w:val="0"/>
          <w:color w:val="auto"/>
          <w:sz w:val="32"/>
          <w:szCs w:val="32"/>
          <w:lang w:val="en-US" w:eastAsia="zh-CN"/>
        </w:rPr>
        <w:t>2022年</w:t>
      </w:r>
      <w:r>
        <w:rPr>
          <w:rFonts w:hint="eastAsia" w:ascii="仿宋_GB2312" w:hAnsi="仿宋_GB2312" w:eastAsia="仿宋_GB2312" w:cs="仿宋_GB2312"/>
          <w:b w:val="0"/>
          <w:bCs w:val="0"/>
          <w:color w:val="auto"/>
          <w:sz w:val="32"/>
          <w:szCs w:val="32"/>
        </w:rPr>
        <w:t>支出</w:t>
      </w:r>
      <w:r>
        <w:rPr>
          <w:rFonts w:hint="eastAsia" w:ascii="仿宋_GB2312" w:hAnsi="仿宋_GB2312" w:eastAsia="仿宋_GB2312" w:cs="仿宋_GB2312"/>
          <w:b w:val="0"/>
          <w:bCs w:val="0"/>
          <w:color w:val="auto"/>
          <w:sz w:val="32"/>
          <w:szCs w:val="32"/>
          <w:lang w:eastAsia="zh-CN"/>
        </w:rPr>
        <w:t>城市</w:t>
      </w:r>
      <w:r>
        <w:rPr>
          <w:rFonts w:hint="eastAsia" w:ascii="仿宋_GB2312" w:hAnsi="仿宋_GB2312" w:eastAsia="仿宋_GB2312" w:cs="仿宋_GB2312"/>
          <w:b w:val="0"/>
          <w:bCs w:val="0"/>
          <w:color w:val="auto"/>
          <w:sz w:val="32"/>
          <w:szCs w:val="32"/>
        </w:rPr>
        <w:t>低保资金</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、农村低保资金</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万元，共计支出城乡低保资金</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万元。</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特困人员救助供养：2022年支出城市特困人员救助供养资金</w:t>
      </w:r>
      <w:r>
        <w:rPr>
          <w:rFonts w:hint="eastAsia" w:ascii="仿宋_GB2312" w:hAnsi="仿宋_GB2312" w:cs="仿宋_GB2312"/>
          <w:b w:val="0"/>
          <w:bCs w:val="0"/>
          <w:color w:val="auto"/>
          <w:sz w:val="32"/>
          <w:szCs w:val="32"/>
          <w:lang w:val="en-US" w:eastAsia="zh-CN"/>
        </w:rPr>
        <w:t>140.91</w:t>
      </w:r>
      <w:r>
        <w:rPr>
          <w:rFonts w:hint="eastAsia" w:ascii="仿宋_GB2312" w:hAnsi="仿宋_GB2312" w:eastAsia="仿宋_GB2312" w:cs="仿宋_GB2312"/>
          <w:b w:val="0"/>
          <w:bCs w:val="0"/>
          <w:color w:val="auto"/>
          <w:sz w:val="32"/>
          <w:szCs w:val="32"/>
          <w:lang w:val="en-US" w:eastAsia="zh-CN"/>
        </w:rPr>
        <w:t>万元</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农村特困人员救助供养资金</w:t>
      </w:r>
      <w:r>
        <w:rPr>
          <w:rFonts w:hint="eastAsia" w:ascii="仿宋_GB2312" w:hAnsi="仿宋_GB2312" w:cs="仿宋_GB2312"/>
          <w:b w:val="0"/>
          <w:bCs w:val="0"/>
          <w:color w:val="auto"/>
          <w:sz w:val="32"/>
          <w:szCs w:val="32"/>
          <w:lang w:val="en-US" w:eastAsia="zh-CN"/>
        </w:rPr>
        <w:t>317.39</w:t>
      </w:r>
      <w:r>
        <w:rPr>
          <w:rFonts w:hint="eastAsia" w:ascii="仿宋_GB2312" w:hAnsi="仿宋_GB2312" w:eastAsia="仿宋_GB2312" w:cs="仿宋_GB2312"/>
          <w:b w:val="0"/>
          <w:bCs w:val="0"/>
          <w:color w:val="auto"/>
          <w:sz w:val="32"/>
          <w:szCs w:val="32"/>
          <w:lang w:val="en-US" w:eastAsia="zh-CN"/>
        </w:rPr>
        <w:t>万元，共计使用</w:t>
      </w:r>
      <w:r>
        <w:rPr>
          <w:rFonts w:hint="eastAsia" w:ascii="仿宋_GB2312" w:hAnsi="仿宋_GB2312" w:cs="仿宋_GB2312"/>
          <w:b w:val="0"/>
          <w:bCs w:val="0"/>
          <w:color w:val="auto"/>
          <w:sz w:val="32"/>
          <w:szCs w:val="32"/>
          <w:lang w:val="en-US" w:eastAsia="zh-CN"/>
        </w:rPr>
        <w:t>458.30</w:t>
      </w:r>
      <w:r>
        <w:rPr>
          <w:rFonts w:hint="eastAsia" w:ascii="仿宋_GB2312" w:hAnsi="仿宋_GB2312" w:eastAsia="仿宋_GB2312" w:cs="仿宋_GB2312"/>
          <w:b w:val="0"/>
          <w:bCs w:val="0"/>
          <w:color w:val="auto"/>
          <w:sz w:val="32"/>
          <w:szCs w:val="32"/>
          <w:lang w:val="en-US" w:eastAsia="zh-CN"/>
        </w:rPr>
        <w:t>万元。</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临时救助：2022年支出临时救助资金共计***万元。</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孤儿：20</w:t>
      </w:r>
      <w:r>
        <w:rPr>
          <w:rFonts w:hint="eastAsia" w:ascii="仿宋_GB2312" w:hAnsi="仿宋_GB2312" w:eastAsia="仿宋_GB2312" w:cs="仿宋_GB2312"/>
          <w:b w:val="0"/>
          <w:bCs w:val="0"/>
          <w:color w:val="auto"/>
          <w:sz w:val="32"/>
          <w:szCs w:val="32"/>
          <w:lang w:val="en-US" w:eastAsia="zh-CN"/>
        </w:rPr>
        <w:t>21</w:t>
      </w:r>
      <w:r>
        <w:rPr>
          <w:rFonts w:hint="eastAsia" w:ascii="仿宋_GB2312" w:hAnsi="仿宋_GB2312" w:eastAsia="仿宋_GB2312" w:cs="仿宋_GB2312"/>
          <w:b w:val="0"/>
          <w:bCs w:val="0"/>
          <w:color w:val="auto"/>
          <w:sz w:val="32"/>
          <w:szCs w:val="32"/>
          <w:lang w:val="zh-CN" w:eastAsia="zh-CN"/>
        </w:rPr>
        <w:t>年</w:t>
      </w:r>
      <w:r>
        <w:rPr>
          <w:rFonts w:hint="eastAsia" w:ascii="仿宋_GB2312" w:hAnsi="仿宋_GB2312" w:eastAsia="仿宋_GB2312" w:cs="仿宋_GB2312"/>
          <w:b w:val="0"/>
          <w:bCs w:val="0"/>
          <w:color w:val="auto"/>
          <w:sz w:val="32"/>
          <w:szCs w:val="32"/>
          <w:lang w:val="en-US" w:eastAsia="zh-CN"/>
        </w:rPr>
        <w:t>支出孤儿基本生活保障金****万元。</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流浪乞讨救助：2022年，流浪乞讨救助资金支出***万元。</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en-US" w:eastAsia="zh-CN"/>
        </w:rPr>
        <w:t>2022年共计支出困难群众救助补助县级配套资金：566.03万元。</w:t>
      </w:r>
      <w:r>
        <w:rPr>
          <w:rFonts w:hint="eastAsia" w:ascii="仿宋_GB2312" w:hAnsi="仿宋_GB2312" w:eastAsia="仿宋_GB2312" w:cs="仿宋_GB2312"/>
          <w:b w:val="0"/>
          <w:bCs w:val="0"/>
          <w:color w:val="auto"/>
          <w:sz w:val="32"/>
          <w:szCs w:val="32"/>
          <w:lang w:val="zh-CN"/>
        </w:rPr>
        <w:t>各项困难群众救助补助资金开支符合相关规定，并严格按照上级要求标准进行拨付且资金及时准确拨付到位，支付依据合规合法，资金支付与预算相符。</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（三）项目财务管理情况。</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我县困难群众救助补助管理资金严格按照批准的用途专款专用，本着统筹安排，量入为出的原则，专项资金设置“专项资金管理台账”进行日常管理，资金使用明细清晰，加强事前、事中、事后的监督，发现问题及时纠正，在工作过程中我们始终坚持“严格标准、定点接待、票据齐全、规范管理、定期公布、民主监督”原则进一步将困难群众救助工作做到制度化、规范化。困难群众救助补助资金管理严格执行财务管理制度、财务处理及时、会计核算规范。</w:t>
      </w:r>
    </w:p>
    <w:p>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三、项目实施及管理情况</w:t>
      </w:r>
    </w:p>
    <w:p>
      <w:pPr>
        <w:keepNext w:val="0"/>
        <w:keepLines w:val="0"/>
        <w:pageBreakBefore w:val="0"/>
        <w:numPr>
          <w:ilvl w:val="0"/>
          <w:numId w:val="1"/>
        </w:numPr>
        <w:kinsoku/>
        <w:wordWrap/>
        <w:overflowPunct/>
        <w:topLinePunct w:val="0"/>
        <w:autoSpaceDN/>
        <w:bidi w:val="0"/>
        <w:adjustRightInd w:val="0"/>
        <w:snapToGrid w:val="0"/>
        <w:spacing w:line="600" w:lineRule="exact"/>
        <w:ind w:left="0" w:firstLine="72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项目组织架构及实施流程。</w:t>
      </w:r>
    </w:p>
    <w:p>
      <w:pPr>
        <w:keepNext w:val="0"/>
        <w:keepLines w:val="0"/>
        <w:pageBreakBefore w:val="0"/>
        <w:kinsoku/>
        <w:wordWrap/>
        <w:overflowPunct/>
        <w:topLinePunct w:val="0"/>
        <w:autoSpaceDN/>
        <w:bidi w:val="0"/>
        <w:spacing w:beforeAutospacing="0" w:afterAutospacing="0" w:line="600" w:lineRule="exact"/>
        <w:ind w:left="0" w:firstLine="640" w:firstLineChars="200"/>
        <w:textAlignment w:val="auto"/>
        <w:outlineLvl w:val="9"/>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困难群众救助补助资金项目由申请人向乡镇人民政府提出申请，经乡镇人民政府审核，县民政局审批后进入发放流程。</w:t>
      </w:r>
    </w:p>
    <w:p>
      <w:pPr>
        <w:keepNext w:val="0"/>
        <w:keepLines w:val="0"/>
        <w:pageBreakBefore w:val="0"/>
        <w:numPr>
          <w:ilvl w:val="0"/>
          <w:numId w:val="1"/>
        </w:numPr>
        <w:kinsoku/>
        <w:wordWrap/>
        <w:overflowPunct/>
        <w:topLinePunct w:val="0"/>
        <w:autoSpaceDN/>
        <w:bidi w:val="0"/>
        <w:spacing w:beforeAutospacing="0" w:afterAutospacing="0" w:line="600" w:lineRule="exact"/>
        <w:ind w:left="0" w:leftChars="0" w:firstLine="720" w:firstLineChars="0"/>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楷体_GB2312" w:hAnsi="楷体_GB2312" w:eastAsia="楷体_GB2312" w:cs="楷体_GB2312"/>
          <w:b w:val="0"/>
          <w:bCs w:val="0"/>
          <w:sz w:val="32"/>
          <w:szCs w:val="32"/>
          <w:lang w:val="zh-CN"/>
        </w:rPr>
        <w:t>项目管理情况。</w:t>
      </w:r>
      <w:r>
        <w:rPr>
          <w:rFonts w:hint="eastAsia" w:ascii="仿宋_GB2312" w:hAnsi="仿宋_GB2312" w:eastAsia="仿宋_GB2312" w:cs="仿宋_GB2312"/>
          <w:b w:val="0"/>
          <w:bCs w:val="0"/>
          <w:color w:val="auto"/>
          <w:sz w:val="32"/>
          <w:szCs w:val="32"/>
          <w:lang w:val="zh-CN"/>
        </w:rPr>
        <w:t>项目支出合理、规范、有效。</w:t>
      </w:r>
      <w:r>
        <w:rPr>
          <w:rFonts w:hint="eastAsia" w:ascii="仿宋_GB2312" w:hAnsi="仿宋_GB2312" w:eastAsia="仿宋_GB2312" w:cs="仿宋_GB2312"/>
          <w:b w:val="0"/>
          <w:bCs w:val="0"/>
          <w:color w:val="auto"/>
          <w:sz w:val="32"/>
          <w:szCs w:val="32"/>
          <w:lang w:val="en-US" w:eastAsia="zh-CN"/>
        </w:rPr>
        <w:t>困难群众救助补助资金</w:t>
      </w:r>
      <w:r>
        <w:rPr>
          <w:rFonts w:hint="eastAsia" w:ascii="仿宋_GB2312" w:hAnsi="仿宋_GB2312" w:eastAsia="仿宋_GB2312" w:cs="仿宋_GB2312"/>
          <w:b w:val="0"/>
          <w:bCs w:val="0"/>
          <w:color w:val="auto"/>
          <w:sz w:val="32"/>
          <w:szCs w:val="32"/>
          <w:lang w:val="zh-CN"/>
        </w:rPr>
        <w:t>从项目立项开始，做到</w:t>
      </w:r>
      <w:r>
        <w:rPr>
          <w:rFonts w:hint="eastAsia" w:ascii="仿宋_GB2312" w:hAnsi="仿宋_GB2312" w:eastAsia="仿宋_GB2312" w:cs="仿宋_GB2312"/>
          <w:b w:val="0"/>
          <w:bCs w:val="0"/>
          <w:color w:val="auto"/>
          <w:sz w:val="32"/>
          <w:szCs w:val="32"/>
          <w:lang w:val="zh-CN" w:eastAsia="zh-CN"/>
        </w:rPr>
        <w:t>了</w:t>
      </w:r>
      <w:r>
        <w:rPr>
          <w:rFonts w:hint="eastAsia" w:ascii="仿宋_GB2312" w:hAnsi="仿宋_GB2312" w:eastAsia="仿宋_GB2312" w:cs="仿宋_GB2312"/>
          <w:b w:val="0"/>
          <w:bCs w:val="0"/>
          <w:color w:val="auto"/>
          <w:sz w:val="32"/>
          <w:szCs w:val="32"/>
          <w:lang w:val="zh-CN"/>
        </w:rPr>
        <w:t>有依有据，通过组织配套人员调查实施觉得充分可行，在资金管理上做到专款专用</w:t>
      </w:r>
      <w:r>
        <w:rPr>
          <w:rFonts w:hint="eastAsia" w:ascii="仿宋_GB2312" w:hAnsi="仿宋_GB2312" w:eastAsia="仿宋_GB2312" w:cs="仿宋_GB2312"/>
          <w:b w:val="0"/>
          <w:bCs w:val="0"/>
          <w:color w:val="auto"/>
          <w:sz w:val="32"/>
          <w:szCs w:val="32"/>
          <w:lang w:val="zh-CN" w:eastAsia="zh-CN"/>
        </w:rPr>
        <w:t>。</w:t>
      </w:r>
    </w:p>
    <w:p>
      <w:pPr>
        <w:keepNext w:val="0"/>
        <w:keepLines w:val="0"/>
        <w:pageBreakBefore w:val="0"/>
        <w:numPr>
          <w:ilvl w:val="0"/>
          <w:numId w:val="1"/>
        </w:numPr>
        <w:kinsoku/>
        <w:wordWrap/>
        <w:overflowPunct/>
        <w:topLinePunct w:val="0"/>
        <w:autoSpaceDN/>
        <w:bidi w:val="0"/>
        <w:spacing w:beforeAutospacing="0" w:afterAutospacing="0" w:line="600" w:lineRule="exact"/>
        <w:ind w:left="0" w:leftChars="0" w:firstLine="720" w:firstLineChars="0"/>
        <w:textAlignment w:val="auto"/>
        <w:outlineLvl w:val="9"/>
        <w:rPr>
          <w:rFonts w:hint="eastAsia" w:ascii="仿宋_GB2312" w:hAnsi="仿宋_GB2312" w:eastAsia="仿宋_GB2312" w:cs="仿宋_GB2312"/>
          <w:b w:val="0"/>
          <w:bCs w:val="0"/>
          <w:sz w:val="32"/>
          <w:szCs w:val="32"/>
          <w:lang w:val="zh-CN"/>
        </w:rPr>
      </w:pPr>
      <w:r>
        <w:rPr>
          <w:rFonts w:hint="eastAsia" w:ascii="楷体_GB2312" w:hAnsi="楷体_GB2312" w:eastAsia="楷体_GB2312" w:cs="楷体_GB2312"/>
          <w:b w:val="0"/>
          <w:bCs w:val="0"/>
          <w:sz w:val="32"/>
          <w:szCs w:val="32"/>
          <w:lang w:val="zh-CN"/>
        </w:rPr>
        <w:t>项目监管情况。</w:t>
      </w:r>
      <w:r>
        <w:rPr>
          <w:rFonts w:hint="eastAsia" w:ascii="仿宋_GB2312" w:hAnsi="仿宋_GB2312" w:eastAsia="仿宋_GB2312" w:cs="仿宋_GB2312"/>
          <w:b w:val="0"/>
          <w:bCs w:val="0"/>
          <w:color w:val="auto"/>
          <w:sz w:val="32"/>
          <w:szCs w:val="32"/>
          <w:lang w:val="zh-CN"/>
        </w:rPr>
        <w:t>资金管理使用依法接受审计、监察和社会监督。</w:t>
      </w:r>
    </w:p>
    <w:p>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四、项目绩效情况</w:t>
      </w:r>
      <w:r>
        <w:rPr>
          <w:rFonts w:hint="eastAsia" w:ascii="黑体" w:hAnsi="黑体" w:eastAsia="黑体" w:cs="黑体"/>
          <w:b w:val="0"/>
          <w:bCs w:val="0"/>
          <w:sz w:val="32"/>
          <w:szCs w:val="32"/>
          <w:lang w:val="zh-CN"/>
        </w:rPr>
        <w:tab/>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firstLine="640" w:firstLineChars="200"/>
        <w:jc w:val="left"/>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城市低保。</w:t>
      </w:r>
      <w:r>
        <w:rPr>
          <w:rFonts w:hint="eastAsia" w:ascii="仿宋_GB2312" w:hAnsi="仿宋_GB2312" w:eastAsia="仿宋_GB2312" w:cs="仿宋_GB2312"/>
          <w:b w:val="0"/>
          <w:bCs w:val="0"/>
          <w:color w:val="auto"/>
          <w:sz w:val="32"/>
          <w:szCs w:val="32"/>
          <w:lang w:val="en-US" w:eastAsia="zh-CN"/>
        </w:rPr>
        <w:t>2022</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val="en-US" w:eastAsia="zh-CN"/>
        </w:rPr>
        <w:t>城市低保</w:t>
      </w:r>
      <w:r>
        <w:rPr>
          <w:rFonts w:hint="eastAsia" w:ascii="仿宋_GB2312" w:hAnsi="仿宋_GB2312" w:eastAsia="仿宋_GB2312" w:cs="仿宋_GB2312"/>
          <w:b w:val="0"/>
          <w:bCs w:val="0"/>
          <w:color w:val="000000"/>
          <w:sz w:val="32"/>
          <w:szCs w:val="32"/>
          <w:lang w:val="en-US" w:eastAsia="zh-CN"/>
        </w:rPr>
        <w:t>222</w:t>
      </w:r>
      <w:r>
        <w:rPr>
          <w:rFonts w:hint="eastAsia" w:ascii="仿宋_GB2312" w:hAnsi="仿宋_GB2312" w:eastAsia="仿宋_GB2312" w:cs="仿宋_GB2312"/>
          <w:b w:val="0"/>
          <w:bCs w:val="0"/>
          <w:color w:val="000000"/>
          <w:sz w:val="32"/>
          <w:szCs w:val="32"/>
        </w:rPr>
        <w:t>户</w:t>
      </w:r>
      <w:r>
        <w:rPr>
          <w:rFonts w:hint="eastAsia" w:ascii="仿宋_GB2312" w:hAnsi="仿宋_GB2312" w:eastAsia="仿宋_GB2312" w:cs="仿宋_GB2312"/>
          <w:b w:val="0"/>
          <w:bCs w:val="0"/>
          <w:color w:val="000000"/>
          <w:sz w:val="32"/>
          <w:szCs w:val="32"/>
          <w:lang w:val="en-US" w:eastAsia="zh-CN"/>
        </w:rPr>
        <w:t>308</w:t>
      </w:r>
      <w:r>
        <w:rPr>
          <w:rFonts w:hint="eastAsia" w:ascii="仿宋_GB2312" w:hAnsi="仿宋_GB2312" w:eastAsia="仿宋_GB2312" w:cs="仿宋_GB2312"/>
          <w:b w:val="0"/>
          <w:bCs w:val="0"/>
          <w:color w:val="000000"/>
          <w:sz w:val="32"/>
          <w:szCs w:val="32"/>
        </w:rPr>
        <w:t>人，保障标准</w:t>
      </w:r>
      <w:r>
        <w:rPr>
          <w:rFonts w:hint="eastAsia" w:ascii="仿宋_GB2312" w:hAnsi="仿宋_GB2312" w:eastAsia="仿宋_GB2312" w:cs="仿宋_GB2312"/>
          <w:b w:val="0"/>
          <w:bCs w:val="0"/>
          <w:color w:val="000000"/>
          <w:sz w:val="32"/>
          <w:szCs w:val="32"/>
          <w:lang w:val="en-US" w:eastAsia="zh-CN"/>
        </w:rPr>
        <w:t>680</w:t>
      </w:r>
      <w:r>
        <w:rPr>
          <w:rFonts w:hint="eastAsia" w:ascii="仿宋_GB2312" w:hAnsi="仿宋_GB2312" w:eastAsia="仿宋_GB2312" w:cs="仿宋_GB2312"/>
          <w:b w:val="0"/>
          <w:bCs w:val="0"/>
          <w:color w:val="000000"/>
          <w:sz w:val="32"/>
          <w:szCs w:val="32"/>
        </w:rPr>
        <w:t>元/月，累计发放</w:t>
      </w:r>
      <w:r>
        <w:rPr>
          <w:rFonts w:hint="eastAsia" w:ascii="仿宋_GB2312" w:hAnsi="仿宋_GB2312" w:eastAsia="仿宋_GB2312" w:cs="仿宋_GB2312"/>
          <w:b w:val="0"/>
          <w:bCs w:val="0"/>
          <w:color w:val="000000"/>
          <w:sz w:val="32"/>
          <w:szCs w:val="32"/>
          <w:lang w:eastAsia="zh-CN"/>
        </w:rPr>
        <w:t>城市</w:t>
      </w:r>
      <w:r>
        <w:rPr>
          <w:rFonts w:hint="eastAsia" w:ascii="仿宋_GB2312" w:hAnsi="仿宋_GB2312" w:eastAsia="仿宋_GB2312" w:cs="仿宋_GB2312"/>
          <w:b w:val="0"/>
          <w:bCs w:val="0"/>
          <w:color w:val="000000"/>
          <w:sz w:val="32"/>
          <w:szCs w:val="32"/>
        </w:rPr>
        <w:t>低保</w:t>
      </w:r>
      <w:r>
        <w:rPr>
          <w:rFonts w:hint="eastAsia" w:ascii="仿宋_GB2312" w:hAnsi="仿宋_GB2312" w:cs="仿宋_GB2312"/>
          <w:b w:val="0"/>
          <w:bCs w:val="0"/>
          <w:color w:val="000000"/>
          <w:sz w:val="32"/>
          <w:szCs w:val="32"/>
          <w:lang w:val="en-US" w:eastAsia="zh-CN"/>
        </w:rPr>
        <w:t>3835</w:t>
      </w:r>
      <w:r>
        <w:rPr>
          <w:rFonts w:hint="eastAsia" w:ascii="仿宋_GB2312" w:hAnsi="仿宋_GB2312" w:eastAsia="仿宋_GB2312" w:cs="仿宋_GB2312"/>
          <w:b w:val="0"/>
          <w:bCs w:val="0"/>
          <w:color w:val="000000"/>
          <w:sz w:val="32"/>
          <w:szCs w:val="32"/>
          <w:lang w:val="en-US" w:eastAsia="zh-CN"/>
        </w:rPr>
        <w:t>人次，累计支出</w:t>
      </w:r>
      <w:r>
        <w:rPr>
          <w:rFonts w:hint="eastAsia" w:ascii="仿宋_GB2312" w:hAnsi="仿宋_GB2312" w:cs="仿宋_GB2312"/>
          <w:b w:val="0"/>
          <w:bCs w:val="0"/>
          <w:color w:val="000000"/>
          <w:sz w:val="32"/>
          <w:szCs w:val="32"/>
          <w:lang w:val="en-US" w:eastAsia="zh-CN"/>
        </w:rPr>
        <w:t>143.74</w:t>
      </w:r>
      <w:r>
        <w:rPr>
          <w:rFonts w:hint="eastAsia" w:ascii="仿宋_GB2312" w:hAnsi="仿宋_GB2312" w:eastAsia="仿宋_GB2312" w:cs="仿宋_GB2312"/>
          <w:b w:val="0"/>
          <w:bCs w:val="0"/>
          <w:color w:val="000000"/>
          <w:sz w:val="32"/>
          <w:szCs w:val="32"/>
          <w:lang w:eastAsia="zh-CN"/>
        </w:rPr>
        <w:t>万</w:t>
      </w:r>
      <w:r>
        <w:rPr>
          <w:rFonts w:hint="eastAsia" w:ascii="仿宋_GB2312" w:hAnsi="仿宋_GB2312" w:eastAsia="仿宋_GB2312" w:cs="仿宋_GB2312"/>
          <w:b w:val="0"/>
          <w:bCs w:val="0"/>
          <w:color w:val="000000"/>
          <w:sz w:val="32"/>
          <w:szCs w:val="32"/>
        </w:rPr>
        <w:t>元，</w:t>
      </w:r>
      <w:r>
        <w:rPr>
          <w:rFonts w:hint="eastAsia" w:ascii="仿宋_GB2312" w:hAnsi="仿宋_GB2312" w:eastAsia="仿宋_GB2312" w:cs="仿宋_GB2312"/>
          <w:b w:val="0"/>
          <w:bCs w:val="0"/>
          <w:color w:val="000000"/>
          <w:sz w:val="32"/>
          <w:szCs w:val="32"/>
          <w:lang w:eastAsia="zh-CN"/>
        </w:rPr>
        <w:t>累计</w:t>
      </w:r>
      <w:r>
        <w:rPr>
          <w:rFonts w:hint="eastAsia" w:ascii="仿宋_GB2312" w:hAnsi="仿宋_GB2312" w:eastAsia="仿宋_GB2312" w:cs="仿宋_GB2312"/>
          <w:b w:val="0"/>
          <w:bCs w:val="0"/>
          <w:color w:val="000000"/>
          <w:sz w:val="32"/>
          <w:szCs w:val="32"/>
        </w:rPr>
        <w:t>人均救助水平达到</w:t>
      </w:r>
      <w:r>
        <w:rPr>
          <w:rFonts w:hint="eastAsia" w:ascii="仿宋_GB2312" w:hAnsi="仿宋_GB2312" w:cs="仿宋_GB2312"/>
          <w:b w:val="0"/>
          <w:bCs w:val="0"/>
          <w:color w:val="000000"/>
          <w:sz w:val="32"/>
          <w:szCs w:val="32"/>
          <w:lang w:val="en-US" w:eastAsia="zh-CN"/>
        </w:rPr>
        <w:t>375</w:t>
      </w:r>
      <w:r>
        <w:rPr>
          <w:rFonts w:hint="eastAsia" w:ascii="仿宋_GB2312" w:hAnsi="仿宋_GB2312" w:eastAsia="仿宋_GB2312" w:cs="仿宋_GB2312"/>
          <w:b w:val="0"/>
          <w:bCs w:val="0"/>
          <w:color w:val="000000"/>
          <w:sz w:val="32"/>
          <w:szCs w:val="32"/>
        </w:rPr>
        <w:t>元/月，全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城市困</w:t>
      </w:r>
      <w:r>
        <w:rPr>
          <w:rFonts w:hint="eastAsia" w:ascii="仿宋_GB2312" w:hAnsi="仿宋_GB2312" w:eastAsia="仿宋_GB2312" w:cs="仿宋_GB2312"/>
          <w:b w:val="0"/>
          <w:bCs w:val="0"/>
          <w:color w:val="auto"/>
          <w:sz w:val="32"/>
          <w:szCs w:val="32"/>
        </w:rPr>
        <w:t>难群众基本实现了动态管理下的应保尽保。</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firstLine="640" w:firstLineChars="200"/>
        <w:jc w:val="left"/>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2</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农村低保。</w:t>
      </w:r>
      <w:r>
        <w:rPr>
          <w:rFonts w:hint="eastAsia" w:ascii="仿宋_GB2312" w:hAnsi="仿宋_GB2312" w:eastAsia="仿宋_GB2312" w:cs="仿宋_GB2312"/>
          <w:b w:val="0"/>
          <w:bCs w:val="0"/>
          <w:color w:val="auto"/>
          <w:sz w:val="32"/>
          <w:szCs w:val="32"/>
          <w:lang w:val="en-US" w:eastAsia="zh-CN"/>
        </w:rPr>
        <w:t>2022</w:t>
      </w:r>
      <w:r>
        <w:rPr>
          <w:rFonts w:hint="eastAsia" w:ascii="仿宋_GB2312" w:hAnsi="仿宋_GB2312" w:eastAsia="仿宋_GB2312" w:cs="仿宋_GB2312"/>
          <w:b w:val="0"/>
          <w:bCs w:val="0"/>
          <w:color w:val="auto"/>
          <w:sz w:val="32"/>
          <w:szCs w:val="32"/>
        </w:rPr>
        <w:t>年全</w:t>
      </w:r>
      <w:r>
        <w:rPr>
          <w:rFonts w:hint="eastAsia" w:ascii="仿宋_GB2312" w:hAnsi="仿宋_GB2312" w:eastAsia="仿宋_GB2312" w:cs="仿宋_GB2312"/>
          <w:b w:val="0"/>
          <w:bCs w:val="0"/>
          <w:color w:val="auto"/>
          <w:sz w:val="32"/>
          <w:szCs w:val="32"/>
          <w:lang w:eastAsia="zh-CN"/>
        </w:rPr>
        <w:t>县</w:t>
      </w:r>
      <w:r>
        <w:rPr>
          <w:rFonts w:hint="eastAsia" w:ascii="仿宋_GB2312" w:hAnsi="仿宋_GB2312" w:eastAsia="仿宋_GB2312" w:cs="仿宋_GB2312"/>
          <w:b w:val="0"/>
          <w:bCs w:val="0"/>
          <w:color w:val="auto"/>
          <w:sz w:val="32"/>
          <w:szCs w:val="32"/>
        </w:rPr>
        <w:t>将因病、因残、因年老体弱、因丧失劳动能力等生活常年困难的家庭纳入了保障范围。保障对象</w:t>
      </w:r>
      <w:r>
        <w:rPr>
          <w:rFonts w:hint="eastAsia" w:ascii="仿宋_GB2312" w:hAnsi="仿宋_GB2312" w:cs="仿宋_GB2312"/>
          <w:b w:val="0"/>
          <w:bCs w:val="0"/>
          <w:color w:val="auto"/>
          <w:sz w:val="32"/>
          <w:szCs w:val="32"/>
          <w:lang w:val="en-US" w:eastAsia="zh-CN"/>
        </w:rPr>
        <w:t>3832</w:t>
      </w:r>
      <w:r>
        <w:rPr>
          <w:rFonts w:hint="eastAsia" w:ascii="仿宋_GB2312" w:hAnsi="仿宋_GB2312" w:eastAsia="仿宋_GB2312" w:cs="仿宋_GB2312"/>
          <w:b w:val="0"/>
          <w:bCs w:val="0"/>
          <w:color w:val="000000"/>
          <w:sz w:val="32"/>
          <w:szCs w:val="32"/>
        </w:rPr>
        <w:t>户</w:t>
      </w:r>
      <w:r>
        <w:rPr>
          <w:rFonts w:hint="eastAsia" w:ascii="仿宋_GB2312" w:hAnsi="仿宋_GB2312" w:cs="仿宋_GB2312"/>
          <w:b w:val="0"/>
          <w:bCs w:val="0"/>
          <w:color w:val="000000"/>
          <w:sz w:val="32"/>
          <w:szCs w:val="32"/>
          <w:lang w:val="en-US" w:eastAsia="zh-CN"/>
        </w:rPr>
        <w:t>9689</w:t>
      </w:r>
      <w:r>
        <w:rPr>
          <w:rFonts w:hint="eastAsia" w:ascii="仿宋_GB2312" w:hAnsi="仿宋_GB2312" w:eastAsia="仿宋_GB2312" w:cs="仿宋_GB2312"/>
          <w:b w:val="0"/>
          <w:bCs w:val="0"/>
          <w:color w:val="auto"/>
          <w:sz w:val="32"/>
          <w:szCs w:val="32"/>
        </w:rPr>
        <w:t>人，保障标准</w:t>
      </w:r>
      <w:r>
        <w:rPr>
          <w:rFonts w:hint="eastAsia" w:ascii="仿宋_GB2312" w:hAnsi="仿宋_GB2312" w:eastAsia="仿宋_GB2312" w:cs="仿宋_GB2312"/>
          <w:b w:val="0"/>
          <w:bCs w:val="0"/>
          <w:color w:val="auto"/>
          <w:sz w:val="32"/>
          <w:szCs w:val="32"/>
          <w:lang w:val="en-US" w:eastAsia="zh-CN"/>
        </w:rPr>
        <w:t xml:space="preserve"> 5760</w:t>
      </w:r>
      <w:r>
        <w:rPr>
          <w:rFonts w:hint="eastAsia" w:ascii="仿宋_GB2312" w:hAnsi="仿宋_GB2312" w:eastAsia="仿宋_GB2312" w:cs="仿宋_GB2312"/>
          <w:b w:val="0"/>
          <w:bCs w:val="0"/>
          <w:color w:val="auto"/>
          <w:sz w:val="32"/>
          <w:szCs w:val="32"/>
        </w:rPr>
        <w:t>元/年</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累计发放农村低保</w:t>
      </w:r>
      <w:r>
        <w:rPr>
          <w:rFonts w:hint="eastAsia" w:ascii="仿宋_GB2312" w:hAnsi="仿宋_GB2312" w:cs="仿宋_GB2312"/>
          <w:b w:val="0"/>
          <w:bCs w:val="0"/>
          <w:color w:val="auto"/>
          <w:sz w:val="32"/>
          <w:szCs w:val="32"/>
          <w:lang w:val="en-US" w:eastAsia="zh-CN"/>
        </w:rPr>
        <w:t>119571</w:t>
      </w:r>
      <w:r>
        <w:rPr>
          <w:rFonts w:hint="eastAsia" w:ascii="仿宋_GB2312" w:hAnsi="仿宋_GB2312" w:eastAsia="仿宋_GB2312" w:cs="仿宋_GB2312"/>
          <w:b w:val="0"/>
          <w:bCs w:val="0"/>
          <w:color w:val="auto"/>
          <w:sz w:val="32"/>
          <w:szCs w:val="32"/>
          <w:lang w:val="en-US" w:eastAsia="zh-CN"/>
        </w:rPr>
        <w:t>人次，累计支出</w:t>
      </w:r>
      <w:r>
        <w:rPr>
          <w:rFonts w:hint="eastAsia" w:ascii="仿宋_GB2312" w:hAnsi="仿宋_GB2312" w:cs="仿宋_GB2312"/>
          <w:b w:val="0"/>
          <w:bCs w:val="0"/>
          <w:color w:val="auto"/>
          <w:sz w:val="32"/>
          <w:szCs w:val="32"/>
          <w:lang w:val="en-US" w:eastAsia="zh-CN"/>
        </w:rPr>
        <w:t>2497.12</w:t>
      </w:r>
      <w:r>
        <w:rPr>
          <w:rFonts w:hint="eastAsia" w:ascii="仿宋_GB2312" w:hAnsi="仿宋_GB2312" w:eastAsia="仿宋_GB2312" w:cs="仿宋_GB2312"/>
          <w:b w:val="0"/>
          <w:bCs w:val="0"/>
          <w:color w:val="auto"/>
          <w:sz w:val="32"/>
          <w:szCs w:val="32"/>
          <w:lang w:eastAsia="zh-CN"/>
        </w:rPr>
        <w:t>万</w:t>
      </w:r>
      <w:r>
        <w:rPr>
          <w:rFonts w:hint="eastAsia" w:ascii="仿宋_GB2312" w:hAnsi="仿宋_GB2312" w:eastAsia="仿宋_GB2312" w:cs="仿宋_GB2312"/>
          <w:b w:val="0"/>
          <w:bCs w:val="0"/>
          <w:color w:val="auto"/>
          <w:sz w:val="32"/>
          <w:szCs w:val="32"/>
        </w:rPr>
        <w:t>元，累计发放城</w:t>
      </w:r>
      <w:r>
        <w:rPr>
          <w:rFonts w:hint="eastAsia" w:ascii="仿宋_GB2312" w:hAnsi="仿宋_GB2312" w:eastAsia="仿宋_GB2312" w:cs="仿宋_GB2312"/>
          <w:b w:val="0"/>
          <w:bCs w:val="0"/>
          <w:color w:val="auto"/>
          <w:sz w:val="32"/>
          <w:szCs w:val="32"/>
          <w:lang w:eastAsia="zh-CN"/>
        </w:rPr>
        <w:t>乡</w:t>
      </w:r>
      <w:r>
        <w:rPr>
          <w:rFonts w:hint="eastAsia" w:ascii="仿宋_GB2312" w:hAnsi="仿宋_GB2312" w:eastAsia="仿宋_GB2312" w:cs="仿宋_GB2312"/>
          <w:b w:val="0"/>
          <w:bCs w:val="0"/>
          <w:color w:val="auto"/>
          <w:sz w:val="32"/>
          <w:szCs w:val="32"/>
        </w:rPr>
        <w:t>低保资金</w:t>
      </w:r>
      <w:r>
        <w:rPr>
          <w:rFonts w:hint="eastAsia" w:ascii="仿宋_GB2312" w:hAnsi="仿宋_GB2312" w:cs="仿宋_GB2312"/>
          <w:b w:val="0"/>
          <w:bCs w:val="0"/>
          <w:color w:val="auto"/>
          <w:sz w:val="32"/>
          <w:szCs w:val="32"/>
          <w:lang w:val="en-US" w:eastAsia="zh-CN"/>
        </w:rPr>
        <w:t>2640.86</w:t>
      </w:r>
      <w:r>
        <w:rPr>
          <w:rFonts w:hint="eastAsia" w:ascii="仿宋_GB2312" w:hAnsi="仿宋_GB2312" w:eastAsia="仿宋_GB2312" w:cs="仿宋_GB2312"/>
          <w:b w:val="0"/>
          <w:bCs w:val="0"/>
          <w:color w:val="auto"/>
          <w:sz w:val="32"/>
          <w:szCs w:val="32"/>
          <w:lang w:val="en-US" w:eastAsia="zh-CN"/>
        </w:rPr>
        <w:t>万</w:t>
      </w:r>
      <w:r>
        <w:rPr>
          <w:rFonts w:hint="eastAsia" w:ascii="仿宋_GB2312" w:hAnsi="仿宋_GB2312" w:eastAsia="仿宋_GB2312" w:cs="仿宋_GB2312"/>
          <w:b w:val="0"/>
          <w:bCs w:val="0"/>
          <w:color w:val="auto"/>
          <w:sz w:val="32"/>
          <w:szCs w:val="32"/>
        </w:rPr>
        <w:t>元，实现按月社会化发放</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3.特困人员救助供养：2022年，城市特困人员救助供养资金支出</w:t>
      </w:r>
      <w:r>
        <w:rPr>
          <w:rFonts w:hint="eastAsia" w:ascii="仿宋_GB2312" w:hAnsi="仿宋_GB2312" w:cs="仿宋_GB2312"/>
          <w:b w:val="0"/>
          <w:bCs w:val="0"/>
          <w:color w:val="auto"/>
          <w:sz w:val="32"/>
          <w:szCs w:val="32"/>
          <w:lang w:val="en-US" w:eastAsia="zh-CN"/>
        </w:rPr>
        <w:t>140.92</w:t>
      </w:r>
      <w:r>
        <w:rPr>
          <w:rFonts w:hint="eastAsia" w:ascii="仿宋_GB2312" w:hAnsi="仿宋_GB2312" w:eastAsia="仿宋_GB2312" w:cs="仿宋_GB2312"/>
          <w:b w:val="0"/>
          <w:bCs w:val="0"/>
          <w:color w:val="auto"/>
          <w:sz w:val="32"/>
          <w:szCs w:val="32"/>
          <w:lang w:val="en-US" w:eastAsia="zh-CN"/>
        </w:rPr>
        <w:t>万元、农村特困人员救助供养资金支出</w:t>
      </w:r>
      <w:r>
        <w:rPr>
          <w:rFonts w:hint="eastAsia" w:ascii="仿宋_GB2312" w:hAnsi="仿宋_GB2312" w:cs="仿宋_GB2312"/>
          <w:b w:val="0"/>
          <w:bCs w:val="0"/>
          <w:color w:val="auto"/>
          <w:sz w:val="32"/>
          <w:szCs w:val="32"/>
          <w:lang w:val="en-US" w:eastAsia="zh-CN"/>
        </w:rPr>
        <w:t>317.4</w:t>
      </w:r>
      <w:r>
        <w:rPr>
          <w:rFonts w:hint="eastAsia" w:ascii="仿宋_GB2312" w:hAnsi="仿宋_GB2312" w:eastAsia="仿宋_GB2312" w:cs="仿宋_GB2312"/>
          <w:b w:val="0"/>
          <w:bCs w:val="0"/>
          <w:color w:val="auto"/>
          <w:sz w:val="32"/>
          <w:szCs w:val="32"/>
          <w:lang w:val="en-US" w:eastAsia="zh-CN"/>
        </w:rPr>
        <w:t>万元，共计支出</w:t>
      </w:r>
      <w:r>
        <w:rPr>
          <w:rFonts w:hint="eastAsia" w:ascii="仿宋_GB2312" w:hAnsi="仿宋_GB2312" w:cs="仿宋_GB2312"/>
          <w:b w:val="0"/>
          <w:bCs w:val="0"/>
          <w:color w:val="auto"/>
          <w:sz w:val="32"/>
          <w:szCs w:val="32"/>
          <w:lang w:val="en-US" w:eastAsia="zh-CN"/>
        </w:rPr>
        <w:t>458.32</w:t>
      </w:r>
      <w:r>
        <w:rPr>
          <w:rFonts w:hint="eastAsia" w:ascii="仿宋_GB2312" w:hAnsi="仿宋_GB2312" w:eastAsia="仿宋_GB2312" w:cs="仿宋_GB2312"/>
          <w:b w:val="0"/>
          <w:bCs w:val="0"/>
          <w:color w:val="auto"/>
          <w:sz w:val="32"/>
          <w:szCs w:val="32"/>
          <w:lang w:val="en-US" w:eastAsia="zh-CN"/>
        </w:rPr>
        <w:t>万元。</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4.临时救助：2022年临时救助资金共计支出</w:t>
      </w:r>
      <w:r>
        <w:rPr>
          <w:rFonts w:hint="eastAsia" w:ascii="仿宋_GB2312" w:hAnsi="仿宋_GB2312" w:cs="仿宋_GB2312"/>
          <w:b w:val="0"/>
          <w:bCs w:val="0"/>
          <w:color w:val="auto"/>
          <w:sz w:val="32"/>
          <w:szCs w:val="32"/>
          <w:lang w:val="en-US" w:eastAsia="zh-CN"/>
        </w:rPr>
        <w:t>67.16</w:t>
      </w:r>
      <w:r>
        <w:rPr>
          <w:rFonts w:hint="eastAsia" w:ascii="仿宋_GB2312" w:hAnsi="仿宋_GB2312" w:eastAsia="仿宋_GB2312" w:cs="仿宋_GB2312"/>
          <w:b w:val="0"/>
          <w:bCs w:val="0"/>
          <w:color w:val="auto"/>
          <w:sz w:val="32"/>
          <w:szCs w:val="32"/>
          <w:lang w:val="en-US" w:eastAsia="zh-CN"/>
        </w:rPr>
        <w:t>万元，累计救助</w:t>
      </w:r>
      <w:r>
        <w:rPr>
          <w:rFonts w:hint="eastAsia" w:ascii="仿宋_GB2312" w:hAnsi="仿宋_GB2312" w:cs="仿宋_GB2312"/>
          <w:b w:val="0"/>
          <w:bCs w:val="0"/>
          <w:color w:val="auto"/>
          <w:sz w:val="32"/>
          <w:szCs w:val="32"/>
          <w:lang w:val="en-US" w:eastAsia="zh-CN"/>
        </w:rPr>
        <w:t>496</w:t>
      </w:r>
      <w:r>
        <w:rPr>
          <w:rFonts w:hint="eastAsia" w:ascii="仿宋_GB2312" w:hAnsi="仿宋_GB2312" w:eastAsia="仿宋_GB2312" w:cs="仿宋_GB2312"/>
          <w:b w:val="0"/>
          <w:bCs w:val="0"/>
          <w:color w:val="auto"/>
          <w:sz w:val="32"/>
          <w:szCs w:val="32"/>
          <w:lang w:val="en-US" w:eastAsia="zh-CN"/>
        </w:rPr>
        <w:t>户。</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FF0000"/>
          <w:kern w:val="0"/>
          <w:sz w:val="32"/>
          <w:szCs w:val="32"/>
          <w:lang w:val="en-US" w:eastAsia="zh-CN" w:bidi="ar"/>
        </w:rPr>
      </w:pPr>
      <w:r>
        <w:rPr>
          <w:rFonts w:hint="eastAsia" w:ascii="仿宋_GB2312" w:hAnsi="仿宋_GB2312" w:eastAsia="仿宋_GB2312" w:cs="仿宋_GB2312"/>
          <w:b w:val="0"/>
          <w:bCs w:val="0"/>
          <w:color w:val="FF0000"/>
          <w:kern w:val="0"/>
          <w:sz w:val="32"/>
          <w:szCs w:val="32"/>
          <w:lang w:val="en-US" w:eastAsia="zh-CN" w:bidi="ar"/>
        </w:rPr>
        <w:t>5.孤儿：</w:t>
      </w:r>
      <w:r>
        <w:rPr>
          <w:rFonts w:hint="eastAsia" w:ascii="仿宋_GB2312" w:hAnsi="仿宋_GB2312" w:eastAsia="仿宋_GB2312" w:cs="仿宋_GB2312"/>
          <w:b w:val="0"/>
          <w:bCs w:val="0"/>
          <w:color w:val="FF0000"/>
          <w:kern w:val="0"/>
          <w:sz w:val="32"/>
          <w:szCs w:val="32"/>
          <w:lang w:val="zh-CN" w:eastAsia="zh-CN" w:bidi="ar"/>
        </w:rPr>
        <w:t>20</w:t>
      </w:r>
      <w:r>
        <w:rPr>
          <w:rFonts w:hint="eastAsia" w:ascii="仿宋_GB2312" w:hAnsi="仿宋_GB2312" w:eastAsia="仿宋_GB2312" w:cs="仿宋_GB2312"/>
          <w:b w:val="0"/>
          <w:bCs w:val="0"/>
          <w:color w:val="FF0000"/>
          <w:kern w:val="0"/>
          <w:sz w:val="32"/>
          <w:szCs w:val="32"/>
          <w:lang w:val="en-US" w:eastAsia="zh-CN" w:bidi="ar"/>
        </w:rPr>
        <w:t>22</w:t>
      </w:r>
      <w:r>
        <w:rPr>
          <w:rFonts w:hint="eastAsia" w:ascii="仿宋_GB2312" w:hAnsi="仿宋_GB2312" w:eastAsia="仿宋_GB2312" w:cs="仿宋_GB2312"/>
          <w:b w:val="0"/>
          <w:bCs w:val="0"/>
          <w:color w:val="FF0000"/>
          <w:kern w:val="0"/>
          <w:sz w:val="32"/>
          <w:szCs w:val="32"/>
          <w:lang w:val="zh-CN" w:eastAsia="zh-CN" w:bidi="ar"/>
        </w:rPr>
        <w:t>年</w:t>
      </w:r>
      <w:r>
        <w:rPr>
          <w:rFonts w:hint="eastAsia" w:ascii="仿宋_GB2312" w:hAnsi="仿宋_GB2312" w:eastAsia="仿宋_GB2312" w:cs="仿宋_GB2312"/>
          <w:b w:val="0"/>
          <w:bCs w:val="0"/>
          <w:color w:val="FF0000"/>
          <w:kern w:val="0"/>
          <w:sz w:val="32"/>
          <w:szCs w:val="32"/>
          <w:lang w:val="en-US" w:eastAsia="zh-CN" w:bidi="ar"/>
        </w:rPr>
        <w:t>孤儿基本生活保障金共计支出</w:t>
      </w:r>
      <w:r>
        <w:rPr>
          <w:rFonts w:hint="eastAsia" w:ascii="仿宋_GB2312" w:hAnsi="仿宋_GB2312" w:cs="仿宋_GB2312"/>
          <w:b w:val="0"/>
          <w:bCs w:val="0"/>
          <w:color w:val="FF0000"/>
          <w:kern w:val="0"/>
          <w:sz w:val="32"/>
          <w:szCs w:val="32"/>
          <w:lang w:val="en-US" w:eastAsia="zh-CN" w:bidi="ar"/>
        </w:rPr>
        <w:t>75.78</w:t>
      </w:r>
      <w:r>
        <w:rPr>
          <w:rFonts w:hint="eastAsia" w:ascii="仿宋_GB2312" w:hAnsi="仿宋_GB2312" w:eastAsia="仿宋_GB2312" w:cs="仿宋_GB2312"/>
          <w:b w:val="0"/>
          <w:bCs w:val="0"/>
          <w:color w:val="FF0000"/>
          <w:kern w:val="0"/>
          <w:sz w:val="32"/>
          <w:szCs w:val="32"/>
          <w:lang w:val="en-US" w:eastAsia="zh-CN" w:bidi="ar"/>
        </w:rPr>
        <w:t>万元，救助孤儿</w:t>
      </w:r>
      <w:r>
        <w:rPr>
          <w:rFonts w:hint="eastAsia" w:ascii="仿宋_GB2312" w:hAnsi="仿宋_GB2312" w:cs="仿宋_GB2312"/>
          <w:b w:val="0"/>
          <w:bCs w:val="0"/>
          <w:color w:val="FF0000"/>
          <w:kern w:val="0"/>
          <w:sz w:val="32"/>
          <w:szCs w:val="32"/>
          <w:lang w:val="en-US" w:eastAsia="zh-CN" w:bidi="ar"/>
        </w:rPr>
        <w:t>59</w:t>
      </w:r>
      <w:r>
        <w:rPr>
          <w:rFonts w:hint="eastAsia" w:ascii="仿宋_GB2312" w:hAnsi="仿宋_GB2312" w:eastAsia="仿宋_GB2312" w:cs="仿宋_GB2312"/>
          <w:b w:val="0"/>
          <w:bCs w:val="0"/>
          <w:color w:val="FF0000"/>
          <w:kern w:val="0"/>
          <w:sz w:val="32"/>
          <w:szCs w:val="32"/>
          <w:lang w:val="en-US" w:eastAsia="zh-CN" w:bidi="ar"/>
        </w:rPr>
        <w:t>人。</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FF0000"/>
          <w:sz w:val="32"/>
          <w:szCs w:val="32"/>
          <w:lang w:val="en-US" w:eastAsia="zh-CN"/>
        </w:rPr>
        <w:t xml:space="preserve">    6.</w:t>
      </w:r>
      <w:r>
        <w:rPr>
          <w:rFonts w:hint="eastAsia" w:ascii="仿宋_GB2312" w:hAnsi="仿宋_GB2312" w:eastAsia="仿宋_GB2312" w:cs="仿宋_GB2312"/>
          <w:b w:val="0"/>
          <w:bCs w:val="0"/>
          <w:color w:val="FF0000"/>
          <w:kern w:val="0"/>
          <w:sz w:val="32"/>
          <w:szCs w:val="32"/>
          <w:lang w:val="en-US" w:eastAsia="zh-CN" w:bidi="ar"/>
        </w:rPr>
        <w:t>流浪乞讨救助：2022年支出流浪乞讨救助资金</w:t>
      </w:r>
      <w:r>
        <w:rPr>
          <w:rFonts w:hint="eastAsia" w:ascii="仿宋_GB2312" w:hAnsi="仿宋_GB2312" w:cs="仿宋_GB2312"/>
          <w:b w:val="0"/>
          <w:bCs w:val="0"/>
          <w:color w:val="FF0000"/>
          <w:kern w:val="0"/>
          <w:sz w:val="32"/>
          <w:szCs w:val="32"/>
          <w:lang w:val="en-US" w:eastAsia="zh-CN" w:bidi="ar"/>
        </w:rPr>
        <w:t>***</w:t>
      </w:r>
      <w:r>
        <w:rPr>
          <w:rFonts w:hint="eastAsia" w:ascii="仿宋_GB2312" w:hAnsi="仿宋_GB2312" w:eastAsia="仿宋_GB2312" w:cs="仿宋_GB2312"/>
          <w:b w:val="0"/>
          <w:bCs w:val="0"/>
          <w:color w:val="FF0000"/>
          <w:kern w:val="0"/>
          <w:sz w:val="32"/>
          <w:szCs w:val="32"/>
          <w:lang w:val="en-US" w:eastAsia="zh-CN" w:bidi="ar"/>
        </w:rPr>
        <w:t>万元，共计救助人数</w:t>
      </w:r>
      <w:r>
        <w:rPr>
          <w:rFonts w:hint="eastAsia" w:ascii="仿宋_GB2312" w:hAnsi="仿宋_GB2312" w:cs="仿宋_GB2312"/>
          <w:b w:val="0"/>
          <w:bCs w:val="0"/>
          <w:color w:val="FF0000"/>
          <w:kern w:val="0"/>
          <w:sz w:val="32"/>
          <w:szCs w:val="32"/>
          <w:lang w:val="en-US" w:eastAsia="zh-CN" w:bidi="ar"/>
        </w:rPr>
        <w:t>17</w:t>
      </w:r>
      <w:r>
        <w:rPr>
          <w:rFonts w:hint="eastAsia" w:ascii="仿宋_GB2312" w:hAnsi="仿宋_GB2312" w:eastAsia="仿宋_GB2312" w:cs="仿宋_GB2312"/>
          <w:b w:val="0"/>
          <w:bCs w:val="0"/>
          <w:color w:val="FF0000"/>
          <w:kern w:val="0"/>
          <w:sz w:val="32"/>
          <w:szCs w:val="32"/>
          <w:lang w:val="en-US" w:eastAsia="zh-CN" w:bidi="ar"/>
        </w:rPr>
        <w:t>人。</w:t>
      </w:r>
    </w:p>
    <w:p>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pPr>
      <w:r>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t>截止2022年底，以上项目已全面完成，资金全部按实及时发放到位。</w:t>
      </w:r>
      <w:bookmarkStart w:id="0" w:name="_GoBack"/>
      <w:bookmarkEnd w:id="0"/>
    </w:p>
    <w:p>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0" w:beforeAutospacing="0" w:after="0" w:afterAutospacing="0" w:line="600" w:lineRule="exact"/>
        <w:ind w:left="0" w:right="0" w:firstLine="640" w:firstLineChars="200"/>
        <w:jc w:val="both"/>
        <w:textAlignment w:val="auto"/>
        <w:outlineLvl w:val="9"/>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caps w:val="0"/>
          <w:color w:val="auto"/>
          <w:kern w:val="0"/>
          <w:sz w:val="32"/>
          <w:szCs w:val="32"/>
          <w:highlight w:val="none"/>
          <w:shd w:val="clear" w:color="auto" w:fill="FFFFFF"/>
          <w:vertAlign w:val="baseline"/>
          <w:lang w:val="en-US" w:eastAsia="zh-CN" w:bidi="ar"/>
        </w:rPr>
        <w:t>（二）</w:t>
      </w:r>
      <w:r>
        <w:rPr>
          <w:rFonts w:hint="eastAsia" w:ascii="楷体_GB2312" w:hAnsi="楷体_GB2312" w:eastAsia="楷体_GB2312" w:cs="楷体_GB2312"/>
          <w:b w:val="0"/>
          <w:bCs w:val="0"/>
          <w:sz w:val="32"/>
          <w:szCs w:val="32"/>
          <w:lang w:val="zh-CN"/>
        </w:rPr>
        <w:t>项目效益情况。</w:t>
      </w:r>
    </w:p>
    <w:p>
      <w:pPr>
        <w:keepNext w:val="0"/>
        <w:keepLines w:val="0"/>
        <w:pageBreakBefore w:val="0"/>
        <w:kinsoku/>
        <w:wordWrap/>
        <w:overflowPunct/>
        <w:topLinePunct w:val="0"/>
        <w:autoSpaceDN/>
        <w:bidi w:val="0"/>
        <w:spacing w:beforeAutospacing="0" w:afterAutospacing="0" w:line="600" w:lineRule="exact"/>
        <w:ind w:left="0" w:firstLine="640" w:firstLineChars="200"/>
        <w:textAlignment w:val="auto"/>
        <w:outlineLvl w:val="9"/>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rPr>
        <w:t>自城乡居民最低生活保障制度实施以来，通过对低保对象、</w:t>
      </w:r>
      <w:r>
        <w:rPr>
          <w:rFonts w:hint="eastAsia" w:ascii="仿宋_GB2312" w:hAnsi="仿宋_GB2312" w:eastAsia="仿宋_GB2312" w:cs="仿宋_GB2312"/>
          <w:b w:val="0"/>
          <w:bCs w:val="0"/>
          <w:sz w:val="32"/>
          <w:szCs w:val="32"/>
          <w:lang w:eastAsia="zh-CN"/>
        </w:rPr>
        <w:t>困难</w:t>
      </w:r>
      <w:r>
        <w:rPr>
          <w:rFonts w:hint="eastAsia" w:ascii="仿宋_GB2312" w:hAnsi="仿宋_GB2312" w:eastAsia="仿宋_GB2312" w:cs="仿宋_GB2312"/>
          <w:b w:val="0"/>
          <w:bCs w:val="0"/>
          <w:sz w:val="32"/>
          <w:szCs w:val="32"/>
        </w:rPr>
        <w:t>群众以及各</w:t>
      </w:r>
      <w:r>
        <w:rPr>
          <w:rFonts w:hint="eastAsia" w:ascii="仿宋_GB2312" w:hAnsi="仿宋_GB2312" w:eastAsia="仿宋_GB2312" w:cs="仿宋_GB2312"/>
          <w:b w:val="0"/>
          <w:bCs w:val="0"/>
          <w:sz w:val="32"/>
          <w:szCs w:val="32"/>
          <w:lang w:eastAsia="zh-CN"/>
        </w:rPr>
        <w:t>乡镇</w:t>
      </w:r>
      <w:r>
        <w:rPr>
          <w:rFonts w:hint="eastAsia" w:ascii="仿宋_GB2312" w:hAnsi="仿宋_GB2312" w:eastAsia="仿宋_GB2312" w:cs="仿宋_GB2312"/>
          <w:b w:val="0"/>
          <w:bCs w:val="0"/>
          <w:sz w:val="32"/>
          <w:szCs w:val="32"/>
        </w:rPr>
        <w:t>的综合调查项目实施情况看，全</w:t>
      </w:r>
      <w:r>
        <w:rPr>
          <w:rFonts w:hint="eastAsia" w:ascii="仿宋_GB2312" w:hAnsi="仿宋_GB2312" w:eastAsia="仿宋_GB2312" w:cs="仿宋_GB2312"/>
          <w:b w:val="0"/>
          <w:bCs w:val="0"/>
          <w:sz w:val="32"/>
          <w:szCs w:val="32"/>
          <w:lang w:eastAsia="zh-CN"/>
        </w:rPr>
        <w:t>县</w:t>
      </w:r>
      <w:r>
        <w:rPr>
          <w:rFonts w:hint="eastAsia" w:ascii="仿宋_GB2312" w:hAnsi="仿宋_GB2312" w:eastAsia="仿宋_GB2312" w:cs="仿宋_GB2312"/>
          <w:b w:val="0"/>
          <w:bCs w:val="0"/>
          <w:sz w:val="32"/>
          <w:szCs w:val="32"/>
        </w:rPr>
        <w:t>城乡困难群众保障范围有增有减，保障标准逐步提高，低保资金发放及时到位，救助有效，低保申报及审批程序总体趋于公平、公正、公开，低保政策宣传及实施不断推进，困难群众及低收入群体对政策知晓率逐步提高，对最低生活保障制度及项目满意度较高。最低生活保障制度已形成了同其他社会保障措施相配套，使城乡困难群众的基本生活得到了有效保障，为维护社会稳定、社会和谐发挥了积极作用，经济和社会综合效益良好</w:t>
      </w:r>
      <w:r>
        <w:rPr>
          <w:rFonts w:hint="eastAsia" w:ascii="仿宋_GB2312" w:hAnsi="仿宋_GB2312" w:eastAsia="仿宋_GB2312" w:cs="仿宋_GB2312"/>
          <w:b w:val="0"/>
          <w:bCs w:val="0"/>
          <w:sz w:val="32"/>
          <w:szCs w:val="32"/>
          <w:lang w:eastAsia="zh-CN"/>
        </w:rPr>
        <w:t>。</w:t>
      </w:r>
    </w:p>
    <w:p>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五、评价结论及建议</w:t>
      </w:r>
    </w:p>
    <w:p>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color w:val="auto"/>
          <w:sz w:val="32"/>
          <w:szCs w:val="32"/>
          <w:lang w:val="zh-CN"/>
        </w:rPr>
      </w:pPr>
      <w:r>
        <w:rPr>
          <w:rFonts w:hint="eastAsia" w:ascii="仿宋" w:hAnsi="仿宋" w:eastAsia="仿宋" w:cs="仿宋"/>
          <w:b w:val="0"/>
          <w:bCs w:val="0"/>
          <w:sz w:val="32"/>
          <w:szCs w:val="32"/>
          <w:lang w:val="en-US" w:eastAsia="zh-CN"/>
        </w:rPr>
        <w:t>2022</w:t>
      </w:r>
      <w:r>
        <w:rPr>
          <w:rFonts w:hint="eastAsia" w:ascii="仿宋" w:hAnsi="仿宋" w:eastAsia="仿宋" w:cs="仿宋"/>
          <w:b w:val="0"/>
          <w:bCs w:val="0"/>
          <w:sz w:val="32"/>
          <w:szCs w:val="32"/>
        </w:rPr>
        <w:t>年</w:t>
      </w:r>
      <w:r>
        <w:rPr>
          <w:rFonts w:hint="eastAsia" w:ascii="仿宋" w:hAnsi="仿宋" w:eastAsia="仿宋" w:cs="仿宋"/>
          <w:b w:val="0"/>
          <w:bCs w:val="0"/>
          <w:sz w:val="32"/>
          <w:szCs w:val="32"/>
          <w:lang w:eastAsia="zh-CN"/>
        </w:rPr>
        <w:t>困难群众救助资金</w:t>
      </w:r>
      <w:r>
        <w:rPr>
          <w:rFonts w:hint="eastAsia" w:ascii="仿宋" w:hAnsi="仿宋" w:eastAsia="仿宋" w:cs="仿宋"/>
          <w:b w:val="0"/>
          <w:bCs w:val="0"/>
          <w:sz w:val="32"/>
          <w:szCs w:val="32"/>
        </w:rPr>
        <w:t>项目支出绩效</w:t>
      </w:r>
      <w:r>
        <w:rPr>
          <w:rFonts w:hint="eastAsia" w:ascii="仿宋" w:hAnsi="仿宋" w:eastAsia="仿宋" w:cs="仿宋"/>
          <w:b w:val="0"/>
          <w:bCs w:val="0"/>
          <w:i w:val="0"/>
          <w:caps w:val="0"/>
          <w:color w:val="000000"/>
          <w:spacing w:val="0"/>
          <w:sz w:val="32"/>
          <w:szCs w:val="32"/>
        </w:rPr>
        <w:t>目标</w:t>
      </w:r>
      <w:r>
        <w:rPr>
          <w:rFonts w:hint="eastAsia" w:ascii="仿宋" w:hAnsi="仿宋" w:eastAsia="仿宋" w:cs="仿宋"/>
          <w:b w:val="0"/>
          <w:bCs w:val="0"/>
          <w:color w:val="000000"/>
          <w:sz w:val="32"/>
          <w:szCs w:val="32"/>
        </w:rPr>
        <w:t>项目决策</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项目实施</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项目效果</w:t>
      </w:r>
      <w:r>
        <w:rPr>
          <w:rFonts w:hint="eastAsia" w:ascii="仿宋" w:hAnsi="仿宋" w:eastAsia="仿宋" w:cs="仿宋"/>
          <w:b w:val="0"/>
          <w:bCs w:val="0"/>
          <w:i w:val="0"/>
          <w:caps w:val="0"/>
          <w:color w:val="000000"/>
          <w:spacing w:val="0"/>
          <w:sz w:val="32"/>
          <w:szCs w:val="32"/>
        </w:rPr>
        <w:t>，管理制度健全，综合效益明显，总体绩效评价良好，自评得分</w:t>
      </w:r>
      <w:r>
        <w:rPr>
          <w:rFonts w:hint="eastAsia" w:ascii="仿宋" w:hAnsi="仿宋" w:eastAsia="仿宋" w:cs="仿宋"/>
          <w:b w:val="0"/>
          <w:bCs w:val="0"/>
          <w:i w:val="0"/>
          <w:caps w:val="0"/>
          <w:color w:val="000000"/>
          <w:spacing w:val="0"/>
          <w:sz w:val="32"/>
          <w:szCs w:val="32"/>
          <w:lang w:val="en-US" w:eastAsia="zh-CN"/>
        </w:rPr>
        <w:t>99</w:t>
      </w:r>
      <w:r>
        <w:rPr>
          <w:rFonts w:hint="eastAsia" w:ascii="仿宋" w:hAnsi="仿宋" w:eastAsia="仿宋" w:cs="仿宋"/>
          <w:b w:val="0"/>
          <w:bCs w:val="0"/>
          <w:i w:val="0"/>
          <w:caps w:val="0"/>
          <w:color w:val="000000"/>
          <w:spacing w:val="0"/>
          <w:sz w:val="32"/>
          <w:szCs w:val="32"/>
        </w:rPr>
        <w:t>分。</w:t>
      </w:r>
    </w:p>
    <w:p>
      <w:pPr>
        <w:keepNext w:val="0"/>
        <w:keepLines w:val="0"/>
        <w:pageBreakBefore w:val="0"/>
        <w:kinsoku/>
        <w:wordWrap/>
        <w:overflowPunct/>
        <w:topLinePunct w:val="0"/>
        <w:autoSpaceDN/>
        <w:bidi w:val="0"/>
        <w:adjustRightInd w:val="0"/>
        <w:snapToGrid w:val="0"/>
        <w:spacing w:beforeAutospacing="0" w:afterAutospacing="0" w:line="600" w:lineRule="exact"/>
        <w:ind w:left="0" w:firstLine="627" w:firstLineChars="196"/>
        <w:textAlignment w:val="auto"/>
        <w:outlineLvl w:val="9"/>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（二）存在的问题。</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由于我县是边远少数民族贫困县，财力不足，我县地方财政配套资金难度大，</w:t>
      </w:r>
      <w:r>
        <w:rPr>
          <w:rFonts w:hint="eastAsia" w:ascii="仿宋_GB2312" w:hAnsi="仿宋_GB2312" w:eastAsia="仿宋_GB2312" w:cs="仿宋_GB2312"/>
          <w:b w:val="0"/>
          <w:bCs w:val="0"/>
          <w:sz w:val="32"/>
          <w:szCs w:val="32"/>
          <w:lang w:eastAsia="zh-CN"/>
        </w:rPr>
        <w:t>希望上级在今后划分困难群众救助补助资金时</w:t>
      </w:r>
      <w:r>
        <w:rPr>
          <w:rFonts w:hint="eastAsia" w:ascii="仿宋_GB2312" w:hAnsi="仿宋_GB2312" w:eastAsia="仿宋_GB2312" w:cs="仿宋_GB2312"/>
          <w:b w:val="0"/>
          <w:bCs w:val="0"/>
          <w:sz w:val="32"/>
          <w:szCs w:val="32"/>
        </w:rPr>
        <w:t>给予更多支持和倾斜</w:t>
      </w:r>
      <w:r>
        <w:rPr>
          <w:rFonts w:hint="eastAsia" w:ascii="仿宋_GB2312" w:hAnsi="仿宋_GB2312" w:eastAsia="仿宋_GB2312" w:cs="仿宋_GB2312"/>
          <w:b w:val="0"/>
          <w:bCs w:val="0"/>
          <w:sz w:val="32"/>
          <w:szCs w:val="32"/>
          <w:lang w:eastAsia="zh-CN"/>
        </w:rPr>
        <w:t>。</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民政管理体制和运行机制没能随着形势的发展而同步发展创新，人员编制、队伍素质和工作手段等方面，滞后于社会救助工作需要的发展。</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乡镇民政助理员身兼数职，力量薄弱，影响救助工作的组织开展，制约了社会救助的及时性、动态性和准确性，影响了民政职能的发挥，制约了民政事业的发展。</w:t>
      </w:r>
    </w:p>
    <w:p>
      <w:pPr>
        <w:keepNext w:val="0"/>
        <w:keepLines w:val="0"/>
        <w:pageBreakBefore w:val="0"/>
        <w:kinsoku/>
        <w:wordWrap/>
        <w:overflowPunct/>
        <w:topLinePunct w:val="0"/>
        <w:autoSpaceDN/>
        <w:bidi w:val="0"/>
        <w:spacing w:beforeAutospacing="0" w:afterAutospacing="0" w:line="600" w:lineRule="exact"/>
        <w:ind w:left="0" w:firstLine="640" w:firstLineChars="200"/>
        <w:textAlignment w:val="auto"/>
        <w:outlineLvl w:val="9"/>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（三）相关建议。</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在提高认识，加强组织领导上下功夫。把关爱救助困难群体的工作纳入各乡镇和相关部门领导班子考核范围，明确各乡镇和相关单位的职责任务，靠实工作责任。加大乡镇民政队伍建设，选精配强乡镇民政助理员，并保持相对稳定。县民政局</w:t>
      </w:r>
      <w:r>
        <w:rPr>
          <w:rFonts w:hint="eastAsia" w:ascii="仿宋_GB2312" w:hAnsi="仿宋_GB2312" w:eastAsia="仿宋_GB2312" w:cs="仿宋_GB2312"/>
          <w:b w:val="0"/>
          <w:bCs w:val="0"/>
          <w:sz w:val="32"/>
          <w:szCs w:val="32"/>
          <w:lang w:eastAsia="zh-CN"/>
        </w:rPr>
        <w:t>定时</w:t>
      </w:r>
      <w:r>
        <w:rPr>
          <w:rFonts w:hint="eastAsia" w:ascii="仿宋_GB2312" w:hAnsi="仿宋_GB2312" w:eastAsia="仿宋_GB2312" w:cs="仿宋_GB2312"/>
          <w:b w:val="0"/>
          <w:bCs w:val="0"/>
          <w:sz w:val="32"/>
          <w:szCs w:val="32"/>
        </w:rPr>
        <w:t>召开全县</w:t>
      </w:r>
      <w:r>
        <w:rPr>
          <w:rFonts w:hint="eastAsia" w:ascii="仿宋_GB2312" w:hAnsi="仿宋_GB2312" w:eastAsia="仿宋_GB2312" w:cs="仿宋_GB2312"/>
          <w:b w:val="0"/>
          <w:bCs w:val="0"/>
          <w:sz w:val="32"/>
          <w:szCs w:val="32"/>
          <w:lang w:eastAsia="zh-CN"/>
        </w:rPr>
        <w:t>民政</w:t>
      </w:r>
      <w:r>
        <w:rPr>
          <w:rFonts w:hint="eastAsia" w:ascii="仿宋_GB2312" w:hAnsi="仿宋_GB2312" w:eastAsia="仿宋_GB2312" w:cs="仿宋_GB2312"/>
          <w:b w:val="0"/>
          <w:bCs w:val="0"/>
          <w:sz w:val="32"/>
          <w:szCs w:val="32"/>
        </w:rPr>
        <w:t>工作例会及培训会，以会代训提高民政工作人员业务能力。</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在创新方式，提升救助质量上下功夫。坚持把落实最低生活保障政策作为改善民生、构建和谐社会的重要任务，按照“规范化管理、务实化运作、创新化推进、全优化发展”的工作思路，健全完善保障标准与经济发展水平相协调的自然增长机制，确保全县城乡低保工作稳步推进。</w:t>
      </w:r>
    </w:p>
    <w:p>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在宣传引导，动员社会参与上下功夫。通过多渠道宣传形式，广泛宣传低保政策、</w:t>
      </w:r>
      <w:r>
        <w:rPr>
          <w:rFonts w:hint="eastAsia" w:ascii="仿宋_GB2312" w:hAnsi="仿宋_GB2312" w:eastAsia="仿宋_GB2312" w:cs="仿宋_GB2312"/>
          <w:b w:val="0"/>
          <w:bCs w:val="0"/>
          <w:sz w:val="32"/>
          <w:szCs w:val="32"/>
          <w:lang w:eastAsia="zh-CN"/>
        </w:rPr>
        <w:t>特困人员救助供养</w:t>
      </w:r>
      <w:r>
        <w:rPr>
          <w:rFonts w:hint="eastAsia" w:ascii="仿宋_GB2312" w:hAnsi="仿宋_GB2312" w:eastAsia="仿宋_GB2312" w:cs="仿宋_GB2312"/>
          <w:b w:val="0"/>
          <w:bCs w:val="0"/>
          <w:sz w:val="32"/>
          <w:szCs w:val="32"/>
        </w:rPr>
        <w:t>、临时救助政策等有关惠民措施。将救助政策、保障标准、操作程序等印制成简明的低保宣传手册，在社区和村组公开栏张贴，在乡镇集市散发，让广大干部群众了解社会救助政策。</w:t>
      </w:r>
    </w:p>
    <w:p>
      <w:pPr>
        <w:keepNext w:val="0"/>
        <w:keepLines w:val="0"/>
        <w:pageBreakBefore w:val="0"/>
        <w:kinsoku/>
        <w:wordWrap/>
        <w:overflowPunct/>
        <w:topLinePunct w:val="0"/>
        <w:autoSpaceDN/>
        <w:bidi w:val="0"/>
        <w:adjustRightInd w:val="0"/>
        <w:snapToGrid w:val="0"/>
        <w:spacing w:line="600" w:lineRule="exact"/>
        <w:ind w:left="0" w:firstLine="960" w:firstLineChars="3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峨边彝族自治县民政局</w:t>
      </w:r>
    </w:p>
    <w:p>
      <w:pPr>
        <w:keepNext w:val="0"/>
        <w:keepLines w:val="0"/>
        <w:pageBreakBefore w:val="0"/>
        <w:kinsoku/>
        <w:wordWrap/>
        <w:overflowPunct/>
        <w:topLinePunct w:val="0"/>
        <w:autoSpaceDN/>
        <w:bidi w:val="0"/>
        <w:adjustRightInd w:val="0"/>
        <w:snapToGrid w:val="0"/>
        <w:spacing w:line="600" w:lineRule="exact"/>
        <w:ind w:left="0" w:firstLine="5760" w:firstLineChars="18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2023年11月7日</w:t>
      </w:r>
    </w:p>
    <w:sectPr>
      <w:pgSz w:w="11906" w:h="16838"/>
      <w:pgMar w:top="2041" w:right="1468" w:bottom="1587" w:left="146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7554B"/>
    <w:multiLevelType w:val="singleLevel"/>
    <w:tmpl w:val="DDE7554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3NGM0NTljZGVlMGVhZTY4OGQ3NjBlOTgyOGFlOTkifQ=="/>
  </w:docVars>
  <w:rsids>
    <w:rsidRoot w:val="291C455A"/>
    <w:rsid w:val="00417211"/>
    <w:rsid w:val="004B6F67"/>
    <w:rsid w:val="00B53A36"/>
    <w:rsid w:val="023D3C25"/>
    <w:rsid w:val="03F10889"/>
    <w:rsid w:val="08762705"/>
    <w:rsid w:val="0B607110"/>
    <w:rsid w:val="0EDB478C"/>
    <w:rsid w:val="1ACA6D47"/>
    <w:rsid w:val="1B4D71E0"/>
    <w:rsid w:val="1C7627D4"/>
    <w:rsid w:val="23AF3861"/>
    <w:rsid w:val="291C455A"/>
    <w:rsid w:val="2D423096"/>
    <w:rsid w:val="2DEE2BBA"/>
    <w:rsid w:val="30127D04"/>
    <w:rsid w:val="31943A79"/>
    <w:rsid w:val="36926D0C"/>
    <w:rsid w:val="38377598"/>
    <w:rsid w:val="3E682515"/>
    <w:rsid w:val="41886A2A"/>
    <w:rsid w:val="44BF2763"/>
    <w:rsid w:val="470D1EAB"/>
    <w:rsid w:val="48345216"/>
    <w:rsid w:val="48DC1A7A"/>
    <w:rsid w:val="4BC863A1"/>
    <w:rsid w:val="4DAF2BCF"/>
    <w:rsid w:val="4DDB6F66"/>
    <w:rsid w:val="551952E3"/>
    <w:rsid w:val="5F0B41B2"/>
    <w:rsid w:val="63520F1A"/>
    <w:rsid w:val="6E3D13E1"/>
    <w:rsid w:val="784C3D32"/>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Title"/>
    <w:basedOn w:val="1"/>
    <w:qFormat/>
    <w:uiPriority w:val="0"/>
    <w:pPr>
      <w:spacing w:before="240" w:after="60"/>
      <w:jc w:val="center"/>
      <w:outlineLvl w:val="0"/>
    </w:pPr>
    <w:rPr>
      <w:rFonts w:ascii="Arial" w:hAnsi="Arial" w:cs="Arial"/>
      <w:b/>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页眉 Char"/>
    <w:basedOn w:val="7"/>
    <w:link w:val="3"/>
    <w:qFormat/>
    <w:uiPriority w:val="0"/>
    <w:rPr>
      <w:rFonts w:ascii="Times New Roman" w:hAnsi="Times New Roman" w:eastAsia="仿宋_GB2312" w:cs="Times New Roman"/>
      <w:kern w:val="2"/>
      <w:sz w:val="18"/>
      <w:szCs w:val="18"/>
    </w:rPr>
  </w:style>
  <w:style w:type="character" w:customStyle="1" w:styleId="10">
    <w:name w:val="页脚 Char"/>
    <w:basedOn w:val="7"/>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2741</Words>
  <Characters>2908</Characters>
  <Lines>6</Lines>
  <Paragraphs>1</Paragraphs>
  <TotalTime>4</TotalTime>
  <ScaleCrop>false</ScaleCrop>
  <LinksUpToDate>false</LinksUpToDate>
  <CharactersWithSpaces>3027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2023-11-09T02:38:17Z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22F8E1F637D241BB8709FA208B7C6F68_13</vt:lpwstr>
  </property>
</Properties>
</file>