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8F7B5A">
      <w:pPr>
        <w:rPr>
          <w:rFonts w:ascii="Times New Roman" w:hAnsi="Times New Roman"/>
        </w:rPr>
      </w:pPr>
      <w:bookmarkStart w:id="0" w:name="_Toc15396597"/>
      <w:bookmarkStart w:id="1" w:name="_Toc15377193"/>
      <w:bookmarkStart w:id="2" w:name="_Toc15378441"/>
      <w:bookmarkStart w:id="3" w:name="_Toc15396475"/>
      <w:bookmarkStart w:id="4" w:name="_Toc15377425"/>
      <w:bookmarkStart w:id="5" w:name="_Toc15306267"/>
    </w:p>
    <w:bookmarkEnd w:id="0"/>
    <w:bookmarkEnd w:id="1"/>
    <w:bookmarkEnd w:id="2"/>
    <w:bookmarkEnd w:id="3"/>
    <w:bookmarkEnd w:id="4"/>
    <w:bookmarkEnd w:id="5"/>
    <w:p w14:paraId="5B279E78">
      <w:pPr>
        <w:pStyle w:val="2"/>
        <w:jc w:val="both"/>
        <w:rPr>
          <w:rFonts w:hint="eastAsia" w:ascii="方正小标宋简体" w:hAnsi="宋体" w:eastAsia="方正小标宋简体" w:cs="Times New Roman"/>
          <w:color w:val="auto"/>
          <w:kern w:val="2"/>
          <w:sz w:val="44"/>
          <w:szCs w:val="44"/>
          <w:highlight w:val="none"/>
          <w:lang w:val="en-US" w:eastAsia="zh-CN" w:bidi="ar-SA"/>
        </w:rPr>
      </w:pPr>
    </w:p>
    <w:p w14:paraId="3957CCD2">
      <w:pPr>
        <w:pStyle w:val="2"/>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2024年度</w:t>
      </w:r>
      <w:bookmarkStart w:id="6" w:name="_Toc15378442"/>
      <w:bookmarkStart w:id="7" w:name="_Toc15396476"/>
      <w:bookmarkStart w:id="8" w:name="_Toc15396598"/>
      <w:bookmarkStart w:id="9" w:name="_Toc15377194"/>
      <w:bookmarkStart w:id="10" w:name="_Toc15377426"/>
    </w:p>
    <w:p w14:paraId="57712835">
      <w:pPr>
        <w:pStyle w:val="2"/>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峨边彝族自治县</w:t>
      </w:r>
      <w:bookmarkStart w:id="11" w:name="_Toc15306268"/>
      <w:r>
        <w:rPr>
          <w:rFonts w:hint="eastAsia" w:ascii="方正小标宋简体" w:hAnsi="宋体" w:eastAsia="方正小标宋简体" w:cs="Times New Roman"/>
          <w:color w:val="auto"/>
          <w:kern w:val="2"/>
          <w:sz w:val="44"/>
          <w:szCs w:val="44"/>
          <w:highlight w:val="none"/>
          <w:lang w:val="en-US" w:eastAsia="zh-CN" w:bidi="ar-SA"/>
        </w:rPr>
        <w:t>科学技术协会</w:t>
      </w:r>
    </w:p>
    <w:p w14:paraId="4C2B74DB">
      <w:pPr>
        <w:pStyle w:val="2"/>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部门决算</w:t>
      </w:r>
      <w:bookmarkEnd w:id="6"/>
      <w:bookmarkEnd w:id="7"/>
      <w:bookmarkEnd w:id="8"/>
      <w:bookmarkEnd w:id="9"/>
      <w:bookmarkEnd w:id="10"/>
      <w:bookmarkEnd w:id="11"/>
    </w:p>
    <w:p w14:paraId="431FD461">
      <w:pPr>
        <w:pStyle w:val="2"/>
        <w:jc w:val="center"/>
        <w:rPr>
          <w:rFonts w:hint="eastAsia" w:ascii="方正小标宋简体" w:hAnsi="宋体" w:eastAsia="方正小标宋简体" w:cs="Times New Roman"/>
          <w:color w:val="auto"/>
          <w:kern w:val="2"/>
          <w:sz w:val="44"/>
          <w:szCs w:val="44"/>
          <w:highlight w:val="none"/>
          <w:lang w:val="en-US" w:eastAsia="zh-CN" w:bidi="ar-SA"/>
        </w:rPr>
      </w:pPr>
    </w:p>
    <w:p w14:paraId="370B0C09">
      <w:pPr>
        <w:pStyle w:val="14"/>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Times New Roman" w:hAnsi="Times New Roman" w:eastAsia="仿宋_GB2312" w:cs="仿宋_GB2312"/>
          <w:color w:val="FF0000"/>
          <w:sz w:val="32"/>
          <w:szCs w:val="32"/>
          <w:highlight w:val="none"/>
          <w:lang w:val="en-US" w:eastAsia="zh-CN"/>
        </w:rPr>
      </w:pPr>
    </w:p>
    <w:p w14:paraId="6D7865FF">
      <w:pPr>
        <w:widowControl/>
        <w:jc w:val="center"/>
        <w:rPr>
          <w:rFonts w:ascii="Times New Roman" w:hAnsi="Times New Roman" w:eastAsia="黑体"/>
          <w:color w:val="auto"/>
          <w:sz w:val="48"/>
          <w:szCs w:val="48"/>
          <w:highlight w:val="none"/>
        </w:rPr>
      </w:pPr>
      <w:r>
        <w:rPr>
          <w:rFonts w:ascii="Times New Roman" w:hAnsi="Times New Roman" w:eastAsia="方正小标宋简体"/>
          <w:color w:val="auto"/>
          <w:sz w:val="36"/>
          <w:szCs w:val="36"/>
          <w:highlight w:val="none"/>
        </w:rPr>
        <w:br w:type="page"/>
      </w:r>
      <w:r>
        <w:rPr>
          <w:rFonts w:hint="eastAsia" w:ascii="Times New Roman" w:hAnsi="Times New Roman" w:eastAsia="黑体"/>
          <w:color w:val="auto"/>
          <w:sz w:val="48"/>
          <w:szCs w:val="48"/>
          <w:highlight w:val="none"/>
        </w:rPr>
        <w:t>目录</w:t>
      </w:r>
    </w:p>
    <w:p w14:paraId="6CC95773">
      <w:pPr>
        <w:widowControl/>
        <w:jc w:val="center"/>
        <w:rPr>
          <w:rFonts w:ascii="Times New Roman" w:hAnsi="Times New Roman" w:eastAsia="黑体" w:cstheme="minorBidi"/>
          <w:color w:val="auto"/>
          <w:sz w:val="28"/>
          <w:szCs w:val="28"/>
          <w:highlight w:val="none"/>
        </w:rPr>
      </w:pPr>
    </w:p>
    <w:p w14:paraId="27F623B4">
      <w:pPr>
        <w:pStyle w:val="12"/>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11</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27</w:t>
      </w:r>
      <w:r>
        <w:rPr>
          <w:rFonts w:hint="eastAsia" w:ascii="Times New Roman" w:hAnsi="Times New Roman" w:eastAsia="仿宋_GB2312" w:cs="仿宋_GB2312"/>
          <w:color w:val="auto"/>
          <w:sz w:val="32"/>
          <w:szCs w:val="32"/>
          <w:highlight w:val="none"/>
        </w:rPr>
        <w:t>日</w:t>
      </w:r>
    </w:p>
    <w:p w14:paraId="681A55E6">
      <w:pPr>
        <w:rPr>
          <w:rFonts w:ascii="Times New Roman" w:hAnsi="Times New Roman"/>
          <w:color w:val="auto"/>
          <w:highlight w:val="none"/>
        </w:rPr>
      </w:pPr>
    </w:p>
    <w:p w14:paraId="4FB67999">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第一部分 部门概况</w:t>
      </w:r>
      <w:r>
        <w:rPr>
          <w:rFonts w:hint="eastAsia" w:ascii="Times New Roman" w:hAnsi="Times New Roman" w:eastAsia="黑体" w:cs="黑体"/>
          <w:color w:val="auto"/>
          <w:sz w:val="32"/>
          <w:szCs w:val="32"/>
          <w:highlight w:val="none"/>
          <w:lang w:val="en-US" w:eastAsia="zh-CN"/>
        </w:rPr>
        <w:t>..............................................................4-5</w:t>
      </w:r>
    </w:p>
    <w:p w14:paraId="3A160506">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r>
        <w:rPr>
          <w:rFonts w:hint="eastAsia" w:eastAsia="仿宋_GB2312" w:cs="仿宋_GB2312"/>
          <w:color w:val="auto"/>
          <w:sz w:val="32"/>
          <w:szCs w:val="32"/>
          <w:highlight w:val="none"/>
          <w:lang w:val="en-US" w:eastAsia="zh-CN"/>
        </w:rPr>
        <w:t>...................................................................4</w:t>
      </w:r>
    </w:p>
    <w:p w14:paraId="1C03A642">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二、机构设置</w:t>
      </w:r>
      <w:r>
        <w:rPr>
          <w:rFonts w:hint="eastAsia" w:eastAsia="仿宋_GB2312" w:cs="仿宋_GB2312"/>
          <w:color w:val="auto"/>
          <w:sz w:val="32"/>
          <w:szCs w:val="32"/>
          <w:highlight w:val="none"/>
          <w:lang w:val="en-US" w:eastAsia="zh-CN"/>
        </w:rPr>
        <w:t>...................................................................4</w:t>
      </w:r>
    </w:p>
    <w:p w14:paraId="09659A2C">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r>
        <w:rPr>
          <w:rFonts w:hint="eastAsia" w:ascii="Times New Roman" w:hAnsi="Times New Roman" w:eastAsia="黑体" w:cs="黑体"/>
          <w:color w:val="auto"/>
          <w:sz w:val="32"/>
          <w:szCs w:val="32"/>
          <w:highlight w:val="none"/>
          <w:lang w:val="en-US" w:eastAsia="zh-CN"/>
        </w:rPr>
        <w:t>...........................6-14</w:t>
      </w:r>
    </w:p>
    <w:p w14:paraId="44749856">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一、收入支出决算总体情况说明</w:t>
      </w:r>
      <w:r>
        <w:rPr>
          <w:rFonts w:hint="eastAsia" w:eastAsia="仿宋_GB2312" w:cs="仿宋_GB2312"/>
          <w:color w:val="auto"/>
          <w:sz w:val="32"/>
          <w:szCs w:val="32"/>
          <w:highlight w:val="none"/>
          <w:lang w:val="en-US" w:eastAsia="zh-CN"/>
        </w:rPr>
        <w:t>..................................6</w:t>
      </w:r>
    </w:p>
    <w:p w14:paraId="6181D01B">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二、收入决算情况说明</w:t>
      </w:r>
      <w:r>
        <w:rPr>
          <w:rFonts w:hint="eastAsia" w:eastAsia="仿宋_GB2312" w:cs="仿宋_GB2312"/>
          <w:color w:val="auto"/>
          <w:sz w:val="32"/>
          <w:szCs w:val="32"/>
          <w:highlight w:val="none"/>
          <w:lang w:val="en-US" w:eastAsia="zh-CN"/>
        </w:rPr>
        <w:t>..................................................6</w:t>
      </w:r>
    </w:p>
    <w:p w14:paraId="527F09DC">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三、支出决算情况说明</w:t>
      </w:r>
      <w:r>
        <w:rPr>
          <w:rFonts w:hint="eastAsia" w:eastAsia="仿宋_GB2312" w:cs="仿宋_GB2312"/>
          <w:color w:val="auto"/>
          <w:sz w:val="32"/>
          <w:szCs w:val="32"/>
          <w:highlight w:val="none"/>
          <w:lang w:val="en-US" w:eastAsia="zh-CN"/>
        </w:rPr>
        <w:t>..................................................7</w:t>
      </w:r>
    </w:p>
    <w:p w14:paraId="0FFA64C8">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eastAsia="仿宋_GB2312" w:cs="仿宋_GB2312"/>
          <w:color w:val="auto"/>
          <w:sz w:val="32"/>
          <w:szCs w:val="32"/>
          <w:highlight w:val="none"/>
          <w:lang w:val="en-US" w:eastAsia="zh-CN"/>
        </w:rPr>
        <w:t>..................8</w:t>
      </w:r>
    </w:p>
    <w:p w14:paraId="3CF3681C">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eastAsia="仿宋_GB2312" w:cs="仿宋_GB2312"/>
          <w:color w:val="auto"/>
          <w:sz w:val="32"/>
          <w:szCs w:val="32"/>
          <w:highlight w:val="none"/>
          <w:lang w:val="en-US" w:eastAsia="zh-CN"/>
        </w:rPr>
        <w:t>..........8</w:t>
      </w:r>
    </w:p>
    <w:p w14:paraId="53E191A5">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eastAsia="仿宋_GB2312" w:cs="仿宋_GB2312"/>
          <w:color w:val="auto"/>
          <w:sz w:val="32"/>
          <w:szCs w:val="32"/>
          <w:highlight w:val="none"/>
          <w:lang w:val="en-US" w:eastAsia="zh-CN"/>
        </w:rPr>
        <w:t>.11</w:t>
      </w:r>
    </w:p>
    <w:p w14:paraId="0D4312F1">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eastAsia="仿宋_GB2312" w:cs="仿宋_GB2312"/>
          <w:color w:val="auto"/>
          <w:sz w:val="32"/>
          <w:szCs w:val="32"/>
          <w:highlight w:val="none"/>
          <w:lang w:val="en-US" w:eastAsia="zh-CN"/>
        </w:rPr>
        <w:t>.........11</w:t>
      </w:r>
    </w:p>
    <w:p w14:paraId="3CCE4AB8">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八、政府性基金预算支出决算情况说明</w:t>
      </w:r>
      <w:r>
        <w:rPr>
          <w:rFonts w:hint="eastAsia" w:eastAsia="仿宋_GB2312" w:cs="仿宋_GB2312"/>
          <w:color w:val="auto"/>
          <w:sz w:val="32"/>
          <w:szCs w:val="32"/>
          <w:highlight w:val="none"/>
          <w:lang w:val="en-US" w:eastAsia="zh-CN"/>
        </w:rPr>
        <w:t>.....................13</w:t>
      </w:r>
    </w:p>
    <w:p w14:paraId="363E0D65">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eastAsia="仿宋_GB2312" w:cs="仿宋_GB2312"/>
          <w:color w:val="auto"/>
          <w:sz w:val="32"/>
          <w:szCs w:val="32"/>
          <w:highlight w:val="none"/>
          <w:lang w:val="en-US" w:eastAsia="zh-CN"/>
        </w:rPr>
        <w:t>.................13</w:t>
      </w:r>
    </w:p>
    <w:p w14:paraId="2E818DBC">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eastAsia="仿宋_GB2312" w:cs="仿宋_GB2312"/>
          <w:color w:val="auto"/>
          <w:sz w:val="32"/>
          <w:szCs w:val="32"/>
          <w:highlight w:val="none"/>
          <w:lang w:val="en-US" w:eastAsia="zh-CN"/>
        </w:rPr>
        <w:t>.....................................13</w:t>
      </w:r>
    </w:p>
    <w:p w14:paraId="53749A69">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第三部分 名词解释</w:t>
      </w:r>
      <w:r>
        <w:rPr>
          <w:rFonts w:hint="eastAsia" w:ascii="Times New Roman" w:hAnsi="Times New Roman" w:eastAsia="黑体" w:cs="黑体"/>
          <w:color w:val="auto"/>
          <w:sz w:val="32"/>
          <w:szCs w:val="32"/>
          <w:highlight w:val="none"/>
          <w:lang w:val="en-US" w:eastAsia="zh-CN"/>
        </w:rPr>
        <w:t>..........................................................15-17</w:t>
      </w:r>
    </w:p>
    <w:p w14:paraId="6BF43463">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第四部分 附件</w:t>
      </w:r>
      <w:r>
        <w:rPr>
          <w:rFonts w:hint="eastAsia" w:ascii="Times New Roman" w:hAnsi="Times New Roman" w:eastAsia="黑体" w:cs="黑体"/>
          <w:color w:val="auto"/>
          <w:sz w:val="32"/>
          <w:szCs w:val="32"/>
          <w:highlight w:val="none"/>
          <w:lang w:val="en-US" w:eastAsia="zh-CN"/>
        </w:rPr>
        <w:t>..................................................................18-28</w:t>
      </w:r>
    </w:p>
    <w:p w14:paraId="513DE58D">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第五部分 附表</w:t>
      </w:r>
      <w:r>
        <w:rPr>
          <w:rFonts w:hint="eastAsia" w:ascii="Times New Roman" w:hAnsi="Times New Roman" w:eastAsia="黑体" w:cs="黑体"/>
          <w:color w:val="auto"/>
          <w:sz w:val="32"/>
          <w:szCs w:val="32"/>
          <w:highlight w:val="none"/>
          <w:lang w:val="en-US" w:eastAsia="zh-CN"/>
        </w:rPr>
        <w:t>.......................................................................29</w:t>
      </w:r>
    </w:p>
    <w:p w14:paraId="637D2A73">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p>
    <w:p w14:paraId="4A476F0F">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二、收入决算表</w:t>
      </w:r>
    </w:p>
    <w:p w14:paraId="067D0264">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三、支出决算表</w:t>
      </w:r>
    </w:p>
    <w:p w14:paraId="7E6CAD41">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四、财政拨款收入支出决算总表</w:t>
      </w:r>
    </w:p>
    <w:p w14:paraId="42D1AF92">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五、财政拨款支出决算明细表</w:t>
      </w:r>
    </w:p>
    <w:p w14:paraId="29C57339">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p>
    <w:p w14:paraId="2CAA78E4">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七、一般公共预算财政拨款支出决算明细表</w:t>
      </w:r>
    </w:p>
    <w:p w14:paraId="4BD0460E">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p>
    <w:p w14:paraId="5C984DEC">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九、一般公共预算财政拨款项目支出决算表</w:t>
      </w:r>
    </w:p>
    <w:p w14:paraId="459BF197">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十、政府性基金预算财政拨款收入支出决算表</w:t>
      </w:r>
    </w:p>
    <w:p w14:paraId="4A760B74">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十一、国有资本经营预算财政拨款收入支出决算表</w:t>
      </w:r>
    </w:p>
    <w:p w14:paraId="4517088C">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p>
    <w:p w14:paraId="4F62E333">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十三、财政拨款“三公”经费支出决算表</w:t>
      </w:r>
    </w:p>
    <w:p w14:paraId="399350A3">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bookmarkStart w:id="12" w:name="_Toc15377196"/>
      <w:bookmarkStart w:id="13" w:name="_Toc15396599"/>
      <w:r>
        <w:rPr>
          <w:rFonts w:hint="eastAsia" w:ascii="Times New Roman" w:hAnsi="Times New Roman" w:eastAsia="仿宋_GB2312" w:cs="仿宋_GB2312"/>
          <w:b/>
          <w:color w:val="auto"/>
          <w:sz w:val="32"/>
          <w:szCs w:val="32"/>
          <w:highlight w:val="none"/>
        </w:rPr>
        <w:br w:type="page"/>
      </w:r>
    </w:p>
    <w:p w14:paraId="524F20CB">
      <w:pPr>
        <w:pStyle w:val="3"/>
        <w:jc w:val="center"/>
        <w:rPr>
          <w:rFonts w:ascii="Times New Roman" w:hAnsi="Times New Roman" w:eastAsia="黑体"/>
          <w:color w:val="auto"/>
          <w:sz w:val="32"/>
          <w:szCs w:val="32"/>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9"/>
          <w:rFonts w:hint="eastAsia" w:ascii="Times New Roman" w:hAnsi="Times New Roman" w:eastAsia="方正小标宋简体" w:cs="方正小标宋简体"/>
          <w:b w:val="0"/>
          <w:bCs w:val="0"/>
          <w:color w:val="auto"/>
          <w:highlight w:val="none"/>
        </w:rPr>
        <w:t>部门概况</w:t>
      </w:r>
      <w:bookmarkEnd w:id="12"/>
      <w:bookmarkEnd w:id="13"/>
    </w:p>
    <w:p w14:paraId="4920C9BE">
      <w:pPr>
        <w:pStyle w:val="4"/>
        <w:ind w:firstLine="640" w:firstLineChars="200"/>
        <w:rPr>
          <w:rFonts w:hint="eastAsia" w:ascii="Times New Roman" w:hAnsi="Times New Roman" w:eastAsia="黑体"/>
          <w:b w:val="0"/>
          <w:color w:val="auto"/>
          <w:highlight w:val="none"/>
          <w:lang w:eastAsia="zh-CN"/>
        </w:rPr>
      </w:pPr>
      <w:r>
        <w:rPr>
          <w:rFonts w:hint="eastAsia" w:ascii="Times New Roman" w:hAnsi="Times New Roman" w:eastAsia="黑体"/>
          <w:b w:val="0"/>
          <w:color w:val="auto"/>
          <w:highlight w:val="none"/>
          <w:lang w:val="en-US" w:eastAsia="zh-CN"/>
        </w:rPr>
        <w:t>一、</w:t>
      </w:r>
      <w:r>
        <w:rPr>
          <w:rFonts w:hint="eastAsia" w:ascii="Times New Roman" w:hAnsi="Times New Roman" w:eastAsia="黑体"/>
          <w:b w:val="0"/>
          <w:color w:val="auto"/>
          <w:highlight w:val="none"/>
          <w:lang w:eastAsia="zh-CN"/>
        </w:rPr>
        <w:t>部门职责</w:t>
      </w:r>
    </w:p>
    <w:p w14:paraId="210D708C">
      <w:pPr>
        <w:numPr>
          <w:ilvl w:val="0"/>
          <w:numId w:val="0"/>
        </w:numPr>
        <w:snapToGrid w:val="0"/>
        <w:spacing w:line="520"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（1）开展学术交流，活跃学术思想，促进学科和经济发展。</w:t>
      </w:r>
    </w:p>
    <w:p w14:paraId="0B309281">
      <w:pPr>
        <w:snapToGrid w:val="0"/>
        <w:spacing w:line="520"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（2）普及科学文化知识，传播科学思想、科学方法，推广先进技术，开展青少年科学技术教育活动，提高全民族科学文化素质。</w:t>
      </w:r>
    </w:p>
    <w:p w14:paraId="4CB4B49D">
      <w:pPr>
        <w:snapToGrid w:val="0"/>
        <w:spacing w:line="520"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（3）反映科技工作者的意见和要求，维护科技工作者的合法权益。组织科技工作者参与全县科学技术政策、法规制定，提出政策建议，参与政治协商、科学决策、民主监督工作。  </w:t>
      </w:r>
    </w:p>
    <w:p w14:paraId="09898DEC">
      <w:pPr>
        <w:snapToGrid w:val="0"/>
        <w:spacing w:line="520"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（4）表彰奖励优秀科技工作者，举荐人才，使优秀科技人才脱颖而出，形成尊重知识、尊重人才的良好社会风气。</w:t>
      </w:r>
    </w:p>
    <w:p w14:paraId="00107691">
      <w:pPr>
        <w:snapToGrid w:val="0"/>
        <w:spacing w:line="520"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（5）开展科学论证、咨询服务，促进科技成果向生产力的转化。</w:t>
      </w:r>
    </w:p>
    <w:p w14:paraId="6CED5848">
      <w:pPr>
        <w:snapToGrid w:val="0"/>
        <w:spacing w:line="520"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（6）对县属县级学会、协会、研究会进行管理，对乡镇及县属厂矿科协进行业务指导。</w:t>
      </w:r>
    </w:p>
    <w:p w14:paraId="5508BCAF">
      <w:pPr>
        <w:snapToGrid w:val="0"/>
        <w:spacing w:line="520" w:lineRule="exact"/>
        <w:ind w:firstLine="640" w:firstLineChars="200"/>
        <w:rPr>
          <w:rStyle w:val="30"/>
          <w:rFonts w:hint="eastAsia" w:ascii="Times New Roman" w:hAnsi="Times New Roman" w:eastAsia="黑体"/>
          <w:b w:val="0"/>
          <w:bCs w:val="0"/>
          <w:color w:val="auto"/>
          <w:highlight w:val="none"/>
          <w:lang w:eastAsia="zh-CN"/>
        </w:rPr>
      </w:pPr>
      <w:r>
        <w:rPr>
          <w:rFonts w:hint="eastAsia" w:ascii="仿宋_GB2312" w:hAnsi="仿宋" w:eastAsia="仿宋_GB2312" w:cs="Times New Roman"/>
          <w:color w:val="000000"/>
          <w:sz w:val="32"/>
          <w:szCs w:val="32"/>
        </w:rPr>
        <w:t>   （7）承办</w:t>
      </w:r>
      <w:r>
        <w:rPr>
          <w:rFonts w:hint="eastAsia" w:ascii="仿宋_GB2312" w:hAnsi="仿宋" w:eastAsia="仿宋_GB2312" w:cs="Times New Roman"/>
          <w:color w:val="000000"/>
          <w:sz w:val="32"/>
          <w:szCs w:val="32"/>
          <w:lang w:eastAsia="zh-CN"/>
        </w:rPr>
        <w:t>县委、县政府</w:t>
      </w:r>
      <w:r>
        <w:rPr>
          <w:rFonts w:hint="eastAsia" w:ascii="仿宋_GB2312" w:hAnsi="仿宋" w:eastAsia="仿宋_GB2312" w:cs="Times New Roman"/>
          <w:color w:val="000000"/>
          <w:sz w:val="32"/>
          <w:szCs w:val="32"/>
        </w:rPr>
        <w:t>和市科协交办的其他事项。</w:t>
      </w:r>
    </w:p>
    <w:p w14:paraId="65C2959A">
      <w:pPr>
        <w:pStyle w:val="4"/>
        <w:ind w:firstLine="640" w:firstLineChars="200"/>
        <w:rPr>
          <w:rStyle w:val="30"/>
          <w:rFonts w:ascii="Times New Roman" w:hAnsi="Times New Roman"/>
          <w:b w:val="0"/>
          <w:bCs w:val="0"/>
          <w:color w:val="auto"/>
          <w:highlight w:val="none"/>
        </w:rPr>
      </w:pPr>
      <w:bookmarkStart w:id="14" w:name="_Toc15377200"/>
      <w:bookmarkStart w:id="15" w:name="_Toc15396601"/>
      <w:r>
        <w:rPr>
          <w:rFonts w:hint="eastAsia" w:ascii="Times New Roman" w:hAnsi="Times New Roman" w:eastAsia="黑体"/>
          <w:b w:val="0"/>
          <w:color w:val="auto"/>
          <w:highlight w:val="none"/>
        </w:rPr>
        <w:t>二、机</w:t>
      </w:r>
      <w:r>
        <w:rPr>
          <w:rStyle w:val="30"/>
          <w:rFonts w:hint="eastAsia" w:ascii="Times New Roman" w:hAnsi="Times New Roman" w:eastAsia="黑体"/>
          <w:b w:val="0"/>
          <w:bCs w:val="0"/>
          <w:color w:val="auto"/>
          <w:highlight w:val="none"/>
        </w:rPr>
        <w:t>构设置</w:t>
      </w:r>
      <w:bookmarkEnd w:id="14"/>
      <w:bookmarkEnd w:id="15"/>
    </w:p>
    <w:p w14:paraId="7F794863">
      <w:pPr>
        <w:ind w:firstLine="800" w:firstLineChars="250"/>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峨边彝族自治县</w:t>
      </w:r>
      <w:r>
        <w:rPr>
          <w:rFonts w:hint="eastAsia" w:eastAsia="仿宋_GB2312" w:cs="仿宋_GB2312"/>
          <w:color w:val="auto"/>
          <w:sz w:val="32"/>
          <w:szCs w:val="32"/>
          <w:highlight w:val="none"/>
          <w:lang w:val="en-US" w:eastAsia="zh-CN"/>
        </w:rPr>
        <w:t>科学技术协会</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个，其中行政单位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个，参照公务员法管理的事业单位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个，其他事业单位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w:t>
      </w:r>
    </w:p>
    <w:p w14:paraId="7A045FA8">
      <w:pPr>
        <w:pStyle w:val="2"/>
        <w:adjustRightInd w:val="0"/>
        <w:snapToGrid w:val="0"/>
        <w:spacing w:before="93" w:line="600" w:lineRule="exact"/>
        <w:ind w:firstLine="672" w:firstLineChars="210"/>
        <w:rPr>
          <w:rFonts w:hint="eastAsia" w:ascii="Times New Roman"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纳入</w:t>
      </w:r>
      <w:r>
        <w:rPr>
          <w:rFonts w:hint="eastAsia" w:hAnsi="仿宋_GB2312" w:cs="仿宋_GB2312"/>
          <w:color w:val="auto"/>
          <w:sz w:val="32"/>
          <w:szCs w:val="32"/>
          <w:highlight w:val="none"/>
          <w:lang w:eastAsia="zh-CN"/>
        </w:rPr>
        <w:t>峨边彝族自治县</w:t>
      </w:r>
      <w:r>
        <w:rPr>
          <w:rFonts w:hint="eastAsia" w:ascii="Times New Roman" w:cs="仿宋_GB2312"/>
          <w:color w:val="auto"/>
          <w:sz w:val="32"/>
          <w:szCs w:val="32"/>
          <w:highlight w:val="none"/>
          <w:lang w:val="en-US" w:eastAsia="zh-CN"/>
        </w:rPr>
        <w:t>科学技术协会</w:t>
      </w:r>
      <w:r>
        <w:rPr>
          <w:rFonts w:hint="eastAsia" w:ascii="Times New Roman" w:hAnsi="Times New Roman" w:eastAsia="仿宋_GB2312" w:cs="仿宋_GB2312"/>
          <w:color w:val="auto"/>
          <w:sz w:val="32"/>
          <w:szCs w:val="32"/>
          <w:highlight w:val="none"/>
          <w:lang w:eastAsia="zh-CN"/>
        </w:rPr>
        <w:t>2024年度</w:t>
      </w:r>
      <w:r>
        <w:rPr>
          <w:rFonts w:hint="eastAsia" w:ascii="Times New Roman" w:hAnsi="Times New Roman" w:eastAsia="仿宋_GB2312" w:cs="仿宋_GB2312"/>
          <w:color w:val="auto"/>
          <w:sz w:val="32"/>
          <w:szCs w:val="32"/>
          <w:highlight w:val="none"/>
        </w:rPr>
        <w:t>部门决算编制范围的二级预算单位</w:t>
      </w:r>
      <w:r>
        <w:rPr>
          <w:rFonts w:hint="eastAsia" w:ascii="Times New Roman" w:cs="仿宋_GB2312"/>
          <w:color w:val="auto"/>
          <w:sz w:val="32"/>
          <w:szCs w:val="32"/>
          <w:highlight w:val="none"/>
          <w:lang w:val="en-US" w:eastAsia="zh-CN"/>
        </w:rPr>
        <w:t>无。</w:t>
      </w:r>
      <w:bookmarkStart w:id="16" w:name="_Toc15377204"/>
      <w:bookmarkStart w:id="17" w:name="_Toc15396602"/>
    </w:p>
    <w:p w14:paraId="70BB2176">
      <w:pPr>
        <w:pStyle w:val="2"/>
        <w:adjustRightInd w:val="0"/>
        <w:snapToGrid w:val="0"/>
        <w:spacing w:before="93" w:line="600" w:lineRule="exact"/>
        <w:ind w:firstLine="672" w:firstLineChars="210"/>
        <w:rPr>
          <w:rFonts w:hint="eastAsia" w:ascii="Times New Roman" w:cs="仿宋_GB2312"/>
          <w:color w:val="auto"/>
          <w:sz w:val="32"/>
          <w:szCs w:val="32"/>
          <w:highlight w:val="none"/>
          <w:lang w:val="en-US" w:eastAsia="zh-CN"/>
        </w:rPr>
      </w:pPr>
    </w:p>
    <w:p w14:paraId="7D0116C4">
      <w:pPr>
        <w:pStyle w:val="2"/>
        <w:adjustRightInd w:val="0"/>
        <w:snapToGrid w:val="0"/>
        <w:spacing w:before="93" w:line="600" w:lineRule="exact"/>
        <w:ind w:firstLine="672" w:firstLineChars="210"/>
        <w:rPr>
          <w:rFonts w:hint="eastAsia" w:ascii="Times New Roman" w:cs="仿宋_GB2312"/>
          <w:color w:val="auto"/>
          <w:sz w:val="32"/>
          <w:szCs w:val="32"/>
          <w:highlight w:val="none"/>
          <w:lang w:val="en-US" w:eastAsia="zh-CN"/>
        </w:rPr>
      </w:pPr>
    </w:p>
    <w:p w14:paraId="088A4E0C">
      <w:pPr>
        <w:pStyle w:val="2"/>
        <w:adjustRightInd w:val="0"/>
        <w:snapToGrid w:val="0"/>
        <w:spacing w:before="93" w:line="600" w:lineRule="exact"/>
        <w:ind w:firstLine="672" w:firstLineChars="210"/>
        <w:rPr>
          <w:rFonts w:hint="eastAsia" w:ascii="Times New Roman" w:cs="仿宋_GB2312"/>
          <w:color w:val="auto"/>
          <w:sz w:val="32"/>
          <w:szCs w:val="32"/>
          <w:highlight w:val="none"/>
          <w:lang w:val="en-US" w:eastAsia="zh-CN"/>
        </w:rPr>
      </w:pPr>
    </w:p>
    <w:p w14:paraId="0F573D62">
      <w:pPr>
        <w:pStyle w:val="2"/>
        <w:adjustRightInd w:val="0"/>
        <w:snapToGrid w:val="0"/>
        <w:spacing w:before="93" w:line="600" w:lineRule="exact"/>
        <w:ind w:firstLine="672" w:firstLineChars="210"/>
        <w:rPr>
          <w:rFonts w:hint="eastAsia" w:ascii="Times New Roman" w:cs="仿宋_GB2312"/>
          <w:color w:val="auto"/>
          <w:sz w:val="32"/>
          <w:szCs w:val="32"/>
          <w:highlight w:val="none"/>
          <w:lang w:val="en-US" w:eastAsia="zh-CN"/>
        </w:rPr>
      </w:pPr>
    </w:p>
    <w:p w14:paraId="36B26FE1">
      <w:pPr>
        <w:pStyle w:val="2"/>
        <w:adjustRightInd w:val="0"/>
        <w:snapToGrid w:val="0"/>
        <w:spacing w:before="93" w:line="600" w:lineRule="exact"/>
        <w:ind w:firstLine="672" w:firstLineChars="210"/>
        <w:rPr>
          <w:rFonts w:hint="eastAsia" w:ascii="Times New Roman" w:cs="仿宋_GB2312"/>
          <w:color w:val="auto"/>
          <w:sz w:val="32"/>
          <w:szCs w:val="32"/>
          <w:highlight w:val="none"/>
          <w:lang w:val="en-US" w:eastAsia="zh-CN"/>
        </w:rPr>
      </w:pPr>
    </w:p>
    <w:p w14:paraId="021B1E29">
      <w:pPr>
        <w:pStyle w:val="2"/>
        <w:adjustRightInd w:val="0"/>
        <w:snapToGrid w:val="0"/>
        <w:spacing w:before="93" w:line="600" w:lineRule="exact"/>
        <w:ind w:firstLine="672" w:firstLineChars="210"/>
        <w:rPr>
          <w:rFonts w:hint="eastAsia" w:ascii="Times New Roman" w:cs="仿宋_GB2312"/>
          <w:color w:val="auto"/>
          <w:sz w:val="32"/>
          <w:szCs w:val="32"/>
          <w:highlight w:val="none"/>
          <w:lang w:val="en-US" w:eastAsia="zh-CN"/>
        </w:rPr>
      </w:pPr>
    </w:p>
    <w:p w14:paraId="523D4A1C">
      <w:pPr>
        <w:pStyle w:val="2"/>
        <w:adjustRightInd w:val="0"/>
        <w:snapToGrid w:val="0"/>
        <w:spacing w:before="93" w:line="600" w:lineRule="exact"/>
        <w:ind w:firstLine="672" w:firstLineChars="210"/>
        <w:rPr>
          <w:rFonts w:hint="eastAsia" w:ascii="Times New Roman" w:cs="仿宋_GB2312"/>
          <w:color w:val="auto"/>
          <w:sz w:val="32"/>
          <w:szCs w:val="32"/>
          <w:highlight w:val="none"/>
          <w:lang w:val="en-US" w:eastAsia="zh-CN"/>
        </w:rPr>
      </w:pPr>
    </w:p>
    <w:p w14:paraId="58233C9C">
      <w:pPr>
        <w:pStyle w:val="2"/>
        <w:adjustRightInd w:val="0"/>
        <w:snapToGrid w:val="0"/>
        <w:spacing w:before="93" w:line="600" w:lineRule="exact"/>
        <w:ind w:firstLine="672" w:firstLineChars="210"/>
        <w:rPr>
          <w:rFonts w:hint="eastAsia" w:ascii="Times New Roman" w:cs="仿宋_GB2312"/>
          <w:color w:val="auto"/>
          <w:sz w:val="32"/>
          <w:szCs w:val="32"/>
          <w:highlight w:val="none"/>
          <w:lang w:val="en-US" w:eastAsia="zh-CN"/>
        </w:rPr>
      </w:pPr>
    </w:p>
    <w:p w14:paraId="50676E54">
      <w:pPr>
        <w:pStyle w:val="2"/>
        <w:adjustRightInd w:val="0"/>
        <w:snapToGrid w:val="0"/>
        <w:spacing w:before="93" w:line="600" w:lineRule="exact"/>
        <w:ind w:firstLine="672" w:firstLineChars="210"/>
        <w:rPr>
          <w:rFonts w:hint="eastAsia" w:ascii="Times New Roman" w:cs="仿宋_GB2312"/>
          <w:color w:val="auto"/>
          <w:sz w:val="32"/>
          <w:szCs w:val="32"/>
          <w:highlight w:val="none"/>
          <w:lang w:val="en-US" w:eastAsia="zh-CN"/>
        </w:rPr>
      </w:pPr>
    </w:p>
    <w:p w14:paraId="74BA004B">
      <w:pPr>
        <w:pStyle w:val="2"/>
        <w:adjustRightInd w:val="0"/>
        <w:snapToGrid w:val="0"/>
        <w:spacing w:before="93" w:line="600" w:lineRule="exact"/>
        <w:ind w:firstLine="672" w:firstLineChars="210"/>
        <w:rPr>
          <w:rFonts w:hint="eastAsia" w:ascii="Times New Roman" w:cs="仿宋_GB2312"/>
          <w:color w:val="auto"/>
          <w:sz w:val="32"/>
          <w:szCs w:val="32"/>
          <w:highlight w:val="none"/>
          <w:lang w:val="en-US" w:eastAsia="zh-CN"/>
        </w:rPr>
      </w:pPr>
    </w:p>
    <w:p w14:paraId="1D8D3865">
      <w:pPr>
        <w:pStyle w:val="2"/>
        <w:adjustRightInd w:val="0"/>
        <w:snapToGrid w:val="0"/>
        <w:spacing w:before="93" w:line="600" w:lineRule="exact"/>
        <w:ind w:firstLine="672" w:firstLineChars="210"/>
        <w:rPr>
          <w:rFonts w:hint="eastAsia" w:ascii="Times New Roman" w:cs="仿宋_GB2312"/>
          <w:color w:val="auto"/>
          <w:sz w:val="32"/>
          <w:szCs w:val="32"/>
          <w:highlight w:val="none"/>
          <w:lang w:val="en-US" w:eastAsia="zh-CN"/>
        </w:rPr>
      </w:pPr>
    </w:p>
    <w:p w14:paraId="1674040B">
      <w:pPr>
        <w:pStyle w:val="2"/>
        <w:adjustRightInd w:val="0"/>
        <w:snapToGrid w:val="0"/>
        <w:spacing w:before="93" w:line="600" w:lineRule="exact"/>
        <w:ind w:firstLine="672" w:firstLineChars="210"/>
        <w:rPr>
          <w:rFonts w:hint="eastAsia" w:ascii="Times New Roman" w:cs="仿宋_GB2312"/>
          <w:color w:val="auto"/>
          <w:sz w:val="32"/>
          <w:szCs w:val="32"/>
          <w:highlight w:val="none"/>
          <w:lang w:val="en-US" w:eastAsia="zh-CN"/>
        </w:rPr>
      </w:pPr>
    </w:p>
    <w:p w14:paraId="3687BB66">
      <w:pPr>
        <w:pStyle w:val="2"/>
        <w:adjustRightInd w:val="0"/>
        <w:snapToGrid w:val="0"/>
        <w:spacing w:before="93" w:line="600" w:lineRule="exact"/>
        <w:ind w:firstLine="672" w:firstLineChars="210"/>
        <w:rPr>
          <w:rFonts w:hint="eastAsia" w:ascii="Times New Roman" w:cs="仿宋_GB2312"/>
          <w:color w:val="auto"/>
          <w:sz w:val="32"/>
          <w:szCs w:val="32"/>
          <w:highlight w:val="none"/>
          <w:lang w:val="en-US" w:eastAsia="zh-CN"/>
        </w:rPr>
      </w:pPr>
    </w:p>
    <w:p w14:paraId="753221C7">
      <w:pPr>
        <w:pStyle w:val="2"/>
        <w:adjustRightInd w:val="0"/>
        <w:snapToGrid w:val="0"/>
        <w:spacing w:before="93" w:line="600" w:lineRule="exact"/>
        <w:ind w:firstLine="672" w:firstLineChars="210"/>
        <w:rPr>
          <w:rFonts w:hint="eastAsia" w:ascii="Times New Roman" w:cs="仿宋_GB2312"/>
          <w:color w:val="auto"/>
          <w:sz w:val="32"/>
          <w:szCs w:val="32"/>
          <w:highlight w:val="none"/>
          <w:lang w:val="en-US" w:eastAsia="zh-CN"/>
        </w:rPr>
      </w:pPr>
    </w:p>
    <w:p w14:paraId="5BF06E5B">
      <w:pPr>
        <w:pStyle w:val="2"/>
        <w:adjustRightInd w:val="0"/>
        <w:snapToGrid w:val="0"/>
        <w:spacing w:before="93" w:line="600" w:lineRule="exact"/>
        <w:ind w:firstLine="672" w:firstLineChars="210"/>
        <w:rPr>
          <w:rFonts w:hint="eastAsia" w:ascii="Times New Roman" w:cs="仿宋_GB2312"/>
          <w:color w:val="auto"/>
          <w:sz w:val="32"/>
          <w:szCs w:val="32"/>
          <w:highlight w:val="none"/>
          <w:lang w:val="en-US" w:eastAsia="zh-CN"/>
        </w:rPr>
      </w:pPr>
    </w:p>
    <w:p w14:paraId="2C6B53F2">
      <w:pPr>
        <w:pStyle w:val="2"/>
        <w:adjustRightInd w:val="0"/>
        <w:snapToGrid w:val="0"/>
        <w:spacing w:before="93" w:line="600" w:lineRule="exact"/>
        <w:ind w:firstLine="672" w:firstLineChars="210"/>
        <w:rPr>
          <w:rFonts w:hint="eastAsia" w:ascii="Times New Roman" w:cs="仿宋_GB2312"/>
          <w:color w:val="auto"/>
          <w:sz w:val="32"/>
          <w:szCs w:val="32"/>
          <w:highlight w:val="none"/>
          <w:lang w:val="en-US" w:eastAsia="zh-CN"/>
        </w:rPr>
      </w:pPr>
    </w:p>
    <w:p w14:paraId="3D9B6FA7">
      <w:pPr>
        <w:pStyle w:val="2"/>
        <w:adjustRightInd w:val="0"/>
        <w:snapToGrid w:val="0"/>
        <w:spacing w:before="93" w:line="600" w:lineRule="exact"/>
        <w:ind w:firstLine="672" w:firstLineChars="210"/>
        <w:rPr>
          <w:rFonts w:hint="eastAsia" w:ascii="Times New Roman" w:cs="仿宋_GB2312"/>
          <w:color w:val="auto"/>
          <w:sz w:val="32"/>
          <w:szCs w:val="32"/>
          <w:highlight w:val="none"/>
          <w:lang w:val="en-US" w:eastAsia="zh-CN"/>
        </w:rPr>
      </w:pPr>
    </w:p>
    <w:p w14:paraId="42AD925F">
      <w:pPr>
        <w:pStyle w:val="2"/>
        <w:adjustRightInd w:val="0"/>
        <w:snapToGrid w:val="0"/>
        <w:spacing w:before="93" w:line="600" w:lineRule="exact"/>
        <w:ind w:firstLine="672" w:firstLineChars="210"/>
        <w:rPr>
          <w:rFonts w:hint="eastAsia" w:ascii="Times New Roman" w:cs="仿宋_GB2312"/>
          <w:color w:val="auto"/>
          <w:sz w:val="32"/>
          <w:szCs w:val="32"/>
          <w:highlight w:val="none"/>
          <w:lang w:val="en-US" w:eastAsia="zh-CN"/>
        </w:rPr>
      </w:pPr>
    </w:p>
    <w:p w14:paraId="4A57BC4A">
      <w:pPr>
        <w:pStyle w:val="3"/>
        <w:jc w:val="center"/>
        <w:rPr>
          <w:rFonts w:ascii="Times New Roman" w:hAnsi="Times New Roman"/>
          <w:color w:val="auto"/>
          <w:highlight w:val="none"/>
        </w:rPr>
      </w:pPr>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6"/>
      <w:bookmarkEnd w:id="17"/>
    </w:p>
    <w:p w14:paraId="6D9D2228">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18" w:name="_Toc15377205"/>
      <w:bookmarkStart w:id="19"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0"/>
          <w:rFonts w:hint="eastAsia" w:ascii="Times New Roman" w:hAnsi="Times New Roman" w:eastAsia="黑体"/>
          <w:b w:val="0"/>
          <w:color w:val="auto"/>
          <w:highlight w:val="none"/>
        </w:rPr>
        <w:t>入支出决算总体情况说明</w:t>
      </w:r>
      <w:bookmarkEnd w:id="18"/>
      <w:bookmarkEnd w:id="19"/>
    </w:p>
    <w:p w14:paraId="51964FA9">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eastAsia="仿宋_GB2312" w:cs="仿宋_GB2312"/>
          <w:color w:val="auto"/>
          <w:sz w:val="32"/>
          <w:szCs w:val="32"/>
          <w:highlight w:val="none"/>
          <w:lang w:val="en-US" w:eastAsia="zh-CN"/>
        </w:rPr>
        <w:t>161.76</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总计各减少</w:t>
      </w:r>
      <w:r>
        <w:rPr>
          <w:rFonts w:hint="eastAsia" w:eastAsia="仿宋_GB2312" w:cs="仿宋_GB2312"/>
          <w:color w:val="auto"/>
          <w:sz w:val="32"/>
          <w:szCs w:val="32"/>
          <w:highlight w:val="none"/>
          <w:lang w:val="en-US" w:eastAsia="zh-CN"/>
        </w:rPr>
        <w:t>19.73</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10.87</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val="en-US" w:eastAsia="zh-CN"/>
        </w:rPr>
        <w:t>实施其他科学技术普及支出项目节约开支。</w:t>
      </w:r>
    </w:p>
    <w:p w14:paraId="3CD89A9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14:paraId="28696E7A">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4391660" cy="2559685"/>
            <wp:effectExtent l="4445" t="5080" r="23495" b="6985"/>
            <wp:docPr id="3" name="图表 3" descr="7b0a202020202263686172745265734964223a202234363130333534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62C3BED">
      <w:pPr>
        <w:pStyle w:val="15"/>
        <w:rPr>
          <w:rFonts w:hint="eastAsia"/>
        </w:rPr>
      </w:pPr>
    </w:p>
    <w:p w14:paraId="3C296747">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0" w:name="_Toc15377206"/>
      <w:bookmarkStart w:id="21" w:name="_Toc15396604"/>
      <w:r>
        <w:rPr>
          <w:rFonts w:hint="eastAsia" w:ascii="Times New Roman" w:hAnsi="Times New Roman" w:eastAsia="黑体"/>
          <w:color w:val="auto"/>
          <w:sz w:val="32"/>
          <w:szCs w:val="32"/>
          <w:highlight w:val="none"/>
          <w:lang w:eastAsia="zh-CN"/>
        </w:rPr>
        <w:t>二、收入决算情况说明</w:t>
      </w:r>
      <w:bookmarkEnd w:id="20"/>
      <w:bookmarkEnd w:id="21"/>
    </w:p>
    <w:p w14:paraId="7668F54D">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color w:val="auto"/>
          <w:sz w:val="32"/>
          <w:szCs w:val="32"/>
          <w:highlight w:val="none"/>
          <w:lang w:val="en-US" w:eastAsia="zh-CN"/>
        </w:rPr>
        <w:t>161.76</w:t>
      </w:r>
      <w:r>
        <w:rPr>
          <w:rFonts w:hint="eastAsia" w:ascii="仿宋_GB2312" w:hAnsi="仿宋_GB2312" w:eastAsia="仿宋_GB2312" w:cs="仿宋_GB2312"/>
          <w:sz w:val="32"/>
          <w:szCs w:val="32"/>
        </w:rPr>
        <w:t>万元，其中：一般公共预算财政拨款收入</w:t>
      </w:r>
      <w:r>
        <w:rPr>
          <w:rFonts w:hint="eastAsia" w:ascii="仿宋_GB2312" w:hAnsi="仿宋_GB2312" w:eastAsia="仿宋_GB2312" w:cs="仿宋_GB2312"/>
          <w:sz w:val="32"/>
          <w:szCs w:val="32"/>
          <w:lang w:val="en-US" w:eastAsia="zh-CN"/>
        </w:rPr>
        <w:t>161.76</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lang w:eastAsia="zh-CN"/>
        </w:rPr>
        <w:t>%。</w:t>
      </w:r>
    </w:p>
    <w:p w14:paraId="60BEDB54">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14:paraId="5E705F7F">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3916045" cy="2059305"/>
            <wp:effectExtent l="4445" t="4445" r="22860" b="1270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50703BA">
      <w:pPr>
        <w:pStyle w:val="15"/>
        <w:rPr>
          <w:rFonts w:hint="eastAsia"/>
          <w:lang w:eastAsia="zh-CN"/>
        </w:rPr>
      </w:pPr>
    </w:p>
    <w:p w14:paraId="2C711EEC">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22" w:name="_Toc15396605"/>
      <w:bookmarkStart w:id="23"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0"/>
          <w:rFonts w:hint="eastAsia" w:ascii="Times New Roman" w:hAnsi="Times New Roman" w:eastAsia="黑体"/>
          <w:b w:val="0"/>
          <w:color w:val="auto"/>
          <w:highlight w:val="none"/>
        </w:rPr>
        <w:t>出决算情况说明</w:t>
      </w:r>
      <w:bookmarkEnd w:id="22"/>
      <w:bookmarkEnd w:id="23"/>
    </w:p>
    <w:p w14:paraId="133B4036">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color w:val="auto"/>
          <w:sz w:val="32"/>
          <w:szCs w:val="32"/>
          <w:highlight w:val="none"/>
          <w:lang w:val="en-US" w:eastAsia="zh-CN"/>
        </w:rPr>
        <w:t>161.76</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color w:val="auto"/>
          <w:sz w:val="32"/>
          <w:szCs w:val="32"/>
          <w:highlight w:val="none"/>
          <w:lang w:val="en-US" w:eastAsia="zh-CN"/>
        </w:rPr>
        <w:t>121.92</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color w:val="auto"/>
          <w:sz w:val="32"/>
          <w:szCs w:val="32"/>
          <w:highlight w:val="none"/>
          <w:lang w:val="en-US" w:eastAsia="zh-CN"/>
        </w:rPr>
        <w:t>75.37</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color w:val="auto"/>
          <w:sz w:val="32"/>
          <w:szCs w:val="32"/>
          <w:highlight w:val="none"/>
          <w:lang w:val="en-US" w:eastAsia="zh-CN"/>
        </w:rPr>
        <w:t>39.84</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color w:val="auto"/>
          <w:sz w:val="32"/>
          <w:szCs w:val="32"/>
          <w:highlight w:val="none"/>
          <w:lang w:val="en-US" w:eastAsia="zh-CN"/>
        </w:rPr>
        <w:t>24.63</w:t>
      </w:r>
      <w:r>
        <w:rPr>
          <w:rFonts w:hint="eastAsia" w:ascii="仿宋_GB2312" w:hAnsi="仿宋_GB2312" w:eastAsia="仿宋_GB2312" w:cs="仿宋_GB2312"/>
          <w:color w:val="auto"/>
          <w:sz w:val="32"/>
          <w:szCs w:val="32"/>
          <w:highlight w:val="none"/>
          <w:lang w:eastAsia="zh-CN"/>
        </w:rPr>
        <w:t>%。</w:t>
      </w:r>
    </w:p>
    <w:p w14:paraId="3C255A8D">
      <w:pPr>
        <w:ind w:firstLine="1120" w:firstLineChars="3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14:paraId="5EC1D091">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3518535" cy="2346325"/>
            <wp:effectExtent l="4445" t="4445" r="20320" b="1143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904F613">
      <w:pPr>
        <w:rPr>
          <w:rFonts w:hint="eastAsia"/>
          <w:lang w:eastAsia="zh-CN"/>
        </w:rPr>
      </w:pPr>
    </w:p>
    <w:p w14:paraId="5B47DC87">
      <w:pPr>
        <w:pStyle w:val="15"/>
        <w:rPr>
          <w:rFonts w:hint="eastAsia"/>
          <w:lang w:eastAsia="zh-CN"/>
        </w:rPr>
      </w:pPr>
    </w:p>
    <w:p w14:paraId="1516588B">
      <w:pPr>
        <w:spacing w:line="600" w:lineRule="exact"/>
        <w:ind w:firstLine="640" w:firstLineChars="200"/>
        <w:outlineLvl w:val="1"/>
        <w:rPr>
          <w:rStyle w:val="30"/>
          <w:rFonts w:ascii="Times New Roman" w:hAnsi="Times New Roman" w:eastAsia="黑体"/>
          <w:b w:val="0"/>
          <w:color w:val="auto"/>
          <w:highlight w:val="none"/>
        </w:rPr>
      </w:pPr>
      <w:bookmarkStart w:id="24" w:name="_Toc15377208"/>
      <w:bookmarkStart w:id="25" w:name="_Toc15396606"/>
      <w:r>
        <w:rPr>
          <w:rFonts w:hint="eastAsia" w:ascii="Times New Roman" w:hAnsi="Times New Roman" w:eastAsia="黑体"/>
          <w:color w:val="auto"/>
          <w:sz w:val="32"/>
          <w:szCs w:val="32"/>
          <w:highlight w:val="none"/>
        </w:rPr>
        <w:t>四、财</w:t>
      </w:r>
      <w:r>
        <w:rPr>
          <w:rStyle w:val="30"/>
          <w:rFonts w:hint="eastAsia" w:ascii="Times New Roman" w:hAnsi="Times New Roman" w:eastAsia="黑体"/>
          <w:b w:val="0"/>
          <w:color w:val="auto"/>
          <w:highlight w:val="none"/>
        </w:rPr>
        <w:t>政拨款收入支出决算总体情况说明</w:t>
      </w:r>
      <w:bookmarkEnd w:id="24"/>
      <w:bookmarkEnd w:id="25"/>
    </w:p>
    <w:p w14:paraId="2AF0AC08">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eastAsia="仿宋_GB2312" w:cs="仿宋_GB2312"/>
          <w:color w:val="auto"/>
          <w:kern w:val="2"/>
          <w:sz w:val="32"/>
          <w:szCs w:val="32"/>
          <w:highlight w:val="none"/>
          <w:lang w:val="en-US" w:eastAsia="zh-CN" w:bidi="ar-SA"/>
        </w:rPr>
        <w:t>161.76</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万元。与2023年度相比，财政拨款收入总计、支出总计各减少</w:t>
      </w:r>
      <w:r>
        <w:rPr>
          <w:rFonts w:hint="eastAsia" w:eastAsia="仿宋_GB2312" w:cs="仿宋_GB2312"/>
          <w:color w:val="auto"/>
          <w:kern w:val="2"/>
          <w:sz w:val="32"/>
          <w:szCs w:val="32"/>
          <w:highlight w:val="none"/>
          <w:lang w:val="en-US" w:eastAsia="zh-CN" w:bidi="ar-SA"/>
        </w:rPr>
        <w:t>19.73</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10.87</w:t>
      </w:r>
      <w:r>
        <w:rPr>
          <w:rFonts w:hint="eastAsia" w:ascii="Times New Roman" w:hAnsi="Times New Roman" w:eastAsia="仿宋_GB2312" w:cs="仿宋_GB2312"/>
          <w:color w:val="auto"/>
          <w:kern w:val="2"/>
          <w:sz w:val="32"/>
          <w:szCs w:val="32"/>
          <w:highlight w:val="none"/>
          <w:lang w:val="en-US" w:eastAsia="zh-CN" w:bidi="ar-SA"/>
        </w:rPr>
        <w:t>%。主要变动原因</w:t>
      </w:r>
      <w:r>
        <w:rPr>
          <w:rFonts w:hint="eastAsia" w:ascii="Times New Roman" w:hAnsi="Times New Roman" w:eastAsia="仿宋_GB2312" w:cs="仿宋_GB2312"/>
          <w:color w:val="auto"/>
          <w:sz w:val="32"/>
          <w:szCs w:val="32"/>
          <w:highlight w:val="none"/>
        </w:rPr>
        <w:t>是</w:t>
      </w:r>
      <w:r>
        <w:rPr>
          <w:rFonts w:hint="eastAsia" w:eastAsia="仿宋_GB2312" w:cs="仿宋_GB2312"/>
          <w:color w:val="auto"/>
          <w:sz w:val="32"/>
          <w:szCs w:val="32"/>
          <w:highlight w:val="none"/>
          <w:lang w:val="en-US" w:eastAsia="zh-CN"/>
        </w:rPr>
        <w:t>实施其他科学技术普及支出项目节约开支。</w:t>
      </w:r>
    </w:p>
    <w:p w14:paraId="6ADF46E8">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14:paraId="666AF0B1">
      <w:pPr>
        <w:pStyle w:val="15"/>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sz w:val="32"/>
          <w:szCs w:val="32"/>
          <w:highlight w:val="none"/>
          <w:lang w:eastAsia="zh-CN"/>
        </w:rPr>
        <w:drawing>
          <wp:inline distT="0" distB="0" distL="114300" distR="114300">
            <wp:extent cx="4391660" cy="2559685"/>
            <wp:effectExtent l="4445" t="5080" r="23495" b="6985"/>
            <wp:docPr id="6" name="图表 6" descr="7b0a202020202263686172745265734964223a202234363130333534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1672E83">
      <w:pPr>
        <w:rPr>
          <w:rFonts w:hint="eastAsia"/>
          <w:lang w:val="en-US" w:eastAsia="zh-CN"/>
        </w:rPr>
      </w:pPr>
    </w:p>
    <w:p w14:paraId="242AFC58">
      <w:pPr>
        <w:spacing w:line="600" w:lineRule="exact"/>
        <w:ind w:firstLine="640" w:firstLineChars="200"/>
        <w:outlineLvl w:val="1"/>
        <w:rPr>
          <w:rStyle w:val="30"/>
          <w:rFonts w:ascii="Times New Roman" w:hAnsi="Times New Roman" w:eastAsia="黑体"/>
          <w:b w:val="0"/>
          <w:color w:val="auto"/>
          <w:highlight w:val="none"/>
        </w:rPr>
      </w:pPr>
      <w:bookmarkStart w:id="26" w:name="_Toc15396607"/>
      <w:bookmarkStart w:id="27"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般公共预算财政拨款支出决算情况说明</w:t>
      </w:r>
      <w:bookmarkEnd w:id="26"/>
      <w:bookmarkEnd w:id="27"/>
    </w:p>
    <w:p w14:paraId="2CC16204">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8"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8"/>
    </w:p>
    <w:p w14:paraId="3CAE2B6E">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2024年度一般公共预算财政拨款支出161.76万元，占本年支出合计的100%。与2023年度相比，一般公共预算财政拨款支出减少19.73万元，下降10.87%。主要变动原因是</w:t>
      </w:r>
      <w:r>
        <w:rPr>
          <w:rFonts w:hint="eastAsia" w:eastAsia="仿宋_GB2312" w:cs="仿宋_GB2312"/>
          <w:color w:val="auto"/>
          <w:sz w:val="32"/>
          <w:szCs w:val="32"/>
          <w:highlight w:val="none"/>
          <w:lang w:val="en-US" w:eastAsia="zh-CN"/>
        </w:rPr>
        <w:t>实施其他科学技术普及支出项目节约开支。</w:t>
      </w:r>
    </w:p>
    <w:p w14:paraId="578587A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8DE447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7CBA13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D86FF2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14:paraId="627C0F9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sz w:val="32"/>
          <w:szCs w:val="32"/>
          <w:highlight w:val="none"/>
          <w:lang w:eastAsia="zh-CN"/>
        </w:rPr>
        <w:drawing>
          <wp:anchor distT="0" distB="0" distL="114300" distR="114300" simplePos="0" relativeHeight="251661312" behindDoc="0" locked="0" layoutInCell="1" allowOverlap="1">
            <wp:simplePos x="0" y="0"/>
            <wp:positionH relativeFrom="column">
              <wp:posOffset>417830</wp:posOffset>
            </wp:positionH>
            <wp:positionV relativeFrom="paragraph">
              <wp:posOffset>153035</wp:posOffset>
            </wp:positionV>
            <wp:extent cx="4391660" cy="2559685"/>
            <wp:effectExtent l="4445" t="5080" r="23495" b="6985"/>
            <wp:wrapSquare wrapText="bothSides"/>
            <wp:docPr id="8" name="图表 8" descr="7b0a202020202263686172745265734964223a202234363130333534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51E27DD5">
      <w:pPr>
        <w:pStyle w:val="15"/>
        <w:rPr>
          <w:rFonts w:hint="eastAsia" w:ascii="Times New Roman" w:hAnsi="Times New Roman" w:eastAsia="仿宋_GB2312" w:cs="仿宋_GB2312"/>
          <w:color w:val="auto"/>
          <w:kern w:val="2"/>
          <w:sz w:val="32"/>
          <w:szCs w:val="32"/>
          <w:highlight w:val="none"/>
          <w:lang w:val="en-US" w:eastAsia="zh-CN" w:bidi="ar-SA"/>
        </w:rPr>
      </w:pPr>
    </w:p>
    <w:p w14:paraId="49FA1216">
      <w:pPr>
        <w:rPr>
          <w:rFonts w:hint="eastAsia" w:ascii="Times New Roman" w:hAnsi="Times New Roman" w:eastAsia="仿宋_GB2312" w:cs="仿宋_GB2312"/>
          <w:color w:val="auto"/>
          <w:kern w:val="2"/>
          <w:sz w:val="32"/>
          <w:szCs w:val="32"/>
          <w:highlight w:val="none"/>
          <w:lang w:val="en-US" w:eastAsia="zh-CN" w:bidi="ar-SA"/>
        </w:rPr>
      </w:pPr>
    </w:p>
    <w:p w14:paraId="144C4755">
      <w:pPr>
        <w:pStyle w:val="15"/>
        <w:rPr>
          <w:rFonts w:hint="eastAsia" w:ascii="Times New Roman" w:hAnsi="Times New Roman" w:eastAsia="仿宋_GB2312" w:cs="仿宋_GB2312"/>
          <w:color w:val="auto"/>
          <w:kern w:val="2"/>
          <w:sz w:val="32"/>
          <w:szCs w:val="32"/>
          <w:highlight w:val="none"/>
          <w:lang w:val="en-US" w:eastAsia="zh-CN" w:bidi="ar-SA"/>
        </w:rPr>
      </w:pPr>
    </w:p>
    <w:p w14:paraId="7A984382">
      <w:pPr>
        <w:rPr>
          <w:rFonts w:hint="eastAsia" w:ascii="Times New Roman" w:hAnsi="Times New Roman" w:eastAsia="仿宋_GB2312" w:cs="仿宋_GB2312"/>
          <w:color w:val="auto"/>
          <w:kern w:val="2"/>
          <w:sz w:val="32"/>
          <w:szCs w:val="32"/>
          <w:highlight w:val="none"/>
          <w:lang w:val="en-US" w:eastAsia="zh-CN" w:bidi="ar-SA"/>
        </w:rPr>
      </w:pPr>
    </w:p>
    <w:p w14:paraId="2B1C491D">
      <w:pPr>
        <w:pStyle w:val="15"/>
        <w:rPr>
          <w:rFonts w:hint="eastAsia" w:ascii="Times New Roman" w:hAnsi="Times New Roman" w:eastAsia="仿宋_GB2312" w:cs="仿宋_GB2312"/>
          <w:color w:val="auto"/>
          <w:kern w:val="2"/>
          <w:sz w:val="32"/>
          <w:szCs w:val="32"/>
          <w:highlight w:val="none"/>
          <w:lang w:val="en-US" w:eastAsia="zh-CN" w:bidi="ar-SA"/>
        </w:rPr>
      </w:pPr>
    </w:p>
    <w:p w14:paraId="003A9611">
      <w:pPr>
        <w:rPr>
          <w:rFonts w:hint="eastAsia"/>
          <w:lang w:val="en-US" w:eastAsia="zh-CN"/>
        </w:rPr>
      </w:pPr>
    </w:p>
    <w:p w14:paraId="1F5925A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9"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9"/>
    </w:p>
    <w:p w14:paraId="76DCE572">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eastAsia="仿宋_GB2312" w:cs="仿宋_GB2312"/>
          <w:color w:val="auto"/>
          <w:kern w:val="2"/>
          <w:sz w:val="32"/>
          <w:szCs w:val="32"/>
          <w:highlight w:val="none"/>
          <w:lang w:val="en-US" w:eastAsia="zh-CN" w:bidi="ar-SA"/>
        </w:rPr>
        <w:t>161.76</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：科学技术</w:t>
      </w:r>
      <w:r>
        <w:rPr>
          <w:rFonts w:hint="eastAsia" w:ascii="Times New Roman" w:hAnsi="Times New Roman" w:eastAsia="仿宋_GB2312" w:cs="仿宋_GB2312"/>
          <w:color w:val="auto"/>
          <w:kern w:val="2"/>
          <w:sz w:val="32"/>
          <w:szCs w:val="32"/>
          <w:highlight w:val="none"/>
          <w:lang w:val="en-US" w:eastAsia="zh-CN" w:bidi="ar-SA"/>
        </w:rPr>
        <w:t>支出</w:t>
      </w:r>
      <w:r>
        <w:rPr>
          <w:rFonts w:hint="eastAsia" w:eastAsia="仿宋_GB2312" w:cs="仿宋_GB2312"/>
          <w:color w:val="auto"/>
          <w:kern w:val="2"/>
          <w:sz w:val="32"/>
          <w:szCs w:val="32"/>
          <w:highlight w:val="none"/>
          <w:lang w:val="en-US" w:eastAsia="zh-CN" w:bidi="ar-SA"/>
        </w:rPr>
        <w:t>130.93</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80.94</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社会保障和就业</w:t>
      </w:r>
      <w:r>
        <w:rPr>
          <w:rFonts w:hint="eastAsia" w:ascii="Times New Roman" w:hAnsi="Times New Roman" w:eastAsia="仿宋_GB2312" w:cs="仿宋_GB2312"/>
          <w:color w:val="auto"/>
          <w:kern w:val="2"/>
          <w:sz w:val="32"/>
          <w:szCs w:val="32"/>
          <w:highlight w:val="none"/>
          <w:lang w:val="en-US" w:eastAsia="zh-CN" w:bidi="ar-SA"/>
        </w:rPr>
        <w:t>支出</w:t>
      </w:r>
      <w:r>
        <w:rPr>
          <w:rFonts w:hint="eastAsia" w:eastAsia="仿宋_GB2312" w:cs="仿宋_GB2312"/>
          <w:color w:val="auto"/>
          <w:kern w:val="2"/>
          <w:sz w:val="32"/>
          <w:szCs w:val="32"/>
          <w:highlight w:val="none"/>
          <w:lang w:val="en-US" w:eastAsia="zh-CN" w:bidi="ar-SA"/>
        </w:rPr>
        <w:t>16.47</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10.18</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卫生健康支出2.87</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1.77</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农林水支出2.93</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1.81</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；住房保障</w:t>
      </w:r>
      <w:r>
        <w:rPr>
          <w:rFonts w:hint="eastAsia" w:ascii="Times New Roman" w:hAnsi="Times New Roman" w:eastAsia="仿宋_GB2312" w:cs="仿宋_GB2312"/>
          <w:color w:val="auto"/>
          <w:kern w:val="2"/>
          <w:sz w:val="32"/>
          <w:szCs w:val="32"/>
          <w:highlight w:val="none"/>
          <w:lang w:val="en-US" w:eastAsia="zh-CN" w:bidi="ar-SA"/>
        </w:rPr>
        <w:t>支出</w:t>
      </w:r>
      <w:r>
        <w:rPr>
          <w:rFonts w:hint="eastAsia" w:eastAsia="仿宋_GB2312" w:cs="仿宋_GB2312"/>
          <w:color w:val="auto"/>
          <w:kern w:val="2"/>
          <w:sz w:val="32"/>
          <w:szCs w:val="32"/>
          <w:highlight w:val="none"/>
          <w:lang w:val="en-US" w:eastAsia="zh-CN" w:bidi="ar-SA"/>
        </w:rPr>
        <w:t>8.56</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5.3</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7A008CF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14:paraId="06AC03C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anchor distT="0" distB="0" distL="114300" distR="114300" simplePos="0" relativeHeight="251662336" behindDoc="0" locked="0" layoutInCell="1" allowOverlap="1">
            <wp:simplePos x="0" y="0"/>
            <wp:positionH relativeFrom="column">
              <wp:posOffset>594360</wp:posOffset>
            </wp:positionH>
            <wp:positionV relativeFrom="paragraph">
              <wp:posOffset>169545</wp:posOffset>
            </wp:positionV>
            <wp:extent cx="3879850" cy="1955165"/>
            <wp:effectExtent l="4445" t="4445" r="20955" b="21590"/>
            <wp:wrapSquare wrapText="bothSides"/>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230E3545">
      <w:pPr>
        <w:pStyle w:val="15"/>
        <w:rPr>
          <w:rFonts w:hint="eastAsia" w:ascii="Times New Roman" w:hAnsi="Times New Roman" w:eastAsia="仿宋_GB2312" w:cs="仿宋_GB2312"/>
          <w:color w:val="auto"/>
          <w:kern w:val="2"/>
          <w:sz w:val="32"/>
          <w:szCs w:val="32"/>
          <w:highlight w:val="none"/>
          <w:lang w:val="en-US" w:eastAsia="zh-CN" w:bidi="ar-SA"/>
        </w:rPr>
      </w:pPr>
    </w:p>
    <w:p w14:paraId="028A933C">
      <w:pPr>
        <w:rPr>
          <w:rFonts w:hint="eastAsia" w:ascii="Times New Roman" w:hAnsi="Times New Roman" w:eastAsia="仿宋_GB2312" w:cs="仿宋_GB2312"/>
          <w:color w:val="auto"/>
          <w:kern w:val="2"/>
          <w:sz w:val="32"/>
          <w:szCs w:val="32"/>
          <w:highlight w:val="none"/>
          <w:lang w:val="en-US" w:eastAsia="zh-CN" w:bidi="ar-SA"/>
        </w:rPr>
      </w:pPr>
    </w:p>
    <w:p w14:paraId="1EAC5902">
      <w:pPr>
        <w:pStyle w:val="15"/>
        <w:rPr>
          <w:rFonts w:hint="eastAsia" w:ascii="Times New Roman" w:hAnsi="Times New Roman" w:eastAsia="仿宋_GB2312" w:cs="仿宋_GB2312"/>
          <w:color w:val="auto"/>
          <w:kern w:val="2"/>
          <w:sz w:val="32"/>
          <w:szCs w:val="32"/>
          <w:highlight w:val="none"/>
          <w:lang w:val="en-US" w:eastAsia="zh-CN" w:bidi="ar-SA"/>
        </w:rPr>
      </w:pPr>
    </w:p>
    <w:p w14:paraId="72527CE2">
      <w:pPr>
        <w:rPr>
          <w:rFonts w:hint="eastAsia"/>
          <w:lang w:val="en-US" w:eastAsia="zh-CN"/>
        </w:rPr>
      </w:pPr>
    </w:p>
    <w:p w14:paraId="43105FCE">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0"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0"/>
    </w:p>
    <w:p w14:paraId="3FA9EB3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1" w:name="_Toc15377444"/>
      <w:bookmarkStart w:id="32" w:name="_Toc15377213"/>
      <w:bookmarkStart w:id="33" w:name="_Toc15378460"/>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eastAsia="仿宋_GB2312" w:cs="仿宋_GB2312"/>
          <w:color w:val="auto"/>
          <w:kern w:val="2"/>
          <w:sz w:val="32"/>
          <w:szCs w:val="32"/>
          <w:highlight w:val="none"/>
          <w:lang w:val="en-US" w:eastAsia="zh-CN" w:bidi="ar-SA"/>
        </w:rPr>
        <w:t>161.76</w:t>
      </w:r>
      <w:r>
        <w:rPr>
          <w:rFonts w:hint="eastAsia" w:eastAsia="仿宋_GB2312" w:cs="仿宋_GB2312"/>
          <w:color w:val="auto"/>
          <w:sz w:val="32"/>
          <w:szCs w:val="32"/>
          <w:highlight w:val="none"/>
          <w:lang w:eastAsia="zh-CN"/>
        </w:rPr>
        <w:t>万元</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31"/>
      <w:bookmarkEnd w:id="32"/>
      <w:bookmarkEnd w:id="33"/>
    </w:p>
    <w:p w14:paraId="34F4BF0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.科学技术支出</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科学技术普及</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机构运行</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91.06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39AB31E8">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科学技术支出</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科学技术普及</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科普活动</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 xml:space="preserve"> 支出决算为</w:t>
      </w: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4D30A030">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eastAsia="仿宋_GB2312" w:cs="仿宋_GB2312"/>
          <w:color w:val="auto"/>
          <w:kern w:val="2"/>
          <w:sz w:val="32"/>
          <w:szCs w:val="32"/>
          <w:highlight w:val="none"/>
          <w:lang w:val="en-US" w:eastAsia="zh-CN" w:bidi="ar-SA"/>
        </w:rPr>
        <w:t>科学技术支出</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科学技术普及</w:t>
      </w:r>
      <w:r>
        <w:rPr>
          <w:rFonts w:hint="eastAsia" w:ascii="Times New Roman" w:hAnsi="Times New Roman" w:eastAsia="仿宋_GB2312" w:cs="仿宋_GB2312"/>
          <w:color w:val="auto"/>
          <w:kern w:val="2"/>
          <w:sz w:val="32"/>
          <w:szCs w:val="32"/>
          <w:highlight w:val="none"/>
          <w:lang w:val="en-US" w:eastAsia="zh-CN" w:bidi="ar-SA"/>
        </w:rPr>
        <w:t>（款）其他科学技术普及支出（项）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27.84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4F3CC8AD">
      <w:pPr>
        <w:spacing w:line="600" w:lineRule="exact"/>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 xml:space="preserve">    </w:t>
      </w:r>
      <w:r>
        <w:rPr>
          <w:rFonts w:hint="eastAsia" w:ascii="Times New Roman" w:hAnsi="Times New Roman" w:eastAsia="仿宋_GB2312" w:cs="仿宋_GB2312"/>
          <w:color w:val="auto"/>
          <w:kern w:val="2"/>
          <w:sz w:val="32"/>
          <w:szCs w:val="32"/>
          <w:highlight w:val="none"/>
          <w:lang w:val="en-US" w:eastAsia="zh-CN" w:bidi="ar-SA"/>
        </w:rPr>
        <w:t>4.</w:t>
      </w:r>
      <w:r>
        <w:rPr>
          <w:rFonts w:hint="eastAsia" w:eastAsia="仿宋_GB2312" w:cs="仿宋_GB2312"/>
          <w:color w:val="auto"/>
          <w:kern w:val="2"/>
          <w:sz w:val="32"/>
          <w:szCs w:val="32"/>
          <w:highlight w:val="none"/>
          <w:lang w:val="en-US" w:eastAsia="zh-CN" w:bidi="ar-SA"/>
        </w:rPr>
        <w:t>社会保障和就业支出</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行政事业单位养老支出</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机关事业单位基本养老保险缴费</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10.43</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5550280D">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5.</w:t>
      </w:r>
      <w:r>
        <w:rPr>
          <w:rFonts w:hint="eastAsia" w:eastAsia="仿宋_GB2312" w:cs="仿宋_GB2312"/>
          <w:color w:val="auto"/>
          <w:kern w:val="2"/>
          <w:sz w:val="32"/>
          <w:szCs w:val="32"/>
          <w:highlight w:val="none"/>
          <w:lang w:val="en-US" w:eastAsia="zh-CN" w:bidi="ar-SA"/>
        </w:rPr>
        <w:t>社会保障和就业支出</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行政事业单位养老支出</w:t>
      </w:r>
      <w:r>
        <w:rPr>
          <w:rFonts w:hint="eastAsia" w:ascii="Times New Roman" w:hAnsi="Times New Roman" w:eastAsia="仿宋_GB2312" w:cs="仿宋_GB2312"/>
          <w:color w:val="auto"/>
          <w:kern w:val="2"/>
          <w:sz w:val="32"/>
          <w:szCs w:val="32"/>
          <w:highlight w:val="none"/>
          <w:lang w:val="en-US" w:eastAsia="zh-CN" w:bidi="ar-SA"/>
        </w:rPr>
        <w:t>（款）机关事业单位职业年金缴费支出（项）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4.84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6FCD40E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6.</w:t>
      </w:r>
      <w:r>
        <w:rPr>
          <w:rFonts w:hint="eastAsia" w:eastAsia="仿宋_GB2312" w:cs="仿宋_GB2312"/>
          <w:color w:val="auto"/>
          <w:kern w:val="2"/>
          <w:sz w:val="32"/>
          <w:szCs w:val="32"/>
          <w:highlight w:val="none"/>
          <w:lang w:val="en-US" w:eastAsia="zh-CN" w:bidi="ar-SA"/>
        </w:rPr>
        <w:t>社会保障和就业支出</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其他社会保障和就业支出</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其他社会保障和就业支出</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p>
    <w:p w14:paraId="4CE7F8F6">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卫生健康支出</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行政事业单位医疗</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行政单位医疗</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2.87</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5C8AA12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w:t>
      </w:r>
      <w:r>
        <w:rPr>
          <w:rFonts w:hint="eastAsia" w:eastAsia="仿宋_GB2312" w:cs="仿宋_GB2312"/>
          <w:color w:val="auto"/>
          <w:kern w:val="2"/>
          <w:sz w:val="32"/>
          <w:szCs w:val="32"/>
          <w:highlight w:val="none"/>
          <w:lang w:val="en-US" w:eastAsia="zh-CN" w:bidi="ar-SA"/>
        </w:rPr>
        <w:t>农林水支出</w:t>
      </w:r>
      <w:r>
        <w:rPr>
          <w:rFonts w:hint="eastAsia" w:ascii="Times New Roman" w:hAnsi="Times New Roman" w:eastAsia="仿宋_GB2312" w:cs="仿宋_GB2312"/>
          <w:color w:val="auto"/>
          <w:kern w:val="2"/>
          <w:sz w:val="32"/>
          <w:szCs w:val="32"/>
          <w:highlight w:val="none"/>
          <w:lang w:val="en-US" w:eastAsia="zh-CN" w:bidi="ar-SA"/>
        </w:rPr>
        <w:t>（类）巩固脱贫攻坚成果衔接乡村振兴（款）其他</w:t>
      </w:r>
      <w:r>
        <w:rPr>
          <w:rFonts w:hint="eastAsia" w:eastAsia="仿宋_GB2312" w:cs="仿宋_GB2312"/>
          <w:color w:val="auto"/>
          <w:kern w:val="2"/>
          <w:sz w:val="32"/>
          <w:szCs w:val="32"/>
          <w:highlight w:val="none"/>
          <w:lang w:val="en-US" w:eastAsia="zh-CN" w:bidi="ar-SA"/>
        </w:rPr>
        <w:t>巩固拓展脱贫攻坚成果</w:t>
      </w:r>
      <w:r>
        <w:rPr>
          <w:rFonts w:hint="eastAsia" w:ascii="Times New Roman" w:hAnsi="Times New Roman" w:eastAsia="仿宋_GB2312" w:cs="仿宋_GB2312"/>
          <w:color w:val="auto"/>
          <w:kern w:val="2"/>
          <w:sz w:val="32"/>
          <w:szCs w:val="32"/>
          <w:highlight w:val="none"/>
          <w:lang w:val="en-US" w:eastAsia="zh-CN" w:bidi="ar-SA"/>
        </w:rPr>
        <w:t>衔接乡村振兴（项）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支出决算为2.93万元，完成预算100%。</w:t>
      </w:r>
    </w:p>
    <w:p w14:paraId="04D428C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9.</w:t>
      </w:r>
      <w:r>
        <w:rPr>
          <w:rFonts w:hint="eastAsia" w:eastAsia="仿宋_GB2312" w:cs="仿宋_GB2312"/>
          <w:color w:val="auto"/>
          <w:kern w:val="2"/>
          <w:sz w:val="32"/>
          <w:szCs w:val="32"/>
          <w:highlight w:val="none"/>
          <w:lang w:val="en-US" w:eastAsia="zh-CN" w:bidi="ar-SA"/>
        </w:rPr>
        <w:t>住房保障支出</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住房改革支出</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住房公积金</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支出决算为8.56万元，完成预算100%。</w:t>
      </w:r>
    </w:p>
    <w:p w14:paraId="3663E599">
      <w:pPr>
        <w:tabs>
          <w:tab w:val="right" w:pos="8306"/>
        </w:tabs>
        <w:spacing w:line="600" w:lineRule="exact"/>
        <w:ind w:firstLine="640"/>
        <w:outlineLvl w:val="1"/>
        <w:rPr>
          <w:rStyle w:val="30"/>
          <w:rFonts w:ascii="Times New Roman" w:hAnsi="Times New Roman"/>
          <w:color w:val="auto"/>
          <w:highlight w:val="none"/>
        </w:rPr>
      </w:pPr>
      <w:bookmarkStart w:id="34" w:name="_Toc15377214"/>
      <w:bookmarkStart w:id="35" w:name="_Toc1539660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般公共预算财政拨款基本支出决算情况说明</w:t>
      </w:r>
      <w:bookmarkEnd w:id="34"/>
      <w:bookmarkEnd w:id="35"/>
      <w:r>
        <w:rPr>
          <w:rStyle w:val="30"/>
          <w:rFonts w:ascii="Times New Roman" w:hAnsi="Times New Roman" w:eastAsia="黑体"/>
          <w:b w:val="0"/>
          <w:color w:val="auto"/>
          <w:highlight w:val="none"/>
        </w:rPr>
        <w:tab/>
      </w:r>
    </w:p>
    <w:p w14:paraId="13FA142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eastAsia="仿宋_GB2312" w:cs="仿宋_GB2312"/>
          <w:color w:val="auto"/>
          <w:kern w:val="2"/>
          <w:sz w:val="32"/>
          <w:szCs w:val="32"/>
          <w:highlight w:val="none"/>
          <w:lang w:val="en-US" w:eastAsia="zh-CN" w:bidi="ar-SA"/>
        </w:rPr>
        <w:t>121.92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2D98EA6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eastAsia="仿宋_GB2312" w:cs="仿宋_GB2312"/>
          <w:color w:val="auto"/>
          <w:kern w:val="2"/>
          <w:sz w:val="32"/>
          <w:szCs w:val="32"/>
          <w:highlight w:val="none"/>
          <w:lang w:val="en-US" w:eastAsia="zh-CN" w:bidi="ar-SA"/>
        </w:rPr>
        <w:t>103.69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元，主要包括：基本工资、津贴补贴、奖金、伙食补助费、绩效工资、机关事业单位基本养老保险缴费、职业年金缴费、其他社会保障缴费、其他工资福利支出、住房公积金等。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eastAsia="仿宋_GB2312" w:cs="仿宋_GB2312"/>
          <w:color w:val="auto"/>
          <w:kern w:val="2"/>
          <w:sz w:val="32"/>
          <w:szCs w:val="32"/>
          <w:highlight w:val="none"/>
          <w:lang w:val="en-US" w:eastAsia="zh-CN" w:bidi="ar-SA"/>
        </w:rPr>
        <w:t>18.23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元，主要包括：办公费、水费、电费、邮电费、差旅费、公务接待费、工会经费、福利费</w:t>
      </w:r>
      <w:r>
        <w:rPr>
          <w:rFonts w:hint="eastAsia" w:eastAsia="仿宋_GB2312" w:cs="仿宋_GB2312"/>
          <w:color w:val="auto"/>
          <w:kern w:val="2"/>
          <w:sz w:val="32"/>
          <w:szCs w:val="32"/>
          <w:highlight w:val="none"/>
          <w:lang w:val="en-US" w:eastAsia="zh-CN" w:bidi="ar-SA"/>
        </w:rPr>
        <w:t>、</w:t>
      </w:r>
    </w:p>
    <w:p w14:paraId="3AE72D50">
      <w:pPr>
        <w:spacing w:line="600" w:lineRule="exact"/>
        <w:ind w:firstLine="640"/>
        <w:outlineLvl w:val="1"/>
        <w:rPr>
          <w:rStyle w:val="30"/>
          <w:rFonts w:ascii="Times New Roman" w:hAnsi="Times New Roman" w:eastAsia="黑体"/>
          <w:b w:val="0"/>
          <w:color w:val="auto"/>
          <w:highlight w:val="none"/>
        </w:rPr>
      </w:pPr>
      <w:bookmarkStart w:id="36" w:name="_Toc15377215"/>
      <w:bookmarkStart w:id="37" w:name="_Toc15396609"/>
      <w:r>
        <w:rPr>
          <w:rFonts w:hint="eastAsia" w:ascii="Times New Roman" w:hAnsi="Times New Roman" w:eastAsia="黑体"/>
          <w:color w:val="auto"/>
          <w:sz w:val="32"/>
          <w:szCs w:val="32"/>
          <w:highlight w:val="none"/>
        </w:rPr>
        <w:t>七、</w:t>
      </w:r>
      <w:r>
        <w:rPr>
          <w:rStyle w:val="30"/>
          <w:rFonts w:hint="eastAsia" w:ascii="Times New Roman" w:hAnsi="Times New Roman" w:eastAsia="黑体"/>
          <w:b w:val="0"/>
          <w:color w:val="auto"/>
          <w:highlight w:val="none"/>
        </w:rPr>
        <w:t>财政拨款</w:t>
      </w:r>
      <w:r>
        <w:rPr>
          <w:rStyle w:val="30"/>
          <w:rFonts w:hint="eastAsia" w:ascii="Times New Roman" w:hAnsi="Times New Roman" w:eastAsia="黑体"/>
          <w:color w:val="auto"/>
          <w:highlight w:val="none"/>
        </w:rPr>
        <w:t>“</w:t>
      </w:r>
      <w:r>
        <w:rPr>
          <w:rStyle w:val="30"/>
          <w:rFonts w:hint="eastAsia" w:ascii="Times New Roman" w:hAnsi="Times New Roman" w:eastAsia="黑体"/>
          <w:b w:val="0"/>
          <w:color w:val="auto"/>
          <w:highlight w:val="none"/>
        </w:rPr>
        <w:t>三公”经费支出决算情况说明</w:t>
      </w:r>
      <w:bookmarkEnd w:id="36"/>
      <w:bookmarkEnd w:id="37"/>
    </w:p>
    <w:p w14:paraId="591B220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8"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8"/>
    </w:p>
    <w:p w14:paraId="35431C95">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eastAsia="仿宋_GB2312" w:cs="仿宋_GB2312"/>
          <w:color w:val="auto"/>
          <w:kern w:val="2"/>
          <w:sz w:val="32"/>
          <w:szCs w:val="32"/>
          <w:highlight w:val="none"/>
          <w:lang w:val="en-US" w:eastAsia="zh-CN" w:bidi="ar-SA"/>
        </w:rPr>
        <w:t>0.5</w:t>
      </w:r>
      <w:r>
        <w:rPr>
          <w:rFonts w:hint="eastAsia" w:ascii="仿宋_GB2312" w:hAnsi="仿宋_GB2312" w:eastAsia="仿宋_GB2312" w:cs="仿宋_GB2312"/>
          <w:color w:val="auto"/>
          <w:kern w:val="2"/>
          <w:sz w:val="32"/>
          <w:szCs w:val="32"/>
          <w:highlight w:val="none"/>
          <w:lang w:val="en-US" w:eastAsia="zh-CN" w:bidi="ar-SA"/>
        </w:rPr>
        <w:t>万元，完成预算100%，</w:t>
      </w:r>
      <w:r>
        <w:rPr>
          <w:rFonts w:hint="eastAsia" w:ascii="Times New Roman" w:hAnsi="Times New Roman" w:eastAsia="仿宋_GB2312" w:cs="仿宋_GB2312"/>
          <w:color w:val="auto"/>
          <w:kern w:val="2"/>
          <w:sz w:val="32"/>
          <w:szCs w:val="32"/>
          <w:highlight w:val="none"/>
          <w:lang w:val="en-US" w:eastAsia="zh-CN" w:bidi="ar-SA"/>
        </w:rPr>
        <w:t>较上年度增加</w:t>
      </w:r>
      <w:r>
        <w:rPr>
          <w:rFonts w:hint="eastAsia" w:eastAsia="仿宋_GB2312" w:cs="仿宋_GB2312"/>
          <w:color w:val="auto"/>
          <w:kern w:val="2"/>
          <w:sz w:val="32"/>
          <w:szCs w:val="32"/>
          <w:highlight w:val="none"/>
          <w:lang w:val="en-US" w:eastAsia="zh-CN" w:bidi="ar-SA"/>
        </w:rPr>
        <w:t>0.18</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56.25</w:t>
      </w:r>
      <w:r>
        <w:rPr>
          <w:rFonts w:hint="eastAsia" w:ascii="Times New Roman" w:hAnsi="Times New Roman" w:eastAsia="仿宋_GB2312" w:cs="仿宋_GB2312"/>
          <w:color w:val="auto"/>
          <w:kern w:val="2"/>
          <w:sz w:val="32"/>
          <w:szCs w:val="32"/>
          <w:highlight w:val="none"/>
          <w:lang w:val="en-US" w:eastAsia="zh-CN" w:bidi="ar-SA"/>
        </w:rPr>
        <w:t>%。</w:t>
      </w:r>
    </w:p>
    <w:p w14:paraId="77DEED2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9"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9"/>
    </w:p>
    <w:p w14:paraId="4E7C5BFE">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，占0%；公务用车购置及运行维护费支出决算0万元，占0%；公务接待费支出决算0.5万元，占100%。具体情况如下：</w:t>
      </w:r>
    </w:p>
    <w:p w14:paraId="4286383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14:paraId="2CCD7952">
      <w:pPr>
        <w:pStyle w:val="15"/>
        <w:rPr>
          <w:rFonts w:hint="eastAsia" w:ascii="Times New Roman" w:hAnsi="Times New Roman" w:eastAsia="仿宋_GB2312" w:cs="仿宋_GB2312"/>
          <w:color w:val="auto"/>
          <w:kern w:val="2"/>
          <w:sz w:val="32"/>
          <w:szCs w:val="32"/>
          <w:highlight w:val="none"/>
          <w:lang w:val="en-US" w:eastAsia="zh-CN" w:bidi="ar-SA"/>
        </w:rPr>
      </w:pPr>
    </w:p>
    <w:p w14:paraId="4DA1DD64">
      <w:pP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        </w:t>
      </w:r>
      <w:r>
        <w:rPr>
          <w:rFonts w:hint="eastAsia" w:ascii="Times New Roman" w:hAnsi="Times New Roman" w:eastAsia="仿宋_GB2312" w:cs="仿宋_GB2312"/>
          <w:color w:val="auto"/>
          <w:kern w:val="2"/>
          <w:sz w:val="32"/>
          <w:szCs w:val="32"/>
          <w:highlight w:val="none"/>
          <w:lang w:val="en-US" w:eastAsia="zh-CN" w:bidi="ar-SA"/>
        </w:rPr>
        <w:drawing>
          <wp:inline distT="0" distB="0" distL="114300" distR="114300">
            <wp:extent cx="3402965" cy="2035175"/>
            <wp:effectExtent l="4445" t="4445" r="21590" b="1778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D9D06A8">
      <w:pPr>
        <w:rPr>
          <w:rFonts w:hint="eastAsia"/>
          <w:lang w:val="en-US" w:eastAsia="zh-CN"/>
        </w:rPr>
      </w:pPr>
    </w:p>
    <w:p w14:paraId="2995BFD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2E090A7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b/>
          <w:bCs/>
          <w:color w:val="auto"/>
          <w:kern w:val="2"/>
          <w:sz w:val="32"/>
          <w:szCs w:val="32"/>
          <w:highlight w:val="none"/>
          <w:lang w:val="en-US" w:eastAsia="zh-CN" w:bidi="ar-SA"/>
        </w:rPr>
        <w:t>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Times New Roman" w:hAnsi="Times New Roman" w:eastAsia="仿宋_GB2312" w:cs="仿宋_GB2312"/>
          <w:color w:val="auto"/>
          <w:kern w:val="2"/>
          <w:sz w:val="32"/>
          <w:szCs w:val="32"/>
          <w:highlight w:val="none"/>
          <w:lang w:val="en-US" w:eastAsia="zh-CN" w:bidi="ar-SA"/>
        </w:rPr>
        <w:t>。全年按规定更新购置公务用车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辆。截至2024年12月31日，单位共有公务用车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7FBB942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出0</w:t>
      </w:r>
      <w:r>
        <w:rPr>
          <w:rFonts w:hint="eastAsia" w:ascii="Times New Roman" w:hAnsi="Times New Roman" w:eastAsia="仿宋_GB2312" w:cs="仿宋_GB2312"/>
          <w:color w:val="auto"/>
          <w:kern w:val="2"/>
          <w:sz w:val="32"/>
          <w:szCs w:val="32"/>
          <w:highlight w:val="none"/>
          <w:lang w:val="en-US" w:eastAsia="zh-CN" w:bidi="ar-SA"/>
        </w:rPr>
        <w:t>万元。</w:t>
      </w:r>
    </w:p>
    <w:p w14:paraId="11D8D12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eastAsia="仿宋_GB2312" w:cs="仿宋_GB2312"/>
          <w:color w:val="auto"/>
          <w:sz w:val="32"/>
          <w:szCs w:val="32"/>
          <w:highlight w:val="none"/>
          <w:lang w:val="en-US" w:eastAsia="zh-CN"/>
        </w:rPr>
        <w:t>0.5</w:t>
      </w:r>
      <w:r>
        <w:rPr>
          <w:rFonts w:hint="eastAsia" w:ascii="仿宋_GB2312" w:hAnsi="仿宋_GB2312" w:eastAsia="仿宋_GB2312" w:cs="仿宋_GB2312"/>
          <w:b/>
          <w:bCs/>
          <w:color w:val="auto"/>
          <w:kern w:val="2"/>
          <w:sz w:val="32"/>
          <w:szCs w:val="32"/>
          <w:highlight w:val="none"/>
          <w:lang w:val="en-US" w:eastAsia="zh-CN" w:bidi="ar-SA"/>
        </w:rPr>
        <w:t>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公务接待费支出决算比2023年度增加</w:t>
      </w:r>
      <w:r>
        <w:rPr>
          <w:rFonts w:hint="eastAsia" w:eastAsia="仿宋_GB2312" w:cs="仿宋_GB2312"/>
          <w:color w:val="auto"/>
          <w:kern w:val="2"/>
          <w:sz w:val="32"/>
          <w:szCs w:val="32"/>
          <w:highlight w:val="none"/>
          <w:lang w:val="en-US" w:eastAsia="zh-CN" w:bidi="ar-SA"/>
        </w:rPr>
        <w:t>0.18</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56.25</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我单位业务需要，公务接待费增加</w:t>
      </w:r>
      <w:r>
        <w:rPr>
          <w:rFonts w:hint="eastAsia" w:ascii="Times New Roman" w:hAnsi="Times New Roman" w:eastAsia="仿宋_GB2312" w:cs="仿宋_GB2312"/>
          <w:color w:val="auto"/>
          <w:kern w:val="2"/>
          <w:sz w:val="32"/>
          <w:szCs w:val="32"/>
          <w:highlight w:val="none"/>
          <w:lang w:val="en-US" w:eastAsia="zh-CN" w:bidi="ar-SA"/>
        </w:rPr>
        <w:t>。其中：</w:t>
      </w:r>
    </w:p>
    <w:p w14:paraId="5F06EB8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出0.5万元，主要用于用餐费。国内公务接待9批次，35人次，共计支出0.5万元，具体内容包括：接待乐山市科协到峨边开展智慧科普和基层党建建设调研，支付接待餐费1060元；接待乐山市科协到峨边开展首届公民科学素质大赛启动仪式，支付接待餐费1070元；接待乐山市科协到峨边开展天府科技云服务平台“双提升”工作调研指导，支付接待餐费1050元；接待乐山市科协到峨边开展党建品牌建设调研，支付接待餐费550元；接待乐山市科协到峨边参加2024年度优秀科技工作者表扬大会，支付接待餐费760元；接待乐山市科协到峨边开展“民普盒子”推广调研，支付接待餐费510元。</w:t>
      </w:r>
    </w:p>
    <w:p w14:paraId="5CDAF872">
      <w:pPr>
        <w:spacing w:line="600" w:lineRule="exact"/>
        <w:ind w:firstLine="640"/>
        <w:outlineLvl w:val="1"/>
        <w:rPr>
          <w:rStyle w:val="30"/>
          <w:rFonts w:ascii="Times New Roman" w:hAnsi="Times New Roman" w:eastAsia="黑体"/>
          <w:color w:val="auto"/>
          <w:highlight w:val="none"/>
        </w:rPr>
      </w:pPr>
      <w:bookmarkStart w:id="40" w:name="_Toc15377218"/>
      <w:bookmarkStart w:id="41" w:name="_Toc15396610"/>
      <w:r>
        <w:rPr>
          <w:rFonts w:hint="eastAsia" w:ascii="Times New Roman" w:hAnsi="Times New Roman" w:eastAsia="黑体"/>
          <w:color w:val="auto"/>
          <w:sz w:val="32"/>
          <w:szCs w:val="32"/>
          <w:highlight w:val="none"/>
        </w:rPr>
        <w:t>八、</w:t>
      </w:r>
      <w:r>
        <w:rPr>
          <w:rStyle w:val="30"/>
          <w:rFonts w:hint="eastAsia" w:ascii="Times New Roman" w:hAnsi="Times New Roman" w:eastAsia="黑体"/>
          <w:b w:val="0"/>
          <w:color w:val="auto"/>
          <w:highlight w:val="none"/>
        </w:rPr>
        <w:t>政府性基金预算支出决算情况说明</w:t>
      </w:r>
      <w:bookmarkEnd w:id="40"/>
      <w:bookmarkEnd w:id="41"/>
    </w:p>
    <w:p w14:paraId="44F99BD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，占本年支出合计的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748A36C4">
      <w:pPr>
        <w:numPr>
          <w:ilvl w:val="0"/>
          <w:numId w:val="0"/>
        </w:numPr>
        <w:spacing w:line="600" w:lineRule="exact"/>
        <w:ind w:left="630" w:leftChars="0"/>
        <w:outlineLvl w:val="1"/>
        <w:rPr>
          <w:rStyle w:val="30"/>
          <w:rFonts w:ascii="Times New Roman" w:hAnsi="Times New Roman" w:eastAsia="黑体"/>
          <w:b w:val="0"/>
          <w:color w:val="auto"/>
          <w:highlight w:val="none"/>
        </w:rPr>
      </w:pPr>
      <w:bookmarkStart w:id="42" w:name="_Toc15377219"/>
      <w:bookmarkStart w:id="43" w:name="_Toc15396611"/>
      <w:r>
        <w:rPr>
          <w:rStyle w:val="30"/>
          <w:rFonts w:hint="eastAsia" w:ascii="Times New Roman" w:hAnsi="Times New Roman" w:eastAsia="黑体"/>
          <w:b w:val="0"/>
          <w:color w:val="auto"/>
          <w:highlight w:val="none"/>
          <w:lang w:eastAsia="zh-CN"/>
        </w:rPr>
        <w:t>九、</w:t>
      </w:r>
      <w:r>
        <w:rPr>
          <w:rStyle w:val="30"/>
          <w:rFonts w:hint="eastAsia" w:ascii="Times New Roman" w:hAnsi="Times New Roman" w:eastAsia="黑体"/>
          <w:b w:val="0"/>
          <w:color w:val="auto"/>
          <w:highlight w:val="none"/>
        </w:rPr>
        <w:t>国有资本经营预算支出决算情况说明</w:t>
      </w:r>
      <w:bookmarkEnd w:id="42"/>
      <w:bookmarkEnd w:id="43"/>
    </w:p>
    <w:p w14:paraId="62FD60C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eastAsia="仿宋_GB2312" w:cs="仿宋_GB2312"/>
          <w:color w:val="auto"/>
          <w:kern w:val="2"/>
          <w:sz w:val="32"/>
          <w:szCs w:val="32"/>
          <w:highlight w:val="none"/>
          <w:lang w:val="en-US" w:eastAsia="zh-CN" w:bidi="ar-SA"/>
        </w:rPr>
        <w:t>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，占本年支出合计的</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3F5E49CF">
      <w:pPr>
        <w:numPr>
          <w:ilvl w:val="0"/>
          <w:numId w:val="0"/>
        </w:numPr>
        <w:spacing w:line="600" w:lineRule="exact"/>
        <w:ind w:left="630" w:leftChars="0"/>
        <w:outlineLvl w:val="1"/>
        <w:rPr>
          <w:rStyle w:val="30"/>
          <w:rFonts w:hint="eastAsia" w:ascii="Times New Roman" w:hAnsi="Times New Roman" w:eastAsia="黑体"/>
          <w:b w:val="0"/>
          <w:color w:val="auto"/>
          <w:highlight w:val="none"/>
        </w:rPr>
      </w:pPr>
      <w:bookmarkStart w:id="44" w:name="_Toc15377221"/>
      <w:bookmarkStart w:id="45" w:name="_Toc15396612"/>
      <w:r>
        <w:rPr>
          <w:rStyle w:val="30"/>
          <w:rFonts w:hint="eastAsia" w:ascii="Times New Roman" w:hAnsi="Times New Roman" w:eastAsia="黑体"/>
          <w:b w:val="0"/>
          <w:color w:val="auto"/>
          <w:highlight w:val="none"/>
          <w:lang w:eastAsia="zh-CN"/>
        </w:rPr>
        <w:t>十、</w:t>
      </w:r>
      <w:r>
        <w:rPr>
          <w:rStyle w:val="30"/>
          <w:rFonts w:hint="eastAsia" w:ascii="Times New Roman" w:hAnsi="Times New Roman" w:eastAsia="黑体"/>
          <w:b w:val="0"/>
          <w:color w:val="auto"/>
          <w:highlight w:val="none"/>
        </w:rPr>
        <w:t>其他重要事项的情况说明</w:t>
      </w:r>
      <w:bookmarkEnd w:id="44"/>
      <w:bookmarkEnd w:id="45"/>
    </w:p>
    <w:p w14:paraId="53AF98E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6" w:name="_Toc15377222"/>
      <w:r>
        <w:rPr>
          <w:rFonts w:hint="eastAsia" w:ascii="Times New Roman" w:hAnsi="Times New Roman" w:eastAsia="楷体_GB2312" w:cs="楷体_GB2312"/>
          <w:b/>
          <w:color w:val="auto"/>
          <w:sz w:val="32"/>
          <w:szCs w:val="32"/>
          <w:highlight w:val="none"/>
        </w:rPr>
        <w:t>（一）机关运行经费支出情况</w:t>
      </w:r>
      <w:bookmarkEnd w:id="46"/>
    </w:p>
    <w:p w14:paraId="184D256A">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，机关运行经费支出121.92万</w:t>
      </w:r>
      <w:r>
        <w:rPr>
          <w:rFonts w:hint="eastAsia" w:ascii="Times New Roman" w:hAnsi="Times New Roman" w:eastAsia="仿宋_GB2312" w:cs="仿宋_GB2312"/>
          <w:color w:val="auto"/>
          <w:kern w:val="2"/>
          <w:sz w:val="32"/>
          <w:szCs w:val="32"/>
          <w:highlight w:val="none"/>
          <w:lang w:val="en-US" w:eastAsia="zh-CN" w:bidi="ar-SA"/>
        </w:rPr>
        <w:t>元，比2023年度增减少</w:t>
      </w:r>
      <w:r>
        <w:rPr>
          <w:rFonts w:hint="eastAsia" w:eastAsia="仿宋_GB2312" w:cs="仿宋_GB2312"/>
          <w:color w:val="auto"/>
          <w:kern w:val="2"/>
          <w:sz w:val="32"/>
          <w:szCs w:val="32"/>
          <w:highlight w:val="none"/>
          <w:lang w:val="en-US" w:eastAsia="zh-CN" w:bidi="ar-SA"/>
        </w:rPr>
        <w:t>9.67</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7.34</w:t>
      </w:r>
      <w:r>
        <w:rPr>
          <w:rFonts w:hint="eastAsia" w:ascii="Times New Roman" w:hAnsi="Times New Roman" w:eastAsia="仿宋_GB2312" w:cs="仿宋_GB2312"/>
          <w:color w:val="auto"/>
          <w:kern w:val="2"/>
          <w:sz w:val="32"/>
          <w:szCs w:val="32"/>
          <w:highlight w:val="none"/>
          <w:lang w:val="en-US" w:eastAsia="zh-CN" w:bidi="ar-SA"/>
        </w:rPr>
        <w:t>%。主要</w:t>
      </w:r>
      <w:r>
        <w:rPr>
          <w:rFonts w:hint="eastAsia" w:eastAsia="仿宋_GB2312" w:cs="仿宋_GB2312"/>
          <w:color w:val="auto"/>
          <w:kern w:val="2"/>
          <w:sz w:val="32"/>
          <w:szCs w:val="32"/>
          <w:highlight w:val="none"/>
          <w:lang w:val="en-US" w:eastAsia="zh-CN" w:bidi="ar-SA"/>
        </w:rPr>
        <w:t>原因是退休一人。</w:t>
      </w:r>
    </w:p>
    <w:p w14:paraId="7C5B735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7" w:name="_Toc15377223"/>
      <w:r>
        <w:rPr>
          <w:rFonts w:hint="eastAsia" w:ascii="Times New Roman" w:hAnsi="Times New Roman" w:eastAsia="楷体_GB2312" w:cs="楷体_GB2312"/>
          <w:b/>
          <w:color w:val="auto"/>
          <w:sz w:val="32"/>
          <w:szCs w:val="32"/>
          <w:highlight w:val="none"/>
        </w:rPr>
        <w:t>（二）政府采购支出情况</w:t>
      </w:r>
      <w:bookmarkEnd w:id="47"/>
    </w:p>
    <w:p w14:paraId="51924846">
      <w:pPr>
        <w:spacing w:line="600" w:lineRule="exact"/>
        <w:ind w:firstLine="640" w:firstLineChars="200"/>
        <w:outlineLvl w:val="2"/>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2024年度，政府采购支出总额</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、政府采购服务支出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w:t>
      </w:r>
      <w:bookmarkStart w:id="48" w:name="_Toc15377224"/>
    </w:p>
    <w:p w14:paraId="197D842E">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（三）国有资产占有使用情况</w:t>
      </w:r>
      <w:bookmarkEnd w:id="48"/>
    </w:p>
    <w:p w14:paraId="5AF0F39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截至2024年12月31日，共有车辆</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辆。</w:t>
      </w:r>
    </w:p>
    <w:p w14:paraId="50FBD2C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1C3012C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峨边彝族自治县科学技术协会</w:t>
      </w:r>
      <w:r>
        <w:rPr>
          <w:rFonts w:hint="eastAsia" w:ascii="Times New Roman" w:hAnsi="Times New Roman" w:eastAsia="仿宋_GB2312" w:cs="仿宋_GB2312"/>
          <w:color w:val="auto"/>
          <w:kern w:val="2"/>
          <w:sz w:val="32"/>
          <w:szCs w:val="32"/>
          <w:highlight w:val="none"/>
          <w:lang w:val="en-US" w:eastAsia="zh-CN" w:bidi="ar-SA"/>
        </w:rPr>
        <w:t>在2024年度预算编制阶段，</w:t>
      </w:r>
      <w:r>
        <w:rPr>
          <w:rFonts w:hint="eastAsia" w:eastAsia="仿宋_GB2312" w:cs="仿宋_GB2312"/>
          <w:color w:val="auto"/>
          <w:kern w:val="2"/>
          <w:sz w:val="32"/>
          <w:szCs w:val="32"/>
          <w:highlight w:val="none"/>
          <w:lang w:val="en-US" w:eastAsia="zh-CN" w:bidi="ar-SA"/>
        </w:rPr>
        <w:t>组织</w:t>
      </w:r>
      <w:r>
        <w:rPr>
          <w:rFonts w:hint="eastAsia" w:ascii="Times New Roman" w:hAnsi="Times New Roman" w:eastAsia="仿宋_GB2312" w:cs="仿宋_GB2312"/>
          <w:color w:val="auto"/>
          <w:kern w:val="2"/>
          <w:sz w:val="32"/>
          <w:szCs w:val="32"/>
          <w:highlight w:val="none"/>
          <w:lang w:val="en-US" w:eastAsia="zh-CN" w:bidi="ar-SA"/>
        </w:rPr>
        <w:t>对</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个项目编制了绩效目标</w:t>
      </w:r>
      <w:r>
        <w:rPr>
          <w:rFonts w:hint="eastAsia" w:eastAsia="仿宋_GB2312" w:cs="仿宋_GB2312"/>
          <w:color w:val="auto"/>
          <w:kern w:val="2"/>
          <w:sz w:val="32"/>
          <w:szCs w:val="32"/>
          <w:highlight w:val="none"/>
          <w:lang w:val="en-US" w:eastAsia="zh-CN" w:bidi="ar-SA"/>
        </w:rPr>
        <w:t>，在</w:t>
      </w:r>
      <w:r>
        <w:rPr>
          <w:rFonts w:hint="eastAsia" w:ascii="Times New Roman" w:hAnsi="Times New Roman" w:eastAsia="仿宋_GB2312" w:cs="仿宋_GB2312"/>
          <w:color w:val="auto"/>
          <w:kern w:val="2"/>
          <w:sz w:val="32"/>
          <w:szCs w:val="32"/>
          <w:highlight w:val="none"/>
          <w:lang w:val="en-US" w:eastAsia="zh-CN" w:bidi="ar-SA"/>
        </w:rPr>
        <w:t>预算执行过程中，选取</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00E0752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组织对2024年度一般公共预算全面开展绩效自评，形成</w:t>
      </w:r>
      <w:r>
        <w:rPr>
          <w:rFonts w:hint="eastAsia" w:eastAsia="仿宋_GB2312" w:cs="仿宋_GB2312"/>
          <w:color w:val="auto"/>
          <w:kern w:val="2"/>
          <w:sz w:val="32"/>
          <w:szCs w:val="32"/>
          <w:highlight w:val="none"/>
          <w:lang w:val="en-US" w:eastAsia="zh-CN" w:bidi="ar-SA"/>
        </w:rPr>
        <w:t>峨边彝族自治县科学技术协会</w:t>
      </w:r>
      <w:r>
        <w:rPr>
          <w:rFonts w:hint="eastAsia" w:ascii="Times New Roman" w:hAnsi="Times New Roman" w:eastAsia="仿宋_GB2312" w:cs="仿宋_GB2312"/>
          <w:color w:val="auto"/>
          <w:kern w:val="2"/>
          <w:sz w:val="32"/>
          <w:szCs w:val="32"/>
          <w:highlight w:val="none"/>
          <w:lang w:val="en-US" w:eastAsia="zh-CN" w:bidi="ar-SA"/>
        </w:rPr>
        <w:t>整体（含部门预算项目）绩效自评报告，</w:t>
      </w:r>
      <w:r>
        <w:rPr>
          <w:rFonts w:hint="eastAsia" w:eastAsia="仿宋_GB2312" w:cs="仿宋_GB2312"/>
          <w:color w:val="auto"/>
          <w:kern w:val="2"/>
          <w:sz w:val="32"/>
          <w:szCs w:val="32"/>
          <w:highlight w:val="none"/>
          <w:lang w:val="en-US" w:eastAsia="zh-CN" w:bidi="ar-SA"/>
        </w:rPr>
        <w:t>峨边彝族自治县科学技术协会</w:t>
      </w:r>
      <w:r>
        <w:rPr>
          <w:rFonts w:hint="eastAsia" w:ascii="Times New Roman" w:hAnsi="Times New Roman" w:eastAsia="仿宋_GB2312" w:cs="仿宋_GB2312"/>
          <w:color w:val="auto"/>
          <w:kern w:val="2"/>
          <w:sz w:val="32"/>
          <w:szCs w:val="32"/>
          <w:highlight w:val="none"/>
          <w:lang w:val="en-US" w:eastAsia="zh-CN" w:bidi="ar-SA"/>
        </w:rPr>
        <w:t>整体（含部门预算项目）绩效自评得分为</w:t>
      </w:r>
      <w:r>
        <w:rPr>
          <w:rFonts w:hint="eastAsia" w:eastAsia="仿宋_GB2312" w:cs="仿宋_GB2312"/>
          <w:color w:val="auto"/>
          <w:kern w:val="2"/>
          <w:sz w:val="32"/>
          <w:szCs w:val="32"/>
          <w:highlight w:val="none"/>
          <w:lang w:val="en-US" w:eastAsia="zh-CN" w:bidi="ar-SA"/>
        </w:rPr>
        <w:t>98</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ascii="仿宋_GB2312" w:hAnsi="仿宋_GB2312" w:eastAsia="仿宋_GB2312" w:cs="仿宋_GB2312"/>
          <w:kern w:val="0"/>
          <w:sz w:val="32"/>
          <w:szCs w:val="32"/>
          <w:lang w:val="zh-CN" w:eastAsia="zh-CN"/>
        </w:rPr>
        <w:t>县科协部门整体支出无存在问题</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科普宣传</w:t>
      </w:r>
      <w:r>
        <w:rPr>
          <w:rFonts w:hint="eastAsia" w:ascii="Times New Roman" w:hAnsi="Times New Roman" w:eastAsia="仿宋_GB2312" w:cs="仿宋_GB2312"/>
          <w:color w:val="auto"/>
          <w:kern w:val="2"/>
          <w:sz w:val="32"/>
          <w:szCs w:val="32"/>
          <w:highlight w:val="none"/>
          <w:lang w:val="en-US" w:eastAsia="zh-CN" w:bidi="ar-SA"/>
        </w:rPr>
        <w:t>专项预算项目绩效自评得分为</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ascii="仿宋_GB2312" w:hAnsi="仿宋_GB2312" w:eastAsia="仿宋_GB2312" w:cs="仿宋_GB2312"/>
          <w:kern w:val="0"/>
          <w:sz w:val="32"/>
          <w:szCs w:val="32"/>
          <w:lang w:val="zh-CN" w:eastAsia="zh-CN"/>
        </w:rPr>
        <w:t>科</w:t>
      </w:r>
      <w:r>
        <w:rPr>
          <w:rFonts w:hint="eastAsia" w:ascii="仿宋_GB2312" w:hAnsi="仿宋_GB2312" w:eastAsia="仿宋_GB2312" w:cs="仿宋_GB2312"/>
          <w:kern w:val="0"/>
          <w:sz w:val="32"/>
          <w:szCs w:val="32"/>
          <w:lang w:val="en-US" w:eastAsia="zh-CN"/>
        </w:rPr>
        <w:t>科普宣传项目</w:t>
      </w:r>
      <w:r>
        <w:rPr>
          <w:rFonts w:hint="eastAsia" w:ascii="仿宋_GB2312" w:hAnsi="仿宋_GB2312" w:eastAsia="仿宋_GB2312" w:cs="仿宋_GB2312"/>
          <w:kern w:val="0"/>
          <w:sz w:val="32"/>
          <w:szCs w:val="32"/>
          <w:lang w:val="zh-CN" w:eastAsia="zh-CN"/>
        </w:rPr>
        <w:t>支出无存在问题</w:t>
      </w:r>
      <w:r>
        <w:rPr>
          <w:rFonts w:hint="eastAsia" w:ascii="Times New Roman" w:hAnsi="Times New Roman" w:eastAsia="仿宋_GB2312" w:cs="仿宋_GB2312"/>
          <w:color w:val="auto"/>
          <w:kern w:val="2"/>
          <w:sz w:val="32"/>
          <w:szCs w:val="32"/>
          <w:highlight w:val="none"/>
          <w:lang w:val="en-US" w:eastAsia="zh-CN" w:bidi="ar-SA"/>
        </w:rPr>
        <w:t>。绩效自评报告详见附件。</w:t>
      </w:r>
    </w:p>
    <w:p w14:paraId="63674AEA">
      <w:pPr>
        <w:pStyle w:val="15"/>
        <w:rPr>
          <w:rFonts w:hint="eastAsia" w:ascii="Times New Roman" w:hAnsi="Times New Roman" w:eastAsia="仿宋_GB2312" w:cs="仿宋_GB2312"/>
          <w:color w:val="auto"/>
          <w:kern w:val="2"/>
          <w:sz w:val="32"/>
          <w:szCs w:val="32"/>
          <w:highlight w:val="none"/>
          <w:lang w:val="en-US" w:eastAsia="zh-CN" w:bidi="ar-SA"/>
        </w:rPr>
      </w:pPr>
    </w:p>
    <w:p w14:paraId="5A59FD3B">
      <w:pPr>
        <w:rPr>
          <w:rFonts w:hint="eastAsia" w:ascii="Times New Roman" w:hAnsi="Times New Roman" w:eastAsia="仿宋_GB2312" w:cs="仿宋_GB2312"/>
          <w:color w:val="auto"/>
          <w:kern w:val="2"/>
          <w:sz w:val="32"/>
          <w:szCs w:val="32"/>
          <w:highlight w:val="none"/>
          <w:lang w:val="en-US" w:eastAsia="zh-CN" w:bidi="ar-SA"/>
        </w:rPr>
      </w:pPr>
    </w:p>
    <w:p w14:paraId="3A93BF39">
      <w:pPr>
        <w:pStyle w:val="15"/>
        <w:rPr>
          <w:rFonts w:hint="eastAsia" w:ascii="Times New Roman" w:hAnsi="Times New Roman" w:eastAsia="仿宋_GB2312" w:cs="仿宋_GB2312"/>
          <w:color w:val="auto"/>
          <w:kern w:val="2"/>
          <w:sz w:val="32"/>
          <w:szCs w:val="32"/>
          <w:highlight w:val="none"/>
          <w:lang w:val="en-US" w:eastAsia="zh-CN" w:bidi="ar-SA"/>
        </w:rPr>
      </w:pPr>
    </w:p>
    <w:p w14:paraId="1E9C59AF">
      <w:pPr>
        <w:rPr>
          <w:rFonts w:hint="eastAsia" w:ascii="Times New Roman" w:hAnsi="Times New Roman" w:eastAsia="仿宋_GB2312" w:cs="仿宋_GB2312"/>
          <w:color w:val="auto"/>
          <w:kern w:val="2"/>
          <w:sz w:val="32"/>
          <w:szCs w:val="32"/>
          <w:highlight w:val="none"/>
          <w:lang w:val="en-US" w:eastAsia="zh-CN" w:bidi="ar-SA"/>
        </w:rPr>
      </w:pPr>
    </w:p>
    <w:p w14:paraId="4F3C1FBB">
      <w:pPr>
        <w:pStyle w:val="15"/>
        <w:rPr>
          <w:rFonts w:hint="eastAsia" w:ascii="Times New Roman" w:hAnsi="Times New Roman" w:eastAsia="仿宋_GB2312" w:cs="仿宋_GB2312"/>
          <w:color w:val="auto"/>
          <w:kern w:val="2"/>
          <w:sz w:val="32"/>
          <w:szCs w:val="32"/>
          <w:highlight w:val="none"/>
          <w:lang w:val="en-US" w:eastAsia="zh-CN" w:bidi="ar-SA"/>
        </w:rPr>
      </w:pPr>
    </w:p>
    <w:p w14:paraId="743E332E">
      <w:pPr>
        <w:rPr>
          <w:rFonts w:hint="eastAsia" w:ascii="Times New Roman" w:hAnsi="Times New Roman" w:eastAsia="仿宋_GB2312" w:cs="仿宋_GB2312"/>
          <w:color w:val="auto"/>
          <w:kern w:val="2"/>
          <w:sz w:val="32"/>
          <w:szCs w:val="32"/>
          <w:highlight w:val="none"/>
          <w:lang w:val="en-US" w:eastAsia="zh-CN" w:bidi="ar-SA"/>
        </w:rPr>
      </w:pPr>
    </w:p>
    <w:p w14:paraId="5A37E81C">
      <w:pPr>
        <w:pStyle w:val="15"/>
        <w:ind w:left="0" w:leftChars="0" w:firstLine="0" w:firstLineChars="0"/>
        <w:rPr>
          <w:rFonts w:hint="eastAsia" w:ascii="Times New Roman" w:hAnsi="Times New Roman" w:eastAsia="仿宋_GB2312" w:cs="仿宋_GB2312"/>
          <w:color w:val="auto"/>
          <w:kern w:val="2"/>
          <w:sz w:val="32"/>
          <w:szCs w:val="32"/>
          <w:highlight w:val="none"/>
          <w:lang w:val="en-US" w:eastAsia="zh-CN" w:bidi="ar-SA"/>
        </w:rPr>
      </w:pPr>
    </w:p>
    <w:p w14:paraId="5D4CCFAF">
      <w:pPr>
        <w:rPr>
          <w:rFonts w:hint="eastAsia" w:ascii="Times New Roman" w:hAnsi="Times New Roman" w:eastAsia="仿宋_GB2312" w:cs="仿宋_GB2312"/>
          <w:color w:val="auto"/>
          <w:kern w:val="2"/>
          <w:sz w:val="32"/>
          <w:szCs w:val="32"/>
          <w:highlight w:val="none"/>
          <w:lang w:val="en-US" w:eastAsia="zh-CN" w:bidi="ar-SA"/>
        </w:rPr>
      </w:pPr>
    </w:p>
    <w:p w14:paraId="4A037D78">
      <w:pPr>
        <w:pStyle w:val="15"/>
        <w:rPr>
          <w:rFonts w:hint="eastAsia"/>
          <w:lang w:val="en-US" w:eastAsia="zh-CN"/>
        </w:rPr>
      </w:pPr>
    </w:p>
    <w:p w14:paraId="62D2A209">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9" w:name="_Toc15377225"/>
      <w:bookmarkStart w:id="50" w:name="_Toc15396613"/>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9"/>
      <w:bookmarkEnd w:id="50"/>
    </w:p>
    <w:p w14:paraId="3C053ABD">
      <w:pPr>
        <w:spacing w:line="600" w:lineRule="exact"/>
        <w:jc w:val="left"/>
        <w:rPr>
          <w:rFonts w:ascii="Times New Roman" w:hAnsi="Times New Roman"/>
          <w:b/>
          <w:color w:val="auto"/>
          <w:sz w:val="44"/>
          <w:szCs w:val="44"/>
          <w:highlight w:val="none"/>
        </w:rPr>
      </w:pPr>
    </w:p>
    <w:p w14:paraId="43FA9778">
      <w:pPr>
        <w:pStyle w:val="27"/>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2FF0D2A4">
      <w:pPr>
        <w:pStyle w:val="27"/>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14:paraId="305B02EB">
      <w:pPr>
        <w:pStyle w:val="27"/>
        <w:spacing w:line="560" w:lineRule="exact"/>
        <w:ind w:firstLine="640" w:firstLineChars="200"/>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14:paraId="59B4D44A">
      <w:pPr>
        <w:pStyle w:val="27"/>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r>
        <w:rPr>
          <w:rFonts w:ascii="仿宋_GB2312" w:eastAsia="仿宋_GB2312"/>
          <w:sz w:val="32"/>
          <w:szCs w:val="32"/>
        </w:rPr>
        <w:t xml:space="preserve"> </w:t>
      </w:r>
    </w:p>
    <w:p w14:paraId="656B2CE6">
      <w:pPr>
        <w:pStyle w:val="27"/>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14:paraId="520B5411">
      <w:pPr>
        <w:pStyle w:val="27"/>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14:paraId="59EDFB5E">
      <w:pPr>
        <w:pStyle w:val="27"/>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14:paraId="760AA138">
      <w:pPr>
        <w:pStyle w:val="27"/>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8.</w:t>
      </w:r>
      <w:r>
        <w:rPr>
          <w:rFonts w:hint="eastAsia" w:ascii="仿宋_GB2312" w:eastAsia="仿宋_GB2312"/>
          <w:sz w:val="32"/>
          <w:szCs w:val="32"/>
        </w:rPr>
        <w:t>年末结转和结余：指单位按有关规定结转到下年或以后年度继续使用的资金。</w:t>
      </w:r>
    </w:p>
    <w:p w14:paraId="06CCE299">
      <w:pPr>
        <w:ind w:firstLine="640" w:firstLineChars="200"/>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9.科学技术支出（类）科学技术普及（款）机构运行（项）：反映科普事业单位的基本支出。</w:t>
      </w:r>
    </w:p>
    <w:p w14:paraId="5ED7A38F">
      <w:pP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xml:space="preserve">    10.科学技术支出（类）科学技术普及（款）科普活动（项）：反映用于开展科普活动的支出。</w:t>
      </w:r>
    </w:p>
    <w:p w14:paraId="51392291">
      <w:pPr>
        <w:ind w:firstLine="640" w:firstLineChars="200"/>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10.科学技术支出（类）科学技术普及（款）其他科学技术普及（项）：指为保障科学技术普及、科普宣传而发生的经费支出。</w:t>
      </w:r>
    </w:p>
    <w:p w14:paraId="4565ECC8">
      <w:pPr>
        <w:ind w:firstLine="640" w:firstLineChars="200"/>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11.社会保障和就业支出（类）行政事业单位离退休（款）机关事业单位基本养老保险缴费支出（项）：指为保障单位人员养老保险而发生的社会保障支出。</w:t>
      </w:r>
    </w:p>
    <w:p w14:paraId="3AF62965">
      <w:pPr>
        <w:ind w:firstLine="640" w:firstLineChars="200"/>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12.社会保障和就业支出（类）行政事业单位离退休（款）机关事业单位职业年金缴费支出（项）：指为保障单位人员职业年金缴费而发生的社会保障支出。</w:t>
      </w:r>
    </w:p>
    <w:p w14:paraId="565CF9C6">
      <w:pPr>
        <w:ind w:firstLine="640" w:firstLineChars="200"/>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13.社会保障和就业支出（类）其他社会保障和就业支出（款）其他社会保障和就业支出（项）：指为保障单位人员工伤保险而发生的社会保障支出。</w:t>
      </w:r>
    </w:p>
    <w:p w14:paraId="774311F2">
      <w:pPr>
        <w:ind w:firstLine="640" w:firstLineChars="200"/>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14.卫生健康支出（类）行政事业单位医疗（款）行政单位医疗（项）：指为保障单位人员医疗保险而发生的社会保障支出。</w:t>
      </w:r>
    </w:p>
    <w:p w14:paraId="2CEBE7BC">
      <w:pPr>
        <w:ind w:firstLine="640" w:firstLineChars="200"/>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15.住房保障支出（类）住房改革支出（款）住房公积金（项）：指为保障单位人员住房公积金而发生的社会保障支出。</w:t>
      </w:r>
    </w:p>
    <w:p w14:paraId="0D6B4993">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16</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14:paraId="3E00AA0B">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17</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14:paraId="77196C50">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18</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14:paraId="6F7E055A">
      <w:pPr>
        <w:pStyle w:val="27"/>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19</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B917164">
      <w:pPr>
        <w:pStyle w:val="27"/>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20</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654DE97">
      <w:pPr>
        <w:spacing w:line="600" w:lineRule="exact"/>
        <w:jc w:val="center"/>
        <w:rPr>
          <w:rFonts w:hint="eastAsia" w:ascii="Times New Roman" w:hAnsi="Times New Roman" w:eastAsia="黑体"/>
          <w:color w:val="auto"/>
          <w:sz w:val="44"/>
          <w:szCs w:val="44"/>
          <w:highlight w:val="none"/>
        </w:rPr>
      </w:pPr>
      <w:bookmarkStart w:id="51" w:name="_Toc15396614"/>
      <w:bookmarkStart w:id="52" w:name="_Toc15377226"/>
    </w:p>
    <w:p w14:paraId="0E3FE3FA">
      <w:pPr>
        <w:spacing w:line="600" w:lineRule="exact"/>
        <w:jc w:val="center"/>
        <w:rPr>
          <w:rFonts w:hint="eastAsia" w:ascii="Times New Roman" w:hAnsi="Times New Roman" w:eastAsia="黑体"/>
          <w:color w:val="auto"/>
          <w:sz w:val="44"/>
          <w:szCs w:val="44"/>
          <w:highlight w:val="none"/>
        </w:rPr>
      </w:pPr>
    </w:p>
    <w:p w14:paraId="0C48EB28">
      <w:pPr>
        <w:spacing w:line="600" w:lineRule="exact"/>
        <w:jc w:val="center"/>
        <w:rPr>
          <w:rFonts w:hint="eastAsia" w:ascii="Times New Roman" w:hAnsi="Times New Roman" w:eastAsia="黑体"/>
          <w:color w:val="auto"/>
          <w:sz w:val="44"/>
          <w:szCs w:val="44"/>
          <w:highlight w:val="none"/>
        </w:rPr>
      </w:pPr>
    </w:p>
    <w:p w14:paraId="17D23101">
      <w:pPr>
        <w:spacing w:line="600" w:lineRule="exact"/>
        <w:jc w:val="center"/>
        <w:rPr>
          <w:rFonts w:hint="eastAsia" w:ascii="Times New Roman" w:hAnsi="Times New Roman" w:eastAsia="黑体"/>
          <w:color w:val="auto"/>
          <w:sz w:val="44"/>
          <w:szCs w:val="44"/>
          <w:highlight w:val="none"/>
        </w:rPr>
      </w:pPr>
    </w:p>
    <w:p w14:paraId="3A3CCD4E">
      <w:pPr>
        <w:spacing w:line="600" w:lineRule="exact"/>
        <w:jc w:val="center"/>
        <w:rPr>
          <w:rFonts w:hint="eastAsia" w:ascii="Times New Roman" w:hAnsi="Times New Roman" w:eastAsia="黑体"/>
          <w:color w:val="auto"/>
          <w:sz w:val="44"/>
          <w:szCs w:val="44"/>
          <w:highlight w:val="none"/>
        </w:rPr>
      </w:pPr>
    </w:p>
    <w:p w14:paraId="175FECD0">
      <w:pPr>
        <w:spacing w:line="600" w:lineRule="exact"/>
        <w:jc w:val="center"/>
        <w:rPr>
          <w:rFonts w:hint="eastAsia" w:ascii="Times New Roman" w:hAnsi="Times New Roman" w:eastAsia="黑体"/>
          <w:color w:val="auto"/>
          <w:sz w:val="44"/>
          <w:szCs w:val="44"/>
          <w:highlight w:val="none"/>
        </w:rPr>
      </w:pPr>
    </w:p>
    <w:p w14:paraId="264663CD">
      <w:pPr>
        <w:spacing w:line="600" w:lineRule="exact"/>
        <w:jc w:val="center"/>
        <w:rPr>
          <w:rFonts w:hint="eastAsia" w:ascii="Times New Roman" w:hAnsi="Times New Roman" w:eastAsia="黑体"/>
          <w:color w:val="auto"/>
          <w:sz w:val="44"/>
          <w:szCs w:val="44"/>
          <w:highlight w:val="none"/>
        </w:rPr>
      </w:pPr>
    </w:p>
    <w:p w14:paraId="75C54751">
      <w:pPr>
        <w:spacing w:line="600" w:lineRule="exact"/>
        <w:jc w:val="center"/>
        <w:rPr>
          <w:rFonts w:hint="eastAsia" w:ascii="Times New Roman" w:hAnsi="Times New Roman" w:eastAsia="黑体"/>
          <w:color w:val="auto"/>
          <w:sz w:val="44"/>
          <w:szCs w:val="44"/>
          <w:highlight w:val="none"/>
        </w:rPr>
      </w:pPr>
    </w:p>
    <w:p w14:paraId="21B31866">
      <w:pPr>
        <w:spacing w:line="600" w:lineRule="exact"/>
        <w:jc w:val="center"/>
        <w:rPr>
          <w:rFonts w:hint="eastAsia" w:ascii="Times New Roman" w:hAnsi="Times New Roman" w:eastAsia="黑体"/>
          <w:color w:val="auto"/>
          <w:sz w:val="44"/>
          <w:szCs w:val="44"/>
          <w:highlight w:val="none"/>
        </w:rPr>
      </w:pPr>
    </w:p>
    <w:p w14:paraId="75F733C3">
      <w:pPr>
        <w:spacing w:line="600" w:lineRule="exact"/>
        <w:jc w:val="center"/>
        <w:rPr>
          <w:rFonts w:hint="eastAsia" w:ascii="Times New Roman" w:hAnsi="Times New Roman" w:eastAsia="黑体"/>
          <w:color w:val="auto"/>
          <w:sz w:val="44"/>
          <w:szCs w:val="44"/>
          <w:highlight w:val="none"/>
        </w:rPr>
      </w:pPr>
    </w:p>
    <w:p w14:paraId="04ED5705">
      <w:pPr>
        <w:spacing w:line="600" w:lineRule="exact"/>
        <w:jc w:val="center"/>
        <w:rPr>
          <w:rStyle w:val="29"/>
          <w:rFonts w:hint="eastAsia" w:ascii="Times New Roman" w:hAnsi="Times New Roman" w:eastAsia="黑体"/>
          <w:b w:val="0"/>
          <w:color w:val="auto"/>
          <w:highlight w:val="none"/>
          <w:lang w:eastAsia="zh-CN"/>
        </w:rPr>
      </w:pPr>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51"/>
    </w:p>
    <w:p w14:paraId="5F70B26B">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27F6B505">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14:paraId="292B2DC5">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5D2C4821">
      <w:pPr>
        <w:widowControl/>
        <w:spacing w:line="580" w:lineRule="exact"/>
        <w:contextualSpacing/>
        <w:jc w:val="center"/>
        <w:rPr>
          <w:rFonts w:hint="eastAsia" w:ascii="方正小标宋简体" w:hAnsi="宋体" w:eastAsia="方正小标宋简体" w:cs="Times New Roman"/>
          <w:sz w:val="44"/>
          <w:szCs w:val="44"/>
          <w:shd w:val="clear" w:color="auto" w:fill="FFFFFF"/>
          <w:lang w:val="en-US" w:eastAsia="zh-CN"/>
        </w:rPr>
      </w:pPr>
      <w:r>
        <w:rPr>
          <w:rFonts w:hint="eastAsia" w:ascii="方正小标宋简体" w:hAnsi="宋体" w:eastAsia="方正小标宋简体" w:cs="Times New Roman"/>
          <w:sz w:val="44"/>
          <w:szCs w:val="44"/>
          <w:shd w:val="clear" w:color="auto" w:fill="FFFFFF"/>
          <w:lang w:val="en-US" w:eastAsia="zh-CN"/>
        </w:rPr>
        <w:t>峨边彝族自治县科学技术协会</w:t>
      </w:r>
    </w:p>
    <w:p w14:paraId="0CB173CE">
      <w:pPr>
        <w:widowControl/>
        <w:spacing w:line="580" w:lineRule="exact"/>
        <w:contextualSpacing/>
        <w:jc w:val="center"/>
        <w:rPr>
          <w:rFonts w:ascii="方正小标宋简体" w:hAnsi="Times New Roman" w:eastAsia="方正小标宋简体" w:cs="Times New Roman"/>
          <w:sz w:val="44"/>
          <w:szCs w:val="44"/>
          <w:shd w:val="clear" w:color="auto" w:fill="FFFFFF"/>
        </w:rPr>
      </w:pPr>
      <w:r>
        <w:rPr>
          <w:rFonts w:hint="eastAsia" w:ascii="方正小标宋简体" w:hAnsi="宋体" w:eastAsia="方正小标宋简体" w:cs="Times New Roman"/>
          <w:sz w:val="44"/>
          <w:szCs w:val="44"/>
          <w:shd w:val="clear" w:color="auto" w:fill="FFFFFF"/>
          <w:lang w:val="en-US" w:eastAsia="zh-CN"/>
        </w:rPr>
        <w:t>2024年</w:t>
      </w:r>
      <w:r>
        <w:rPr>
          <w:rFonts w:hint="eastAsia" w:ascii="方正小标宋简体" w:hAnsi="宋体" w:eastAsia="方正小标宋简体" w:cs="Times New Roman"/>
          <w:sz w:val="44"/>
          <w:szCs w:val="44"/>
          <w:shd w:val="clear" w:color="auto" w:fill="FFFFFF"/>
        </w:rPr>
        <w:t>部门整体绩效自评报告</w:t>
      </w:r>
    </w:p>
    <w:p w14:paraId="03614A39">
      <w:pPr>
        <w:widowControl/>
        <w:adjustRightInd w:val="0"/>
        <w:snapToGrid w:val="0"/>
        <w:spacing w:line="580" w:lineRule="exact"/>
        <w:ind w:firstLine="660" w:firstLineChars="200"/>
        <w:contextualSpacing/>
        <w:jc w:val="center"/>
        <w:rPr>
          <w:rFonts w:ascii="方正仿宋_GBK" w:hAnsi="宋体" w:eastAsia="方正仿宋_GBK" w:cs="宋体"/>
          <w:color w:val="000000"/>
          <w:kern w:val="0"/>
          <w:sz w:val="33"/>
          <w:szCs w:val="33"/>
          <w:shd w:val="clear" w:color="auto" w:fill="FFFFFF"/>
        </w:rPr>
      </w:pPr>
    </w:p>
    <w:p w14:paraId="39C0A79D">
      <w:pPr>
        <w:widowControl/>
        <w:adjustRightInd w:val="0"/>
        <w:snapToGrid w:val="0"/>
        <w:spacing w:line="580" w:lineRule="exact"/>
        <w:ind w:firstLine="640" w:firstLineChars="200"/>
        <w:contextualSpacing/>
        <w:jc w:val="left"/>
        <w:rPr>
          <w:rFonts w:ascii="黑体" w:hAnsi="黑体" w:eastAsia="黑体" w:cs="宋体"/>
          <w:color w:val="000000"/>
          <w:kern w:val="0"/>
          <w:sz w:val="32"/>
          <w:szCs w:val="32"/>
          <w:shd w:val="clear" w:color="auto" w:fill="FFFFFF"/>
          <w:lang w:val="zh-CN"/>
        </w:rPr>
      </w:pPr>
      <w:r>
        <w:rPr>
          <w:rFonts w:hint="eastAsia" w:ascii="黑体" w:hAnsi="黑体" w:eastAsia="黑体" w:cs="宋体"/>
          <w:color w:val="000000"/>
          <w:kern w:val="0"/>
          <w:sz w:val="32"/>
          <w:szCs w:val="32"/>
          <w:shd w:val="clear" w:color="auto" w:fill="FFFFFF"/>
        </w:rPr>
        <w:t>一、</w:t>
      </w:r>
      <w:r>
        <w:rPr>
          <w:rFonts w:hint="eastAsia" w:ascii="黑体" w:hAnsi="黑体" w:eastAsia="黑体" w:cs="宋体"/>
          <w:color w:val="000000"/>
          <w:kern w:val="0"/>
          <w:sz w:val="32"/>
          <w:szCs w:val="32"/>
          <w:shd w:val="clear" w:color="auto" w:fill="FFFFFF"/>
          <w:lang w:val="zh-CN"/>
        </w:rPr>
        <w:t>部门基本情况</w:t>
      </w:r>
    </w:p>
    <w:p w14:paraId="548D8081">
      <w:pPr>
        <w:widowControl/>
        <w:adjustRightInd w:val="0"/>
        <w:snapToGrid w:val="0"/>
        <w:spacing w:line="580" w:lineRule="exact"/>
        <w:ind w:firstLine="640" w:firstLineChars="200"/>
        <w:contextualSpacing/>
        <w:jc w:val="left"/>
        <w:rPr>
          <w:rFonts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（一）机构组成。</w:t>
      </w:r>
      <w:r>
        <w:rPr>
          <w:rFonts w:hint="eastAsia" w:ascii="仿宋_GB2312" w:hAnsi="仿宋_GB2312" w:eastAsia="仿宋_GB2312" w:cs="仿宋_GB2312"/>
          <w:color w:val="000000"/>
          <w:sz w:val="32"/>
          <w:szCs w:val="32"/>
          <w:lang w:eastAsia="zh-CN"/>
        </w:rPr>
        <w:t>县科协内设办公室、综合股、财务室，办公室负责机关文电、会务、机要、保密、档案、接待、后勤等，财务室负责财务、国有资产管理等，综合股负责开</w:t>
      </w:r>
      <w:r>
        <w:rPr>
          <w:rFonts w:hint="eastAsia" w:ascii="仿宋_GB2312" w:hAnsi="仿宋_GB2312" w:eastAsia="仿宋_GB2312" w:cs="仿宋_GB2312"/>
          <w:color w:val="000000"/>
          <w:sz w:val="32"/>
          <w:szCs w:val="32"/>
          <w:lang w:val="en-US" w:eastAsia="zh-CN"/>
        </w:rPr>
        <w:t>展科学普及，</w:t>
      </w:r>
      <w:r>
        <w:rPr>
          <w:rFonts w:hint="eastAsia" w:ascii="仿宋_GB2312" w:hAnsi="仿宋_GB2312" w:eastAsia="仿宋_GB2312" w:cs="仿宋_GB2312"/>
          <w:color w:val="000000"/>
          <w:sz w:val="32"/>
          <w:szCs w:val="32"/>
          <w:lang w:eastAsia="zh-CN"/>
        </w:rPr>
        <w:t>学术交流，传播科学思想方法等。</w:t>
      </w:r>
    </w:p>
    <w:p w14:paraId="1715C6DD">
      <w:pPr>
        <w:widowControl/>
        <w:adjustRightInd w:val="0"/>
        <w:snapToGrid w:val="0"/>
        <w:spacing w:line="580" w:lineRule="exact"/>
        <w:ind w:firstLine="640" w:firstLineChars="200"/>
        <w:contextualSpacing/>
        <w:jc w:val="left"/>
        <w:rPr>
          <w:rFonts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（二）机构职能和人员概况。</w:t>
      </w:r>
      <w:r>
        <w:rPr>
          <w:rFonts w:hint="eastAsia" w:ascii="仿宋_GB2312" w:hAnsi="仿宋_GB2312" w:eastAsia="仿宋_GB2312" w:cs="仿宋_GB2312"/>
          <w:kern w:val="0"/>
          <w:sz w:val="32"/>
          <w:szCs w:val="32"/>
        </w:rPr>
        <w:t>开展学术交流，活跃学术思想</w:t>
      </w:r>
      <w:r>
        <w:rPr>
          <w:rFonts w:hint="eastAsia" w:ascii="仿宋_GB2312" w:hAnsi="仿宋_GB2312" w:eastAsia="宋体" w:cs="仿宋_GB2312"/>
          <w:kern w:val="0"/>
          <w:sz w:val="32"/>
          <w:szCs w:val="32"/>
          <w:lang w:eastAsia="zh-CN"/>
        </w:rPr>
        <w:t>；</w:t>
      </w:r>
      <w:r>
        <w:rPr>
          <w:rFonts w:hint="eastAsia" w:ascii="仿宋_GB2312" w:hAnsi="仿宋_GB2312" w:eastAsia="仿宋_GB2312" w:cs="仿宋_GB2312"/>
          <w:kern w:val="0"/>
          <w:sz w:val="32"/>
          <w:szCs w:val="32"/>
        </w:rPr>
        <w:t>普及科学文化知识，传播科学思想、科学方法，推广先进技术</w:t>
      </w:r>
      <w:r>
        <w:rPr>
          <w:rFonts w:hint="eastAsia" w:ascii="仿宋_GB2312" w:hAnsi="仿宋_GB2312" w:eastAsia="宋体" w:cs="仿宋_GB2312"/>
          <w:kern w:val="0"/>
          <w:sz w:val="32"/>
          <w:szCs w:val="32"/>
          <w:lang w:eastAsia="zh-CN"/>
        </w:rPr>
        <w:t>；</w:t>
      </w:r>
      <w:r>
        <w:rPr>
          <w:rFonts w:hint="eastAsia" w:ascii="仿宋_GB2312" w:hAnsi="仿宋_GB2312" w:eastAsia="仿宋_GB2312" w:cs="仿宋_GB2312"/>
          <w:kern w:val="0"/>
          <w:sz w:val="32"/>
          <w:szCs w:val="32"/>
        </w:rPr>
        <w:t>反映科技工作者的意见和要求，维护科技工作者的合法权益</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完成县委交办的其他事项</w:t>
      </w:r>
      <w:r>
        <w:rPr>
          <w:rFonts w:hint="eastAsia" w:ascii="仿宋_GB2312" w:hAnsi="仿宋_GB2312" w:eastAsia="仿宋_GB2312" w:cs="仿宋_GB2312"/>
          <w:kern w:val="0"/>
          <w:sz w:val="32"/>
          <w:szCs w:val="32"/>
          <w:lang w:eastAsia="zh-CN"/>
        </w:rPr>
        <w:t>等。</w:t>
      </w:r>
      <w:r>
        <w:rPr>
          <w:rFonts w:hint="eastAsia" w:ascii="仿宋_GB2312" w:hAnsi="仿宋_GB2312" w:eastAsia="仿宋_GB2312" w:cs="仿宋_GB2312"/>
          <w:kern w:val="0"/>
          <w:sz w:val="32"/>
          <w:szCs w:val="32"/>
          <w:lang w:val="zh-CN"/>
        </w:rPr>
        <w:t>县科协参公编制</w:t>
      </w:r>
      <w:r>
        <w:rPr>
          <w:rFonts w:hint="eastAsia" w:ascii="仿宋_GB2312" w:hAnsi="仿宋_GB2312" w:eastAsia="仿宋_GB2312" w:cs="仿宋_GB2312"/>
          <w:kern w:val="0"/>
          <w:sz w:val="32"/>
          <w:szCs w:val="32"/>
          <w:lang w:val="en-US" w:eastAsia="zh-CN"/>
        </w:rPr>
        <w:t>6名，其中主席1名，副主席1名，中层职数1名，一般工作人员3名。</w:t>
      </w:r>
    </w:p>
    <w:p w14:paraId="11A2EEAD">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baseline"/>
        <w:rPr>
          <w:rFonts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（三）年度主要工作任务。</w:t>
      </w:r>
      <w:r>
        <w:rPr>
          <w:rFonts w:hint="eastAsia" w:ascii="仿宋_GB2312" w:hAnsi="仿宋_GB2312" w:eastAsia="仿宋_GB2312" w:cs="仿宋_GB2312"/>
          <w:kern w:val="0"/>
          <w:sz w:val="32"/>
          <w:szCs w:val="32"/>
          <w:lang w:val="en-US" w:eastAsia="zh-CN"/>
        </w:rPr>
        <w:t>一是抓实党建、党风廉政、意识形态工作，二是抓好天府科技云服务工作，三是认真落实传统的科普宣传工作，四是全力打造科普创新工作亮点，五是巩固拓展脱贫攻坚成果。</w:t>
      </w:r>
    </w:p>
    <w:p w14:paraId="274C8684">
      <w:pPr>
        <w:widowControl/>
        <w:adjustRightInd w:val="0"/>
        <w:snapToGrid w:val="0"/>
        <w:spacing w:line="580" w:lineRule="exact"/>
        <w:ind w:firstLine="640" w:firstLineChars="200"/>
        <w:contextualSpacing/>
        <w:jc w:val="left"/>
        <w:rPr>
          <w:rFonts w:ascii="Times New Roman" w:hAnsi="Times New Roman" w:eastAsia="宋体" w:cs="Times New Roman"/>
          <w:sz w:val="32"/>
          <w:lang w:val="zh-CN"/>
        </w:rPr>
      </w:pPr>
      <w:r>
        <w:rPr>
          <w:rFonts w:hint="eastAsia" w:ascii="楷体_GB2312" w:hAnsi="宋体" w:eastAsia="楷体_GB2312" w:cs="宋体"/>
          <w:color w:val="000000"/>
          <w:kern w:val="0"/>
          <w:sz w:val="32"/>
          <w:szCs w:val="32"/>
          <w:shd w:val="clear" w:color="auto" w:fill="FFFFFF"/>
          <w:lang w:val="zh-CN"/>
        </w:rPr>
        <w:t>（四）部门整体支出绩效目标。</w:t>
      </w:r>
      <w:r>
        <w:rPr>
          <w:rFonts w:hint="eastAsia" w:ascii="仿宋_GB2312" w:hAnsi="仿宋_GB2312" w:eastAsia="仿宋_GB2312" w:cs="仿宋_GB2312"/>
          <w:kern w:val="0"/>
          <w:sz w:val="32"/>
          <w:szCs w:val="32"/>
          <w:lang w:val="en-US" w:eastAsia="zh-CN"/>
        </w:rPr>
        <w:t>一是保障单位日常运转和人员经费支出，开展帮扶活动；二是开展科普宣传，举办科普活动、推广种养殖业新品种、维护科普设备等；三是开展天府科技云服务中心运维工作，为县内科技工作者、企事业单位、群众提供科技交易平台服务。</w:t>
      </w:r>
    </w:p>
    <w:p w14:paraId="1442BD41">
      <w:pPr>
        <w:widowControl/>
        <w:adjustRightInd w:val="0"/>
        <w:snapToGrid w:val="0"/>
        <w:spacing w:line="580" w:lineRule="exact"/>
        <w:ind w:firstLine="640" w:firstLineChars="200"/>
        <w:contextualSpacing/>
        <w:jc w:val="left"/>
        <w:rPr>
          <w:rFonts w:ascii="黑体" w:hAnsi="黑体" w:eastAsia="黑体" w:cs="宋体"/>
          <w:color w:val="000000"/>
          <w:kern w:val="0"/>
          <w:sz w:val="32"/>
          <w:szCs w:val="32"/>
          <w:shd w:val="clear" w:color="auto" w:fill="FFFFFF"/>
        </w:rPr>
      </w:pPr>
      <w:r>
        <w:rPr>
          <w:rFonts w:hint="eastAsia" w:ascii="黑体" w:hAnsi="黑体" w:eastAsia="黑体" w:cs="宋体"/>
          <w:color w:val="000000"/>
          <w:kern w:val="0"/>
          <w:sz w:val="32"/>
          <w:szCs w:val="32"/>
          <w:shd w:val="clear" w:color="auto" w:fill="FFFFFF"/>
        </w:rPr>
        <w:t>二、部门财政资金收支情况</w:t>
      </w:r>
    </w:p>
    <w:p w14:paraId="4B92ADEC">
      <w:pPr>
        <w:widowControl/>
        <w:adjustRightInd w:val="0"/>
        <w:snapToGrid w:val="0"/>
        <w:spacing w:line="580" w:lineRule="exact"/>
        <w:ind w:firstLine="640" w:firstLineChars="200"/>
        <w:contextualSpacing/>
        <w:jc w:val="left"/>
        <w:rPr>
          <w:rFonts w:hint="default" w:ascii="楷体_GB2312" w:hAnsi="宋体" w:eastAsia="楷体_GB2312" w:cs="宋体"/>
          <w:color w:val="000000"/>
          <w:kern w:val="0"/>
          <w:sz w:val="32"/>
          <w:szCs w:val="32"/>
          <w:shd w:val="clear" w:color="auto" w:fill="FFFFFF"/>
          <w:lang w:val="en-US" w:eastAsia="zh-CN"/>
        </w:rPr>
      </w:pPr>
      <w:r>
        <w:rPr>
          <w:rFonts w:hint="eastAsia" w:ascii="楷体_GB2312" w:hAnsi="宋体" w:eastAsia="楷体_GB2312" w:cs="宋体"/>
          <w:color w:val="000000"/>
          <w:kern w:val="0"/>
          <w:sz w:val="32"/>
          <w:szCs w:val="32"/>
          <w:shd w:val="clear" w:color="auto" w:fill="FFFFFF"/>
          <w:lang w:val="zh-CN"/>
        </w:rPr>
        <w:t>（一）部门财政资金收入：</w:t>
      </w:r>
      <w:r>
        <w:rPr>
          <w:rFonts w:hint="eastAsia" w:ascii="仿宋_GB2312" w:hAnsi="仿宋_GB2312" w:eastAsia="仿宋_GB2312" w:cs="仿宋_GB2312"/>
          <w:kern w:val="0"/>
          <w:sz w:val="32"/>
          <w:szCs w:val="32"/>
          <w:lang w:val="en-US" w:eastAsia="zh-CN"/>
        </w:rPr>
        <w:t>161.76万元。</w:t>
      </w:r>
    </w:p>
    <w:p w14:paraId="6EACBFF7">
      <w:pPr>
        <w:widowControl/>
        <w:adjustRightInd w:val="0"/>
        <w:snapToGrid w:val="0"/>
        <w:spacing w:line="580" w:lineRule="exact"/>
        <w:ind w:firstLine="640" w:firstLineChars="200"/>
        <w:contextualSpacing/>
        <w:jc w:val="left"/>
        <w:rPr>
          <w:rFonts w:hint="default" w:ascii="仿宋_GB2312" w:hAnsi="仿宋_GB2312" w:eastAsia="仿宋_GB2312" w:cs="仿宋_GB2312"/>
          <w:kern w:val="0"/>
          <w:sz w:val="32"/>
          <w:szCs w:val="32"/>
          <w:lang w:val="en-US" w:eastAsia="zh-CN"/>
        </w:rPr>
      </w:pPr>
      <w:r>
        <w:rPr>
          <w:rFonts w:hint="eastAsia" w:ascii="楷体_GB2312" w:hAnsi="宋体" w:eastAsia="楷体_GB2312" w:cs="宋体"/>
          <w:color w:val="000000"/>
          <w:kern w:val="0"/>
          <w:sz w:val="32"/>
          <w:szCs w:val="32"/>
          <w:shd w:val="clear" w:color="auto" w:fill="FFFFFF"/>
          <w:lang w:val="zh-CN"/>
        </w:rPr>
        <w:t>（二）部门财政资金支出：</w:t>
      </w:r>
      <w:r>
        <w:rPr>
          <w:rFonts w:hint="eastAsia" w:ascii="仿宋_GB2312" w:hAnsi="仿宋_GB2312" w:eastAsia="仿宋_GB2312" w:cs="仿宋_GB2312"/>
          <w:kern w:val="0"/>
          <w:sz w:val="32"/>
          <w:szCs w:val="32"/>
          <w:lang w:val="en-US" w:eastAsia="zh-CN"/>
        </w:rPr>
        <w:t>161.76万元。</w:t>
      </w:r>
    </w:p>
    <w:p w14:paraId="48D2B0B3">
      <w:pPr>
        <w:widowControl/>
        <w:adjustRightInd w:val="0"/>
        <w:snapToGrid w:val="0"/>
        <w:spacing w:line="580" w:lineRule="exact"/>
        <w:ind w:firstLine="640" w:firstLineChars="200"/>
        <w:contextualSpacing/>
        <w:jc w:val="left"/>
        <w:rPr>
          <w:rFonts w:hint="eastAsia" w:ascii="仿宋_GB2312" w:hAnsi="仿宋_GB2312" w:eastAsia="仿宋_GB2312" w:cs="仿宋_GB2312"/>
          <w:kern w:val="0"/>
          <w:sz w:val="32"/>
          <w:szCs w:val="32"/>
          <w:lang w:val="zh-CN" w:eastAsia="zh-CN"/>
        </w:rPr>
      </w:pPr>
      <w:r>
        <w:rPr>
          <w:rFonts w:hint="eastAsia" w:ascii="楷体_GB2312" w:hAnsi="宋体" w:eastAsia="楷体_GB2312" w:cs="宋体"/>
          <w:color w:val="000000"/>
          <w:kern w:val="0"/>
          <w:sz w:val="32"/>
          <w:szCs w:val="32"/>
          <w:shd w:val="clear" w:color="auto" w:fill="FFFFFF"/>
          <w:lang w:val="zh-CN"/>
        </w:rPr>
        <w:t>（三）部门财政资金结转结余：</w:t>
      </w:r>
      <w:r>
        <w:rPr>
          <w:rFonts w:hint="eastAsia" w:ascii="仿宋_GB2312" w:hAnsi="仿宋_GB2312" w:eastAsia="仿宋_GB2312" w:cs="仿宋_GB2312"/>
          <w:kern w:val="0"/>
          <w:sz w:val="32"/>
          <w:szCs w:val="32"/>
          <w:lang w:val="en-US" w:eastAsia="zh-CN"/>
        </w:rPr>
        <w:t>0.00元</w:t>
      </w:r>
      <w:r>
        <w:rPr>
          <w:rFonts w:hint="eastAsia" w:ascii="仿宋_GB2312" w:hAnsi="仿宋_GB2312" w:eastAsia="仿宋_GB2312" w:cs="仿宋_GB2312"/>
          <w:kern w:val="0"/>
          <w:sz w:val="32"/>
          <w:szCs w:val="32"/>
          <w:lang w:val="zh-CN" w:eastAsia="zh-CN"/>
        </w:rPr>
        <w:t>。</w:t>
      </w:r>
    </w:p>
    <w:p w14:paraId="432F1069">
      <w:pPr>
        <w:widowControl/>
        <w:adjustRightInd w:val="0"/>
        <w:snapToGrid w:val="0"/>
        <w:spacing w:line="580" w:lineRule="exact"/>
        <w:ind w:firstLine="640" w:firstLineChars="200"/>
        <w:contextualSpacing/>
        <w:jc w:val="left"/>
        <w:rPr>
          <w:rFonts w:hint="eastAsia" w:ascii="黑体" w:hAnsi="黑体" w:eastAsia="黑体" w:cs="宋体"/>
          <w:color w:val="000000"/>
          <w:kern w:val="0"/>
          <w:sz w:val="32"/>
          <w:szCs w:val="32"/>
          <w:shd w:val="clear" w:color="auto" w:fill="FFFFFF"/>
        </w:rPr>
      </w:pPr>
      <w:r>
        <w:rPr>
          <w:rFonts w:hint="eastAsia" w:ascii="黑体" w:hAnsi="黑体" w:eastAsia="黑体" w:cs="宋体"/>
          <w:color w:val="000000"/>
          <w:kern w:val="0"/>
          <w:sz w:val="32"/>
          <w:szCs w:val="32"/>
          <w:shd w:val="clear" w:color="auto" w:fill="FFFFFF"/>
        </w:rPr>
        <w:t>三、部门整体绩效管理情况</w:t>
      </w:r>
    </w:p>
    <w:p w14:paraId="78404235">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（一）部门整体履职绩效分析。</w:t>
      </w:r>
    </w:p>
    <w:p w14:paraId="1FFE0846">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kern w:val="0"/>
          <w:sz w:val="32"/>
          <w:szCs w:val="32"/>
          <w:lang w:val="en-US" w:eastAsia="zh-CN"/>
        </w:rPr>
        <w:t>县科协按照机构职能以及县内科普需求的实际情况制定了2024年部门绩效目标，开展科普宣传活动、科普示范创建工作、提升群众满意度，维护科普宣传设备，开展天府科技云服务中心运维，服务县内科技工作者、企事业单位、群众，建设县域内99个村（社区）智慧科普传播员队伍。按照科协日常运行、人员经费情况、办公设备需求情况、科普宣传需求情况等准确进行预算编制，严格按照财经纪律进行支出控制与监督，及时进行预算中期调整，保证资金执行进度，预算资金按</w:t>
      </w:r>
      <w:r>
        <w:rPr>
          <w:rFonts w:hint="eastAsia" w:ascii="仿宋_GB2312" w:hAnsi="仿宋_GB2312" w:eastAsia="仿宋_GB2312" w:cs="仿宋_GB2312"/>
          <w:color w:val="auto"/>
          <w:kern w:val="0"/>
          <w:sz w:val="32"/>
          <w:szCs w:val="32"/>
          <w:lang w:val="en-US" w:eastAsia="zh-CN"/>
        </w:rPr>
        <w:t>照实际经费产生情况进行支付，未出现违规记录。</w:t>
      </w:r>
    </w:p>
    <w:p w14:paraId="17D92553">
      <w:pPr>
        <w:pStyle w:val="36"/>
        <w:numPr>
          <w:ilvl w:val="0"/>
          <w:numId w:val="0"/>
        </w:numPr>
        <w:spacing w:before="0" w:after="0" w:line="570" w:lineRule="atLeast"/>
        <w:ind w:right="0" w:rightChars="0" w:firstLine="640" w:firstLineChars="200"/>
        <w:jc w:val="both"/>
        <w:rPr>
          <w:rFonts w:hint="eastAsia" w:ascii="楷体_GB2312" w:hAnsi="宋体" w:eastAsia="楷体_GB2312" w:cs="宋体"/>
          <w:color w:val="auto"/>
          <w:kern w:val="0"/>
          <w:szCs w:val="32"/>
          <w:shd w:val="clear" w:color="auto" w:fill="FFFFFF"/>
          <w:lang w:val="zh-CN"/>
        </w:rPr>
      </w:pPr>
      <w:r>
        <w:rPr>
          <w:rFonts w:hint="eastAsia" w:ascii="楷体_GB2312" w:hAnsi="宋体" w:eastAsia="楷体_GB2312" w:cs="宋体"/>
          <w:color w:val="auto"/>
          <w:kern w:val="0"/>
          <w:szCs w:val="32"/>
          <w:shd w:val="clear" w:color="auto" w:fill="FFFFFF"/>
          <w:lang w:val="zh-CN"/>
        </w:rPr>
        <w:t>（二）特定目标类项目绩效分析。</w:t>
      </w:r>
    </w:p>
    <w:p w14:paraId="43FE7AD4">
      <w:pPr>
        <w:pStyle w:val="36"/>
        <w:numPr>
          <w:ilvl w:val="0"/>
          <w:numId w:val="0"/>
        </w:numPr>
        <w:spacing w:before="0" w:after="0" w:line="570" w:lineRule="atLeast"/>
        <w:ind w:right="0" w:rightChars="0" w:firstLine="640" w:firstLineChars="200"/>
        <w:jc w:val="both"/>
        <w:rPr>
          <w:rFonts w:hint="eastAsia" w:ascii="仿宋_GB2312" w:hAnsi="宋体" w:eastAsia="仿宋_GB2312" w:cs="宋体"/>
          <w:color w:val="auto"/>
          <w:kern w:val="0"/>
          <w:szCs w:val="32"/>
          <w:shd w:val="clear" w:color="auto" w:fill="FFFFFF"/>
          <w:lang w:val="zh-CN"/>
        </w:rPr>
      </w:pPr>
      <w:r>
        <w:rPr>
          <w:rFonts w:hint="eastAsia" w:ascii="仿宋_GB2312" w:hAnsi="仿宋_GB2312" w:eastAsia="仿宋_GB2312" w:cs="仿宋_GB2312"/>
          <w:color w:val="auto"/>
          <w:kern w:val="0"/>
          <w:sz w:val="32"/>
          <w:szCs w:val="32"/>
          <w:lang w:val="zh-CN" w:eastAsia="zh-CN"/>
        </w:rPr>
        <w:t>科普宣传项目按照科协领导决策，业务股室在领导的安排部署下按照规定程序实施项目。在实施科普宣传项目时按照项目特点、相关法律法规及项目管理制度等加强项目管理。</w:t>
      </w:r>
      <w:r>
        <w:rPr>
          <w:rFonts w:hint="eastAsia" w:ascii="仿宋_GB2312" w:hAnsi="仿宋_GB2312" w:eastAsia="仿宋_GB2312" w:cs="仿宋_GB2312"/>
          <w:color w:val="auto"/>
          <w:sz w:val="32"/>
          <w:szCs w:val="32"/>
          <w:lang w:val="en-US" w:eastAsia="zh-CN"/>
        </w:rPr>
        <w:t>大力开展科普宣传工作。</w:t>
      </w:r>
      <w:r>
        <w:rPr>
          <w:rFonts w:hint="eastAsia" w:ascii="仿宋_GB2312" w:hAnsi="仿宋_GB2312" w:eastAsia="仿宋_GB2312" w:cs="仿宋_GB2312"/>
          <w:color w:val="auto"/>
          <w:sz w:val="32"/>
          <w:szCs w:val="32"/>
          <w:lang w:val="zh-CN" w:eastAsia="zh-CN"/>
        </w:rPr>
        <w:t>年初制定了科普宣传工作计划，</w:t>
      </w:r>
      <w:r>
        <w:rPr>
          <w:rFonts w:hint="eastAsia" w:ascii="仿宋_GB2312" w:hAnsi="仿宋_GB2312" w:eastAsia="仿宋_GB2312" w:cs="仿宋_GB2312"/>
          <w:color w:val="auto"/>
          <w:sz w:val="32"/>
          <w:szCs w:val="32"/>
          <w:lang w:val="en-US" w:eastAsia="zh-CN"/>
        </w:rPr>
        <w:t>一是</w:t>
      </w:r>
      <w:r>
        <w:rPr>
          <w:rFonts w:hint="eastAsia" w:ascii="仿宋_GB2312" w:hAnsi="仿宋_GB2312" w:eastAsia="仿宋_GB2312" w:cs="仿宋_GB2312"/>
          <w:color w:val="auto"/>
          <w:sz w:val="32"/>
          <w:szCs w:val="32"/>
          <w:lang w:val="zh-CN" w:eastAsia="zh-CN"/>
        </w:rPr>
        <w:t>利用科普宣传月、科技活动周、“全国科技工作者日”和全国科普日重要节点，大力开展科普宣传、提供咨询服务，做到政策宣传无死角，科普惠民进万家，</w:t>
      </w:r>
      <w:r>
        <w:rPr>
          <w:rFonts w:hint="eastAsia" w:ascii="仿宋_GB2312" w:hAnsi="仿宋_GB2312" w:eastAsia="仿宋_GB2312" w:cs="仿宋_GB2312"/>
          <w:color w:val="auto"/>
          <w:sz w:val="32"/>
          <w:szCs w:val="32"/>
          <w:lang w:val="en-US" w:eastAsia="zh-CN"/>
        </w:rPr>
        <w:t>不断</w:t>
      </w:r>
      <w:r>
        <w:rPr>
          <w:rFonts w:hint="eastAsia" w:ascii="仿宋_GB2312" w:hAnsi="仿宋_GB2312" w:eastAsia="仿宋_GB2312" w:cs="仿宋_GB2312"/>
          <w:color w:val="auto"/>
          <w:sz w:val="32"/>
          <w:szCs w:val="32"/>
          <w:lang w:val="zh-CN" w:eastAsia="zh-CN"/>
        </w:rPr>
        <w:t>提升全民科学素质。</w:t>
      </w:r>
      <w:r>
        <w:rPr>
          <w:rFonts w:hint="eastAsia" w:ascii="仿宋_GB2312" w:hAnsi="仿宋_GB2312" w:eastAsia="仿宋_GB2312" w:cs="仿宋_GB2312"/>
          <w:color w:val="auto"/>
          <w:sz w:val="32"/>
          <w:szCs w:val="32"/>
          <w:lang w:val="en-US" w:eastAsia="zh-CN"/>
        </w:rPr>
        <w:t>2024年</w:t>
      </w:r>
      <w:r>
        <w:rPr>
          <w:rFonts w:hint="eastAsia" w:ascii="仿宋_GB2312" w:hAnsi="仿宋_GB2312" w:eastAsia="仿宋_GB2312" w:cs="仿宋_GB2312"/>
          <w:color w:val="auto"/>
          <w:sz w:val="32"/>
          <w:szCs w:val="32"/>
          <w:lang w:val="zh-CN" w:eastAsia="zh-CN"/>
        </w:rPr>
        <w:t>5月，</w:t>
      </w:r>
      <w:r>
        <w:rPr>
          <w:rFonts w:hint="eastAsia" w:ascii="仿宋_GB2312" w:hAnsi="仿宋_GB2312" w:eastAsia="仿宋_GB2312" w:cs="仿宋_GB2312"/>
          <w:color w:val="auto"/>
          <w:sz w:val="32"/>
          <w:szCs w:val="32"/>
          <w:lang w:val="en-US" w:eastAsia="zh-CN"/>
        </w:rPr>
        <w:t>在</w:t>
      </w:r>
      <w:r>
        <w:rPr>
          <w:rFonts w:hint="eastAsia" w:ascii="仿宋_GB2312" w:hAnsi="仿宋_GB2312" w:eastAsia="仿宋_GB2312" w:cs="仿宋_GB2312"/>
          <w:color w:val="auto"/>
          <w:sz w:val="32"/>
          <w:szCs w:val="32"/>
          <w:lang w:val="zh-CN" w:eastAsia="zh-CN"/>
        </w:rPr>
        <w:t>第八个“全国科技工作者日”</w:t>
      </w:r>
      <w:r>
        <w:rPr>
          <w:rFonts w:hint="eastAsia" w:ascii="仿宋_GB2312" w:hAnsi="仿宋_GB2312" w:eastAsia="仿宋_GB2312" w:cs="仿宋_GB2312"/>
          <w:color w:val="auto"/>
          <w:sz w:val="32"/>
          <w:szCs w:val="32"/>
          <w:lang w:val="en-US" w:eastAsia="zh-CN"/>
        </w:rPr>
        <w:t>到来之际，召开优秀科技工作者表扬大会，隆重表扬为我县科技事业做出突出贡献的科技人才，22人获得优秀科技工作者荣誉称号。利用LED播放宣传生态环保、安全生产、森林防灭火、防震减灾、禁毒工作、创文创卫、网络安全等各类科普知识100余期，更新科普宣传栏内容3期，开展不同主题的科普宣传活动共12场次，</w:t>
      </w:r>
      <w:r>
        <w:rPr>
          <w:rFonts w:hint="eastAsia" w:ascii="仿宋_GB2312" w:hAnsi="仿宋_GB2312" w:eastAsia="仿宋_GB2312" w:cs="仿宋_GB2312"/>
          <w:color w:val="auto"/>
          <w:sz w:val="32"/>
          <w:szCs w:val="32"/>
          <w:lang w:val="zh-CN" w:eastAsia="zh-CN"/>
        </w:rPr>
        <w:t>共计发放宣传资料3000余份，赠送环保手提袋100余个，提供咨询服务2000余人次。</w:t>
      </w:r>
      <w:r>
        <w:rPr>
          <w:rFonts w:hint="eastAsia" w:ascii="仿宋_GB2312" w:hAnsi="仿宋_GB2312" w:eastAsia="仿宋_GB2312" w:cs="仿宋_GB2312"/>
          <w:color w:val="auto"/>
          <w:sz w:val="32"/>
          <w:szCs w:val="32"/>
          <w:lang w:val="en-US" w:eastAsia="zh-CN"/>
        </w:rPr>
        <w:t>二是积极组织参与各项科普赛事。7月举办以“共建科普高地 共享智慧生活”为主题的峨边首届公民科学素质大赛，9月联合县委政法委在“锦官驿站”“和谐天府”微信公众号参加了反邪网络小说评选投票活动，上报的反邪教剧本小说《美丽杨</w:t>
      </w:r>
      <w:bookmarkStart w:id="67" w:name="_GoBack"/>
      <w:r>
        <w:rPr>
          <w:rFonts w:hint="eastAsia" w:ascii="仿宋_GB2312" w:hAnsi="仿宋_GB2312" w:eastAsia="仿宋_GB2312" w:cs="仿宋_GB2312"/>
          <w:color w:val="auto"/>
          <w:sz w:val="32"/>
          <w:szCs w:val="32"/>
          <w:lang w:val="en-US" w:eastAsia="zh-CN"/>
        </w:rPr>
        <w:t>凡村</w:t>
      </w:r>
      <w:bookmarkEnd w:id="67"/>
      <w:r>
        <w:rPr>
          <w:rFonts w:hint="eastAsia" w:ascii="仿宋_GB2312" w:hAnsi="仿宋_GB2312" w:eastAsia="仿宋_GB2312" w:cs="仿宋_GB2312"/>
          <w:color w:val="auto"/>
          <w:sz w:val="32"/>
          <w:szCs w:val="32"/>
          <w:lang w:val="en-US" w:eastAsia="zh-CN"/>
        </w:rPr>
        <w:t>》和音频作品《玛朵测》分别获得全省一等奖和优秀奖。9月县科协推荐的沙坪镇干部耿明悦参加首届四川省公民科学素质大赛获得全省三等奖和第二届川渝公民科学素质大赛二等奖。联合县教育局组织学生积极参加第23届乐山市青少年科技创新大赛和第十届乐山市机器人大赛。三是加强科普长廊建设。结合茗新村现有场地和资源，利用智慧科普形式，建设茗新村科普长廊，更好地提升民族地区群众科学素质。在彝步千年广场、历法广场、食药加工园区以及点位之间的步行道路，采用码上科普、AR科普、科普盒子、自动讲解等形式，将茗新村介绍、民族科普、彝医科普、彝族历法、中药材知识等向居民和游客进行展示，通过丰富形式，提升科普价值。</w:t>
      </w:r>
      <w:r>
        <w:rPr>
          <w:rFonts w:hint="eastAsia" w:ascii="仿宋_GB2312" w:hAnsi="仿宋_GB2312" w:eastAsia="仿宋_GB2312" w:cs="仿宋_GB2312"/>
          <w:color w:val="auto"/>
          <w:kern w:val="0"/>
          <w:sz w:val="32"/>
          <w:szCs w:val="32"/>
          <w:lang w:val="en-US" w:eastAsia="zh-CN"/>
        </w:rPr>
        <w:t>项目按照预期</w:t>
      </w:r>
      <w:r>
        <w:rPr>
          <w:rFonts w:hint="eastAsia" w:ascii="仿宋_GB2312" w:hAnsi="宋体" w:eastAsia="仿宋_GB2312" w:cs="宋体"/>
          <w:color w:val="auto"/>
          <w:kern w:val="0"/>
          <w:szCs w:val="32"/>
          <w:shd w:val="clear" w:color="auto" w:fill="FFFFFF"/>
          <w:lang w:val="zh-CN"/>
        </w:rPr>
        <w:t>执行进度</w:t>
      </w:r>
      <w:r>
        <w:rPr>
          <w:rFonts w:hint="eastAsia" w:ascii="仿宋_GB2312" w:hAnsi="宋体" w:eastAsia="仿宋_GB2312" w:cs="宋体"/>
          <w:color w:val="auto"/>
          <w:kern w:val="0"/>
          <w:szCs w:val="32"/>
          <w:shd w:val="clear" w:color="auto" w:fill="FFFFFF"/>
          <w:lang w:val="en-US" w:eastAsia="zh-CN"/>
        </w:rPr>
        <w:t>如期完成</w:t>
      </w:r>
      <w:r>
        <w:rPr>
          <w:rFonts w:hint="eastAsia" w:ascii="仿宋_GB2312" w:hAnsi="宋体" w:eastAsia="仿宋_GB2312" w:cs="宋体"/>
          <w:color w:val="auto"/>
          <w:kern w:val="0"/>
          <w:szCs w:val="32"/>
          <w:shd w:val="clear" w:color="auto" w:fill="FFFFFF"/>
          <w:lang w:val="zh-CN"/>
        </w:rPr>
        <w:t>、资金</w:t>
      </w:r>
      <w:r>
        <w:rPr>
          <w:rFonts w:hint="eastAsia" w:ascii="仿宋_GB2312" w:hAnsi="宋体" w:eastAsia="仿宋_GB2312" w:cs="宋体"/>
          <w:color w:val="auto"/>
          <w:kern w:val="0"/>
          <w:szCs w:val="32"/>
          <w:shd w:val="clear" w:color="auto" w:fill="FFFFFF"/>
          <w:lang w:val="en-US" w:eastAsia="zh-CN"/>
        </w:rPr>
        <w:t>使用</w:t>
      </w:r>
      <w:r>
        <w:rPr>
          <w:rFonts w:hint="eastAsia" w:ascii="仿宋_GB2312" w:hAnsi="宋体" w:eastAsia="仿宋_GB2312" w:cs="宋体"/>
          <w:color w:val="auto"/>
          <w:kern w:val="0"/>
          <w:szCs w:val="32"/>
          <w:shd w:val="clear" w:color="auto" w:fill="FFFFFF"/>
          <w:lang w:val="zh-CN"/>
        </w:rPr>
        <w:t>率</w:t>
      </w:r>
      <w:r>
        <w:rPr>
          <w:rFonts w:hint="eastAsia" w:ascii="仿宋_GB2312" w:hAnsi="宋体" w:eastAsia="仿宋_GB2312" w:cs="宋体"/>
          <w:color w:val="auto"/>
          <w:kern w:val="0"/>
          <w:szCs w:val="32"/>
          <w:shd w:val="clear" w:color="auto" w:fill="FFFFFF"/>
          <w:lang w:val="en-US" w:eastAsia="zh-CN"/>
        </w:rPr>
        <w:t>100%</w:t>
      </w:r>
      <w:r>
        <w:rPr>
          <w:rFonts w:hint="eastAsia" w:ascii="仿宋_GB2312" w:hAnsi="宋体" w:eastAsia="仿宋_GB2312" w:cs="宋体"/>
          <w:color w:val="auto"/>
          <w:kern w:val="0"/>
          <w:szCs w:val="32"/>
          <w:shd w:val="clear" w:color="auto" w:fill="FFFFFF"/>
          <w:lang w:val="zh-CN"/>
        </w:rPr>
        <w:t>，</w:t>
      </w:r>
      <w:r>
        <w:rPr>
          <w:rFonts w:hint="eastAsia" w:ascii="仿宋_GB2312" w:hAnsi="宋体" w:eastAsia="仿宋_GB2312" w:cs="宋体"/>
          <w:color w:val="auto"/>
          <w:kern w:val="0"/>
          <w:szCs w:val="32"/>
          <w:shd w:val="clear" w:color="auto" w:fill="FFFFFF"/>
          <w:lang w:val="en-US" w:eastAsia="zh-CN"/>
        </w:rPr>
        <w:t>未出现</w:t>
      </w:r>
      <w:r>
        <w:rPr>
          <w:rFonts w:hint="eastAsia" w:ascii="仿宋_GB2312" w:hAnsi="宋体" w:eastAsia="仿宋_GB2312" w:cs="宋体"/>
          <w:color w:val="auto"/>
          <w:kern w:val="0"/>
          <w:szCs w:val="32"/>
          <w:shd w:val="clear" w:color="auto" w:fill="FFFFFF"/>
          <w:lang w:val="zh-CN"/>
        </w:rPr>
        <w:t>违规记录等情况。</w:t>
      </w:r>
    </w:p>
    <w:p w14:paraId="2F0314EE">
      <w:pPr>
        <w:pStyle w:val="36"/>
        <w:numPr>
          <w:ilvl w:val="0"/>
          <w:numId w:val="0"/>
        </w:numPr>
        <w:spacing w:before="0" w:after="0" w:line="570" w:lineRule="atLeast"/>
        <w:ind w:right="0" w:rightChars="0" w:firstLine="640" w:firstLineChars="200"/>
        <w:jc w:val="both"/>
        <w:rPr>
          <w:rFonts w:hint="default" w:ascii="仿宋_GB2312" w:hAnsi="宋体" w:eastAsia="仿宋_GB2312" w:cs="宋体"/>
          <w:color w:val="auto"/>
          <w:kern w:val="0"/>
          <w:szCs w:val="32"/>
          <w:shd w:val="clear" w:color="auto" w:fill="FFFFFF"/>
          <w:lang w:val="en-US" w:eastAsia="zh-CN"/>
        </w:rPr>
      </w:pPr>
      <w:r>
        <w:rPr>
          <w:rFonts w:hint="eastAsia" w:ascii="仿宋_GB2312" w:hAnsi="宋体" w:eastAsia="仿宋_GB2312" w:cs="宋体"/>
          <w:color w:val="auto"/>
          <w:kern w:val="0"/>
          <w:szCs w:val="32"/>
          <w:shd w:val="clear" w:color="auto" w:fill="FFFFFF"/>
          <w:lang w:val="en-US" w:eastAsia="zh-CN"/>
        </w:rPr>
        <w:t>川财教〔2023〕147号，四川省科普专项资金项目资金27.84万元于2024年底支付完成，对县域内99个村（社区）智慧科普传播员发放补助15.84万元，对科普传播员的工作任务进行监督管理，及时调整人员及激励机制，科普员分享任务完成量达到95%，共计8.2万余条，其中有3名科普员从全省三万多名科普员中脱颖而出，综合排名位列全省前200名。奖补四川健宝中药材有限公司1万元，天府科技云服务中心运维及参加第三届科创会11万元，聘请第三方公司对天府科技云服务平台进行运维，督促完成省、市下达的目标任务，完成了2102名科技工作者的注册工作，超出目标任务2000人的要求，新增组织机构注册203户，超过了目标任务200户。精准科普服务群众数新增2539人，精准科普服务量新增106万余次。精准科普覆盖率上升2.08%，在全市排名第3（涨幅超过101%）；人均科普服务量上升8.75次，排名从全市第7上升至第5名。</w:t>
      </w:r>
    </w:p>
    <w:p w14:paraId="4D2ABFB7">
      <w:pPr>
        <w:widowControl/>
        <w:numPr>
          <w:ilvl w:val="0"/>
          <w:numId w:val="1"/>
        </w:numPr>
        <w:adjustRightInd w:val="0"/>
        <w:snapToGrid w:val="0"/>
        <w:spacing w:line="580" w:lineRule="exact"/>
        <w:ind w:firstLine="640" w:firstLineChars="200"/>
        <w:contextualSpacing/>
        <w:jc w:val="left"/>
        <w:rPr>
          <w:rFonts w:hint="eastAsia" w:ascii="楷体_GB2312" w:hAnsi="宋体" w:eastAsia="楷体_GB2312" w:cs="宋体"/>
          <w:color w:val="auto"/>
          <w:kern w:val="0"/>
          <w:sz w:val="32"/>
          <w:szCs w:val="32"/>
          <w:shd w:val="clear" w:color="auto" w:fill="FFFFFF"/>
          <w:lang w:val="zh-CN"/>
        </w:rPr>
      </w:pPr>
      <w:r>
        <w:rPr>
          <w:rFonts w:hint="eastAsia" w:ascii="楷体_GB2312" w:hAnsi="宋体" w:eastAsia="楷体_GB2312" w:cs="宋体"/>
          <w:color w:val="auto"/>
          <w:kern w:val="0"/>
          <w:sz w:val="32"/>
          <w:szCs w:val="32"/>
          <w:shd w:val="clear" w:color="auto" w:fill="FFFFFF"/>
          <w:lang w:val="zh-CN"/>
        </w:rPr>
        <w:t>部门预算项目支出情况分析。</w:t>
      </w:r>
    </w:p>
    <w:p w14:paraId="02AEB82C">
      <w:pPr>
        <w:widowControl/>
        <w:numPr>
          <w:ilvl w:val="0"/>
          <w:numId w:val="0"/>
        </w:numPr>
        <w:adjustRightInd w:val="0"/>
        <w:snapToGrid w:val="0"/>
        <w:spacing w:line="580" w:lineRule="exact"/>
        <w:ind w:firstLine="640" w:firstLineChars="200"/>
        <w:contextualSpacing/>
        <w:jc w:val="left"/>
        <w:rPr>
          <w:rFonts w:hint="eastAsia" w:ascii="仿宋_GB2312" w:hAnsi="宋体" w:eastAsia="仿宋_GB2312" w:cs="宋体"/>
          <w:color w:val="auto"/>
          <w:kern w:val="0"/>
          <w:sz w:val="32"/>
          <w:szCs w:val="32"/>
          <w:shd w:val="clear" w:color="auto" w:fill="FFFFFF"/>
          <w:lang w:val="en-US" w:eastAsia="zh-CN"/>
        </w:rPr>
      </w:pPr>
      <w:r>
        <w:rPr>
          <w:rFonts w:hint="eastAsia" w:ascii="仿宋_GB2312" w:hAnsi="宋体" w:eastAsia="仿宋_GB2312" w:cs="宋体"/>
          <w:color w:val="auto"/>
          <w:kern w:val="0"/>
          <w:sz w:val="32"/>
          <w:szCs w:val="32"/>
          <w:shd w:val="clear" w:color="auto" w:fill="FFFFFF"/>
          <w:lang w:val="en-US" w:eastAsia="zh-CN"/>
        </w:rPr>
        <w:t>科普宣传项目自评得分100分，项目已严格按照绩效目标要求开展，按时完成维护科普宣传设备3种，开展科普活动5次，推广种植养殖新品种2种，产出效益良好，提升了群众的科普水平并持续产生影响，服务对象满意度100%。</w:t>
      </w:r>
    </w:p>
    <w:p w14:paraId="72F4BF41">
      <w:pPr>
        <w:widowControl/>
        <w:numPr>
          <w:ilvl w:val="0"/>
          <w:numId w:val="0"/>
        </w:numPr>
        <w:adjustRightInd w:val="0"/>
        <w:snapToGrid w:val="0"/>
        <w:spacing w:line="580" w:lineRule="exact"/>
        <w:ind w:firstLine="640" w:firstLineChars="200"/>
        <w:contextualSpacing/>
        <w:jc w:val="left"/>
        <w:rPr>
          <w:rFonts w:ascii="仿宋_GB2312" w:hAnsi="宋体" w:eastAsia="仿宋_GB2312" w:cs="宋体"/>
          <w:color w:val="auto"/>
          <w:kern w:val="0"/>
          <w:sz w:val="32"/>
          <w:szCs w:val="32"/>
          <w:shd w:val="clear" w:color="auto" w:fill="FFFFFF"/>
          <w:lang w:val="zh-CN"/>
        </w:rPr>
      </w:pPr>
      <w:r>
        <w:rPr>
          <w:rFonts w:hint="eastAsia" w:ascii="仿宋_GB2312" w:hAnsi="宋体" w:eastAsia="仿宋_GB2312" w:cs="宋体"/>
          <w:color w:val="auto"/>
          <w:kern w:val="0"/>
          <w:sz w:val="32"/>
          <w:szCs w:val="32"/>
          <w:shd w:val="clear" w:color="auto" w:fill="FFFFFF"/>
          <w:lang w:val="en-US" w:eastAsia="zh-CN"/>
        </w:rPr>
        <w:t>川财教〔2023〕147号，四川省科普专项资金项目自评得分100分，在智慧科普传播员队伍建设工作中，我县有3名科普员从全省三万多名科普员中脱颖而出，综合排名位列全省前200名。天府科技云服务平台运维方面，成功打造科创工作室5家，新增科技工作者注册方面，完成了2102人，超出目标任务2000人的要求，新增组织机构注册203户，超过了目标任务200户，精准科普服务群众数新增2539人，精准科普服务量新增106万余次，精准科普覆盖率上升2.08%，在全市排名第3。</w:t>
      </w:r>
    </w:p>
    <w:p w14:paraId="0EC72872">
      <w:pPr>
        <w:widowControl/>
        <w:numPr>
          <w:ilvl w:val="0"/>
          <w:numId w:val="1"/>
        </w:numPr>
        <w:adjustRightInd w:val="0"/>
        <w:snapToGrid w:val="0"/>
        <w:spacing w:line="580" w:lineRule="exact"/>
        <w:ind w:left="0" w:leftChars="0" w:firstLine="640" w:firstLineChars="200"/>
        <w:contextualSpacing/>
        <w:jc w:val="left"/>
        <w:rPr>
          <w:rFonts w:hint="eastAsia" w:ascii="仿宋_GB2312" w:hAnsi="宋体" w:eastAsia="仿宋_GB2312" w:cs="宋体"/>
          <w:color w:val="auto"/>
          <w:kern w:val="0"/>
          <w:sz w:val="32"/>
          <w:szCs w:val="32"/>
          <w:shd w:val="clear" w:color="auto" w:fill="FFFFFF"/>
          <w:lang w:val="zh-CN" w:eastAsia="zh-CN"/>
        </w:rPr>
      </w:pPr>
      <w:r>
        <w:rPr>
          <w:rFonts w:hint="eastAsia" w:ascii="楷体_GB2312" w:hAnsi="宋体" w:eastAsia="楷体_GB2312" w:cs="宋体"/>
          <w:color w:val="auto"/>
          <w:kern w:val="0"/>
          <w:sz w:val="32"/>
          <w:szCs w:val="32"/>
          <w:shd w:val="clear" w:color="auto" w:fill="FFFFFF"/>
          <w:lang w:val="zh-CN"/>
        </w:rPr>
        <w:t>结果应用情况。</w:t>
      </w:r>
    </w:p>
    <w:p w14:paraId="5326C0F3">
      <w:pPr>
        <w:widowControl/>
        <w:numPr>
          <w:ilvl w:val="0"/>
          <w:numId w:val="0"/>
        </w:numPr>
        <w:adjustRightInd w:val="0"/>
        <w:snapToGrid w:val="0"/>
        <w:spacing w:line="580" w:lineRule="exact"/>
        <w:ind w:firstLine="640" w:firstLineChars="200"/>
        <w:contextualSpacing/>
        <w:jc w:val="left"/>
        <w:rPr>
          <w:rFonts w:hint="eastAsia" w:ascii="仿宋_GB2312" w:hAnsi="宋体" w:eastAsia="仿宋_GB2312" w:cs="宋体"/>
          <w:color w:val="auto"/>
          <w:kern w:val="0"/>
          <w:sz w:val="32"/>
          <w:szCs w:val="32"/>
          <w:shd w:val="clear" w:color="auto" w:fill="FFFFFF"/>
          <w:lang w:val="zh-CN" w:eastAsia="zh-CN"/>
        </w:rPr>
      </w:pPr>
      <w:r>
        <w:rPr>
          <w:rFonts w:hint="eastAsia" w:ascii="仿宋_GB2312" w:hAnsi="宋体" w:eastAsia="仿宋_GB2312" w:cs="宋体"/>
          <w:color w:val="auto"/>
          <w:kern w:val="0"/>
          <w:sz w:val="32"/>
          <w:szCs w:val="32"/>
          <w:shd w:val="clear" w:color="auto" w:fill="FFFFFF"/>
          <w:lang w:val="en-US" w:eastAsia="zh-CN"/>
        </w:rPr>
        <w:t>县科协将按照财政主管部门的要求按时按质完成2024年度绩效目标自评工作和报送工作。</w:t>
      </w:r>
    </w:p>
    <w:p w14:paraId="504C21E4">
      <w:pPr>
        <w:widowControl/>
        <w:numPr>
          <w:ilvl w:val="0"/>
          <w:numId w:val="0"/>
        </w:numPr>
        <w:adjustRightInd w:val="0"/>
        <w:snapToGrid w:val="0"/>
        <w:spacing w:line="580" w:lineRule="exact"/>
        <w:ind w:leftChars="200"/>
        <w:contextualSpacing/>
        <w:jc w:val="left"/>
        <w:rPr>
          <w:rFonts w:ascii="黑体" w:hAnsi="黑体" w:eastAsia="黑体" w:cs="宋体"/>
          <w:color w:val="auto"/>
          <w:kern w:val="0"/>
          <w:sz w:val="32"/>
          <w:szCs w:val="32"/>
          <w:shd w:val="clear" w:color="auto" w:fill="FFFFFF"/>
        </w:rPr>
      </w:pPr>
      <w:r>
        <w:rPr>
          <w:rFonts w:hint="eastAsia" w:ascii="黑体" w:hAnsi="黑体" w:eastAsia="黑体" w:cs="宋体"/>
          <w:color w:val="auto"/>
          <w:kern w:val="0"/>
          <w:sz w:val="32"/>
          <w:szCs w:val="32"/>
          <w:shd w:val="clear" w:color="auto" w:fill="FFFFFF"/>
          <w:lang w:eastAsia="zh-CN"/>
        </w:rPr>
        <w:t>五</w:t>
      </w:r>
      <w:r>
        <w:rPr>
          <w:rFonts w:hint="eastAsia" w:ascii="黑体" w:hAnsi="黑体" w:eastAsia="黑体" w:cs="宋体"/>
          <w:color w:val="auto"/>
          <w:kern w:val="0"/>
          <w:sz w:val="32"/>
          <w:szCs w:val="32"/>
          <w:shd w:val="clear" w:color="auto" w:fill="FFFFFF"/>
        </w:rPr>
        <w:t>、评价结论及建议</w:t>
      </w:r>
    </w:p>
    <w:p w14:paraId="0C82D3A9">
      <w:pPr>
        <w:widowControl/>
        <w:adjustRightInd w:val="0"/>
        <w:snapToGrid w:val="0"/>
        <w:spacing w:line="580" w:lineRule="exact"/>
        <w:ind w:firstLine="640" w:firstLineChars="200"/>
        <w:contextualSpacing/>
        <w:jc w:val="left"/>
        <w:rPr>
          <w:rFonts w:ascii="楷体_GB2312" w:hAnsi="宋体" w:eastAsia="楷体_GB2312" w:cs="宋体"/>
          <w:color w:val="auto"/>
          <w:kern w:val="0"/>
          <w:sz w:val="32"/>
          <w:szCs w:val="32"/>
          <w:shd w:val="clear" w:color="auto" w:fill="FFFFFF"/>
          <w:lang w:val="zh-CN"/>
        </w:rPr>
      </w:pPr>
      <w:r>
        <w:rPr>
          <w:rFonts w:hint="eastAsia" w:ascii="楷体_GB2312" w:hAnsi="宋体" w:eastAsia="楷体_GB2312" w:cs="宋体"/>
          <w:color w:val="auto"/>
          <w:kern w:val="0"/>
          <w:sz w:val="32"/>
          <w:szCs w:val="32"/>
          <w:shd w:val="clear" w:color="auto" w:fill="FFFFFF"/>
          <w:lang w:val="zh-CN"/>
        </w:rPr>
        <w:t>（一）评价结论。</w:t>
      </w:r>
      <w:r>
        <w:rPr>
          <w:rFonts w:hint="eastAsia" w:ascii="仿宋_GB2312" w:hAnsi="仿宋_GB2312" w:eastAsia="仿宋_GB2312" w:cs="仿宋_GB2312"/>
          <w:color w:val="auto"/>
          <w:kern w:val="0"/>
          <w:sz w:val="32"/>
          <w:szCs w:val="32"/>
          <w:lang w:val="zh-CN" w:eastAsia="zh-CN"/>
        </w:rPr>
        <w:t>县科协部门整体支出无存在问题。</w:t>
      </w:r>
    </w:p>
    <w:p w14:paraId="49553F2A">
      <w:pPr>
        <w:widowControl/>
        <w:adjustRightInd w:val="0"/>
        <w:snapToGrid w:val="0"/>
        <w:spacing w:line="580" w:lineRule="exact"/>
        <w:ind w:firstLine="640" w:firstLineChars="200"/>
        <w:contextualSpacing/>
        <w:jc w:val="left"/>
        <w:rPr>
          <w:rFonts w:hint="eastAsia" w:ascii="楷体_GB2312" w:hAnsi="宋体" w:eastAsia="楷体_GB2312" w:cs="宋体"/>
          <w:color w:val="auto"/>
          <w:kern w:val="0"/>
          <w:sz w:val="32"/>
          <w:szCs w:val="32"/>
          <w:shd w:val="clear" w:color="auto" w:fill="FFFFFF"/>
          <w:lang w:val="en-US" w:eastAsia="zh-CN"/>
        </w:rPr>
      </w:pPr>
      <w:r>
        <w:rPr>
          <w:rFonts w:hint="eastAsia" w:ascii="楷体_GB2312" w:hAnsi="宋体" w:eastAsia="楷体_GB2312" w:cs="宋体"/>
          <w:color w:val="auto"/>
          <w:kern w:val="0"/>
          <w:sz w:val="32"/>
          <w:szCs w:val="32"/>
          <w:shd w:val="clear" w:color="auto" w:fill="FFFFFF"/>
          <w:lang w:val="zh-CN"/>
        </w:rPr>
        <w:t>（二）存在问题。</w:t>
      </w:r>
      <w:r>
        <w:rPr>
          <w:rFonts w:hint="eastAsia" w:ascii="楷体_GB2312" w:hAnsi="宋体" w:eastAsia="楷体_GB2312" w:cs="宋体"/>
          <w:color w:val="auto"/>
          <w:kern w:val="0"/>
          <w:sz w:val="32"/>
          <w:szCs w:val="32"/>
          <w:shd w:val="clear" w:color="auto" w:fill="FFFFFF"/>
          <w:lang w:val="en-US" w:eastAsia="zh-CN"/>
        </w:rPr>
        <w:t>无</w:t>
      </w:r>
    </w:p>
    <w:p w14:paraId="38223953">
      <w:pPr>
        <w:pStyle w:val="2"/>
        <w:rPr>
          <w:rFonts w:hint="eastAsia" w:ascii="仿宋_GB2312" w:hAnsi="宋体" w:eastAsia="仿宋_GB2312" w:cs="宋体"/>
          <w:color w:val="auto"/>
          <w:kern w:val="0"/>
          <w:sz w:val="32"/>
          <w:szCs w:val="32"/>
          <w:shd w:val="clear" w:color="auto" w:fill="FFFFFF"/>
          <w:lang w:val="en-US" w:eastAsia="zh-CN" w:bidi="ar-SA"/>
        </w:rPr>
      </w:pPr>
    </w:p>
    <w:p w14:paraId="498FB2DE">
      <w:pPr>
        <w:pStyle w:val="2"/>
        <w:ind w:firstLine="640" w:firstLineChars="200"/>
        <w:rPr>
          <w:rFonts w:hint="default" w:ascii="仿宋_GB2312" w:hAnsi="宋体" w:eastAsia="仿宋_GB2312" w:cs="宋体"/>
          <w:color w:val="auto"/>
          <w:kern w:val="0"/>
          <w:sz w:val="32"/>
          <w:szCs w:val="32"/>
          <w:shd w:val="clear" w:color="auto" w:fill="FFFFFF"/>
          <w:lang w:val="en-US" w:eastAsia="zh-CN" w:bidi="ar-SA"/>
        </w:rPr>
      </w:pPr>
      <w:r>
        <w:rPr>
          <w:rFonts w:hint="eastAsia" w:ascii="仿宋_GB2312" w:hAnsi="宋体" w:eastAsia="仿宋_GB2312" w:cs="宋体"/>
          <w:color w:val="auto"/>
          <w:kern w:val="0"/>
          <w:sz w:val="32"/>
          <w:szCs w:val="32"/>
          <w:shd w:val="clear" w:color="auto" w:fill="FFFFFF"/>
          <w:lang w:val="en-US" w:eastAsia="zh-CN" w:bidi="ar-SA"/>
        </w:rPr>
        <w:t>附表：部门预算项目支出绩效自评表（2024年度）</w:t>
      </w:r>
    </w:p>
    <w:p w14:paraId="5F05F2F6">
      <w:pPr>
        <w:pStyle w:val="2"/>
        <w:rPr>
          <w:rFonts w:hint="eastAsia" w:ascii="Times New Roman" w:hAnsi="Times New Roman" w:eastAsia="黑体" w:cs="黑体"/>
          <w:color w:val="auto"/>
          <w:kern w:val="0"/>
          <w:sz w:val="32"/>
          <w:szCs w:val="32"/>
          <w:highlight w:val="none"/>
          <w:shd w:val="clear" w:color="auto" w:fill="FFFFFF"/>
          <w:lang w:val="zh-CN"/>
        </w:rPr>
      </w:pPr>
    </w:p>
    <w:p w14:paraId="04A169F5">
      <w:pPr>
        <w:pStyle w:val="2"/>
      </w:pPr>
      <w:r>
        <w:drawing>
          <wp:inline distT="0" distB="0" distL="114300" distR="114300">
            <wp:extent cx="5267960" cy="6896100"/>
            <wp:effectExtent l="0" t="0" r="8890" b="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14"/>
                    <a:stretch>
                      <a:fillRect/>
                    </a:stretch>
                  </pic:blipFill>
                  <pic:spPr>
                    <a:xfrm>
                      <a:off x="0" y="0"/>
                      <a:ext cx="5267960" cy="6896100"/>
                    </a:xfrm>
                    <a:prstGeom prst="rect">
                      <a:avLst/>
                    </a:prstGeom>
                    <a:noFill/>
                    <a:ln>
                      <a:noFill/>
                    </a:ln>
                  </pic:spPr>
                </pic:pic>
              </a:graphicData>
            </a:graphic>
          </wp:inline>
        </w:drawing>
      </w:r>
    </w:p>
    <w:p w14:paraId="45C94C07">
      <w:pPr>
        <w:pStyle w:val="2"/>
      </w:pPr>
    </w:p>
    <w:p w14:paraId="72904BC8">
      <w:pPr>
        <w:pStyle w:val="2"/>
      </w:pPr>
    </w:p>
    <w:p w14:paraId="3398E776">
      <w:pPr>
        <w:pStyle w:val="2"/>
      </w:pPr>
    </w:p>
    <w:p w14:paraId="6C0CF9D9">
      <w:pPr>
        <w:pStyle w:val="2"/>
        <w:rPr>
          <w:rFonts w:hint="eastAsia"/>
          <w:lang w:val="zh-CN"/>
        </w:rPr>
      </w:pPr>
    </w:p>
    <w:p w14:paraId="19067E7F">
      <w:pPr>
        <w:pStyle w:val="2"/>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kern w:val="0"/>
          <w:sz w:val="32"/>
          <w:szCs w:val="32"/>
          <w:highlight w:val="none"/>
          <w:shd w:val="clear" w:color="auto" w:fill="FFFFFF"/>
          <w:lang w:val="zh-CN"/>
        </w:rPr>
        <w:t>附件</w:t>
      </w:r>
      <w:r>
        <w:rPr>
          <w:rFonts w:hint="eastAsia" w:ascii="Times New Roman" w:hAnsi="Times New Roman" w:eastAsia="黑体" w:cs="黑体"/>
          <w:color w:val="auto"/>
          <w:kern w:val="0"/>
          <w:sz w:val="32"/>
          <w:szCs w:val="32"/>
          <w:highlight w:val="none"/>
          <w:shd w:val="clear" w:color="auto" w:fill="FFFFFF"/>
          <w:lang w:val="en-US" w:eastAsia="zh-CN"/>
        </w:rPr>
        <w:t>2</w:t>
      </w:r>
    </w:p>
    <w:p w14:paraId="0EEF7CB9">
      <w:pPr>
        <w:pStyle w:val="35"/>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p>
    <w:p w14:paraId="30938E9E">
      <w:pPr>
        <w:widowControl/>
        <w:spacing w:line="580" w:lineRule="exact"/>
        <w:contextualSpacing/>
        <w:jc w:val="center"/>
        <w:rPr>
          <w:rFonts w:hint="eastAsia" w:ascii="方正小标宋简体" w:hAnsi="宋体" w:eastAsia="方正小标宋简体" w:cs="Times New Roman"/>
          <w:sz w:val="44"/>
          <w:szCs w:val="44"/>
          <w:shd w:val="clear" w:color="auto" w:fill="FFFFFF"/>
          <w:lang w:val="en-US" w:eastAsia="zh-CN"/>
        </w:rPr>
      </w:pPr>
      <w:r>
        <w:rPr>
          <w:rFonts w:hint="eastAsia" w:ascii="方正小标宋简体" w:hAnsi="宋体" w:eastAsia="方正小标宋简体" w:cs="Times New Roman"/>
          <w:sz w:val="44"/>
          <w:szCs w:val="44"/>
          <w:shd w:val="clear" w:color="auto" w:fill="FFFFFF"/>
          <w:lang w:val="en-US" w:eastAsia="zh-CN"/>
        </w:rPr>
        <w:t>峨边彝族自治县科学技术协会</w:t>
      </w:r>
    </w:p>
    <w:p w14:paraId="56892986">
      <w:pPr>
        <w:widowControl/>
        <w:spacing w:line="580" w:lineRule="exact"/>
        <w:contextualSpacing/>
        <w:jc w:val="center"/>
        <w:rPr>
          <w:rFonts w:ascii="方正小标宋简体" w:hAnsi="Times New Roman" w:eastAsia="方正小标宋简体" w:cs="Times New Roman"/>
          <w:sz w:val="44"/>
          <w:szCs w:val="44"/>
          <w:shd w:val="clear" w:color="auto" w:fill="FFFFFF"/>
        </w:rPr>
      </w:pPr>
      <w:r>
        <w:rPr>
          <w:rFonts w:hint="eastAsia" w:ascii="方正小标宋简体" w:hAnsi="宋体" w:eastAsia="方正小标宋简体" w:cs="Times New Roman"/>
          <w:sz w:val="44"/>
          <w:szCs w:val="44"/>
          <w:shd w:val="clear" w:color="auto" w:fill="FFFFFF"/>
          <w:lang w:val="en-US" w:eastAsia="zh-CN"/>
        </w:rPr>
        <w:t>2024年项目</w:t>
      </w:r>
      <w:r>
        <w:rPr>
          <w:rFonts w:hint="eastAsia" w:ascii="方正小标宋简体" w:hAnsi="宋体" w:eastAsia="方正小标宋简体" w:cs="Times New Roman"/>
          <w:sz w:val="44"/>
          <w:szCs w:val="44"/>
          <w:shd w:val="clear" w:color="auto" w:fill="FFFFFF"/>
        </w:rPr>
        <w:t>绩效自评报告</w:t>
      </w:r>
    </w:p>
    <w:p w14:paraId="34A0E714">
      <w:pPr>
        <w:pStyle w:val="35"/>
        <w:widowControl/>
        <w:spacing w:line="600" w:lineRule="exact"/>
        <w:jc w:val="center"/>
        <w:rPr>
          <w:rFonts w:hint="default" w:ascii="仿宋_GB2312" w:hAnsi="宋体" w:eastAsia="仿宋_GB2312" w:cs="Times New Roman"/>
          <w:kern w:val="2"/>
          <w:sz w:val="32"/>
          <w:szCs w:val="32"/>
        </w:rPr>
      </w:pPr>
      <w:r>
        <w:rPr>
          <w:rFonts w:hint="default" w:ascii="仿宋_GB2312" w:hAnsi="宋体" w:eastAsia="仿宋_GB2312" w:cs="仿宋_GB2312"/>
          <w:kern w:val="2"/>
          <w:sz w:val="32"/>
          <w:szCs w:val="32"/>
        </w:rPr>
        <w:t>（科普宣传）</w:t>
      </w:r>
    </w:p>
    <w:p w14:paraId="00BD57B9">
      <w:pPr>
        <w:pStyle w:val="35"/>
        <w:widowControl/>
        <w:spacing w:line="600" w:lineRule="exact"/>
        <w:ind w:left="0" w:firstLine="640"/>
        <w:jc w:val="center"/>
        <w:rPr>
          <w:rFonts w:hint="eastAsia" w:ascii="宋体" w:hAnsi="宋体" w:eastAsia="宋体" w:cs="Times New Roman"/>
          <w:kern w:val="2"/>
          <w:sz w:val="32"/>
          <w:szCs w:val="32"/>
        </w:rPr>
      </w:pPr>
      <w:r>
        <w:rPr>
          <w:rFonts w:hint="eastAsia" w:ascii="宋体" w:hAnsi="宋体" w:eastAsia="宋体" w:cs="Times New Roman"/>
          <w:kern w:val="2"/>
          <w:sz w:val="32"/>
          <w:szCs w:val="32"/>
        </w:rPr>
        <w:t xml:space="preserve"> </w:t>
      </w:r>
    </w:p>
    <w:p w14:paraId="67E0E61B">
      <w:pPr>
        <w:keepNext w:val="0"/>
        <w:keepLines w:val="0"/>
        <w:widowControl w:val="0"/>
        <w:suppressLineNumbers w:val="0"/>
        <w:adjustRightInd w:val="0"/>
        <w:snapToGrid w:val="0"/>
        <w:spacing w:before="0" w:beforeAutospacing="0" w:after="0" w:afterAutospacing="0" w:line="600" w:lineRule="exact"/>
        <w:ind w:left="0" w:right="0" w:firstLine="720"/>
        <w:jc w:val="both"/>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一、项目概况</w:t>
      </w:r>
    </w:p>
    <w:p w14:paraId="7108C6E9">
      <w:pPr>
        <w:keepNext w:val="0"/>
        <w:keepLines w:val="0"/>
        <w:widowControl w:val="0"/>
        <w:suppressLineNumbers w:val="0"/>
        <w:adjustRightInd w:val="0"/>
        <w:snapToGrid w:val="0"/>
        <w:spacing w:before="0" w:beforeAutospacing="0" w:after="0" w:afterAutospacing="0" w:line="600" w:lineRule="exact"/>
        <w:ind w:left="0" w:right="0" w:firstLine="720"/>
        <w:jc w:val="both"/>
        <w:rPr>
          <w:rFonts w:hint="default" w:ascii="楷体_GB2312" w:hAnsi="宋体" w:eastAsia="楷体_GB2312" w:cs="Times New Roman"/>
          <w:b/>
          <w:bCs w:val="0"/>
          <w:kern w:val="2"/>
          <w:sz w:val="32"/>
          <w:szCs w:val="32"/>
        </w:rPr>
      </w:pPr>
      <w:r>
        <w:rPr>
          <w:rFonts w:hint="default" w:ascii="楷体_GB2312" w:hAnsi="宋体" w:eastAsia="楷体_GB2312" w:cs="楷体_GB2312"/>
          <w:b/>
          <w:bCs w:val="0"/>
          <w:kern w:val="2"/>
          <w:sz w:val="32"/>
          <w:szCs w:val="32"/>
          <w:lang w:val="en-US" w:eastAsia="zh-CN" w:bidi="ar"/>
        </w:rPr>
        <w:t>（一）项目基本情况。</w:t>
      </w:r>
    </w:p>
    <w:p w14:paraId="3D45F68C">
      <w:pPr>
        <w:keepNext w:val="0"/>
        <w:keepLines w:val="0"/>
        <w:widowControl w:val="0"/>
        <w:suppressLineNumbers w:val="0"/>
        <w:autoSpaceDE w:val="0"/>
        <w:autoSpaceDN/>
        <w:adjustRightInd w:val="0"/>
        <w:snapToGrid w:val="0"/>
        <w:spacing w:before="0" w:beforeAutospacing="0" w:after="0" w:afterAutospacing="0" w:line="600" w:lineRule="exact"/>
        <w:ind w:left="0" w:right="0" w:firstLine="720"/>
        <w:jc w:val="both"/>
        <w:rPr>
          <w:rFonts w:hint="default" w:ascii="仿宋_GB2312" w:hAnsi="宋体" w:eastAsia="仿宋_GB2312" w:cs="Times New Roman"/>
          <w:kern w:val="2"/>
          <w:sz w:val="32"/>
          <w:szCs w:val="32"/>
        </w:rPr>
      </w:pPr>
      <w:r>
        <w:rPr>
          <w:rFonts w:hint="default" w:ascii="仿宋_GB2312" w:hAnsi="宋体" w:eastAsia="仿宋_GB2312" w:cs="仿宋_GB2312"/>
          <w:kern w:val="2"/>
          <w:sz w:val="32"/>
          <w:szCs w:val="32"/>
          <w:lang w:val="en-US" w:eastAsia="zh-CN" w:bidi="ar"/>
        </w:rPr>
        <w:t>参照《中央和省级财政科普科服专项资金管理办法的通知》（川财规</w:t>
      </w:r>
      <w:r>
        <w:rPr>
          <w:rFonts w:hint="eastAsia" w:ascii="仿宋_GB2312" w:hAnsi="宋体" w:eastAsia="仿宋_GB2312" w:cs="仿宋_GB2312"/>
          <w:kern w:val="2"/>
          <w:sz w:val="32"/>
          <w:szCs w:val="32"/>
          <w:lang w:val="en-US" w:eastAsia="zh-CN" w:bidi="ar"/>
        </w:rPr>
        <w:t>〔2024〕7号</w:t>
      </w:r>
      <w:r>
        <w:rPr>
          <w:rFonts w:hint="default" w:ascii="仿宋_GB2312" w:hAnsi="宋体" w:eastAsia="仿宋_GB2312" w:cs="仿宋_GB2312"/>
          <w:kern w:val="2"/>
          <w:sz w:val="32"/>
          <w:szCs w:val="32"/>
          <w:lang w:val="en-US" w:eastAsia="zh-CN" w:bidi="ar"/>
        </w:rPr>
        <w:t>）通知的要求及相关财经纪律，前期经过调查符合项目实施条件及范围，项目申报符合实际。资金按照前期预算与实际情况相结合的原则进行申请批复。县科协对科普宣传项目按照实施进度及完成情况，项目实际发生金额向县财政申请资金，县财政资金审核下拨后，县科协按照财务规范及时拨付。</w:t>
      </w:r>
    </w:p>
    <w:p w14:paraId="00400B0D">
      <w:pPr>
        <w:keepNext w:val="0"/>
        <w:keepLines w:val="0"/>
        <w:widowControl w:val="0"/>
        <w:suppressLineNumbers w:val="0"/>
        <w:adjustRightInd w:val="0"/>
        <w:snapToGrid w:val="0"/>
        <w:spacing w:before="0" w:beforeAutospacing="0" w:after="0" w:afterAutospacing="0" w:line="600" w:lineRule="exact"/>
        <w:ind w:left="0" w:right="0" w:firstLine="720"/>
        <w:jc w:val="both"/>
        <w:rPr>
          <w:rFonts w:hint="default" w:ascii="楷体_GB2312" w:hAnsi="宋体" w:eastAsia="楷体_GB2312" w:cs="Times New Roman"/>
          <w:b/>
          <w:bCs w:val="0"/>
          <w:kern w:val="2"/>
          <w:sz w:val="32"/>
          <w:szCs w:val="32"/>
        </w:rPr>
      </w:pPr>
      <w:r>
        <w:rPr>
          <w:rFonts w:hint="default" w:ascii="楷体_GB2312" w:hAnsi="宋体" w:eastAsia="楷体_GB2312" w:cs="楷体_GB2312"/>
          <w:b/>
          <w:bCs w:val="0"/>
          <w:kern w:val="2"/>
          <w:sz w:val="32"/>
          <w:szCs w:val="32"/>
          <w:lang w:val="en-US" w:eastAsia="zh-CN" w:bidi="ar"/>
        </w:rPr>
        <w:t>（二）项目绩效目标。</w:t>
      </w:r>
    </w:p>
    <w:p w14:paraId="59BD75C1">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仿宋_GB2312" w:cs="Times New Roman"/>
          <w:kern w:val="2"/>
          <w:sz w:val="32"/>
          <w:szCs w:val="32"/>
        </w:rPr>
      </w:pPr>
      <w:r>
        <w:rPr>
          <w:rFonts w:hint="default" w:ascii="仿宋_GB2312" w:hAnsi="宋体" w:eastAsia="仿宋_GB2312" w:cs="仿宋_GB2312"/>
          <w:kern w:val="2"/>
          <w:sz w:val="32"/>
          <w:szCs w:val="32"/>
          <w:lang w:val="en-US" w:eastAsia="zh-CN" w:bidi="ar"/>
        </w:rPr>
        <w:t>一是加强科普宣传，维护科普宣传设备两种，分别是全年进行维修维护科普宣传屏幕和全年对科普宣传栏进行内容更新和卫生打扫；二是结合科普宣传活动日、活动周、活动月开展好各类科普宣传活动，全年进行</w:t>
      </w:r>
      <w:r>
        <w:rPr>
          <w:rFonts w:hint="eastAsia" w:ascii="仿宋_GB2312" w:hAnsi="宋体" w:eastAsia="仿宋_GB2312" w:cs="仿宋_GB2312"/>
          <w:kern w:val="2"/>
          <w:sz w:val="32"/>
          <w:szCs w:val="32"/>
          <w:lang w:val="en-US" w:eastAsia="zh-CN" w:bidi="ar"/>
        </w:rPr>
        <w:t>；</w:t>
      </w:r>
      <w:r>
        <w:rPr>
          <w:rFonts w:hint="default" w:ascii="仿宋_GB2312" w:hAnsi="宋体" w:eastAsia="仿宋_GB2312" w:cs="仿宋_GB2312"/>
          <w:kern w:val="2"/>
          <w:sz w:val="32"/>
          <w:szCs w:val="32"/>
          <w:lang w:val="en-US" w:eastAsia="zh-CN" w:bidi="ar"/>
        </w:rPr>
        <w:t>三是</w:t>
      </w:r>
      <w:r>
        <w:rPr>
          <w:rFonts w:hint="eastAsia" w:ascii="仿宋_GB2312" w:hAnsi="宋体" w:eastAsia="仿宋_GB2312" w:cs="仿宋_GB2312"/>
          <w:kern w:val="2"/>
          <w:sz w:val="32"/>
          <w:szCs w:val="32"/>
          <w:lang w:val="en-US" w:eastAsia="zh-CN" w:bidi="ar"/>
        </w:rPr>
        <w:t>茗新村科普示范点建设</w:t>
      </w:r>
      <w:r>
        <w:rPr>
          <w:rFonts w:hint="default" w:ascii="仿宋_GB2312" w:hAnsi="宋体" w:eastAsia="仿宋_GB2312" w:cs="仿宋_GB2312"/>
          <w:kern w:val="2"/>
          <w:sz w:val="32"/>
          <w:szCs w:val="32"/>
          <w:lang w:val="en-US" w:eastAsia="zh-CN" w:bidi="ar"/>
        </w:rPr>
        <w:t>。科普宣传项目申报内容与具体实施内容相符、申报目标合理可行。</w:t>
      </w:r>
    </w:p>
    <w:p w14:paraId="07CECD43">
      <w:pPr>
        <w:keepNext w:val="0"/>
        <w:keepLines w:val="0"/>
        <w:widowControl w:val="0"/>
        <w:suppressLineNumbers w:val="0"/>
        <w:adjustRightInd w:val="0"/>
        <w:snapToGrid w:val="0"/>
        <w:spacing w:before="0" w:beforeAutospacing="0" w:after="0" w:afterAutospacing="0" w:line="600" w:lineRule="exact"/>
        <w:ind w:left="0" w:right="0" w:firstLine="720"/>
        <w:jc w:val="both"/>
        <w:rPr>
          <w:rFonts w:hint="default" w:ascii="楷体_GB2312" w:hAnsi="宋体" w:eastAsia="楷体_GB2312" w:cs="Times New Roman"/>
          <w:b/>
          <w:bCs w:val="0"/>
          <w:kern w:val="2"/>
          <w:sz w:val="32"/>
          <w:szCs w:val="32"/>
        </w:rPr>
      </w:pPr>
      <w:r>
        <w:rPr>
          <w:rFonts w:hint="default" w:ascii="楷体_GB2312" w:hAnsi="宋体" w:eastAsia="楷体_GB2312" w:cs="楷体_GB2312"/>
          <w:b/>
          <w:bCs w:val="0"/>
          <w:kern w:val="2"/>
          <w:sz w:val="32"/>
          <w:szCs w:val="32"/>
          <w:lang w:val="en-US" w:eastAsia="zh-CN" w:bidi="ar"/>
        </w:rPr>
        <w:t>（三）项目自评步骤及方法。</w:t>
      </w:r>
    </w:p>
    <w:p w14:paraId="5DEA3B8B">
      <w:pPr>
        <w:keepNext w:val="0"/>
        <w:keepLines w:val="0"/>
        <w:widowControl w:val="0"/>
        <w:suppressLineNumbers w:val="0"/>
        <w:adjustRightInd w:val="0"/>
        <w:snapToGrid w:val="0"/>
        <w:spacing w:before="0" w:beforeAutospacing="0" w:after="0" w:afterAutospacing="0" w:line="600" w:lineRule="exact"/>
        <w:ind w:left="0" w:right="0" w:firstLine="720"/>
        <w:jc w:val="both"/>
        <w:rPr>
          <w:rFonts w:hint="default" w:ascii="仿宋_GB2312" w:hAnsi="宋体" w:eastAsia="仿宋_GB2312" w:cs="Times New Roman"/>
          <w:kern w:val="2"/>
          <w:sz w:val="32"/>
          <w:szCs w:val="32"/>
        </w:rPr>
      </w:pPr>
      <w:r>
        <w:rPr>
          <w:rFonts w:hint="default" w:ascii="仿宋_GB2312" w:hAnsi="宋体" w:eastAsia="仿宋_GB2312" w:cs="仿宋_GB2312"/>
          <w:kern w:val="2"/>
          <w:sz w:val="32"/>
          <w:szCs w:val="32"/>
          <w:lang w:val="en-US" w:eastAsia="zh-CN" w:bidi="ar"/>
        </w:rPr>
        <w:t>根据财政局下发的绩效评价文件的时间要求的纪律要求，集体研究绩效评价工作开展方法</w:t>
      </w:r>
      <w:r>
        <w:rPr>
          <w:rFonts w:hint="eastAsia" w:ascii="仿宋_GB2312" w:hAnsi="宋体" w:eastAsia="仿宋_GB2312" w:cs="仿宋_GB2312"/>
          <w:kern w:val="2"/>
          <w:sz w:val="32"/>
          <w:szCs w:val="32"/>
          <w:lang w:val="en-US" w:eastAsia="zh-CN" w:bidi="ar"/>
        </w:rPr>
        <w:t>，由</w:t>
      </w:r>
      <w:r>
        <w:rPr>
          <w:rFonts w:hint="default" w:ascii="仿宋_GB2312" w:hAnsi="宋体" w:eastAsia="仿宋_GB2312" w:cs="仿宋_GB2312"/>
          <w:kern w:val="2"/>
          <w:sz w:val="32"/>
          <w:szCs w:val="32"/>
          <w:lang w:val="en-US" w:eastAsia="zh-CN" w:bidi="ar"/>
        </w:rPr>
        <w:t>财务室牵头进行项目开展情况自查，通过审查报账资料及程序，与项目实施负责人进行沟通，获取项目开展后取得的实际成效全方位进行项目自评，形成自评报告。</w:t>
      </w:r>
    </w:p>
    <w:p w14:paraId="6BEAE8A7">
      <w:pPr>
        <w:keepNext w:val="0"/>
        <w:keepLines w:val="0"/>
        <w:widowControl w:val="0"/>
        <w:suppressLineNumbers w:val="0"/>
        <w:adjustRightInd w:val="0"/>
        <w:snapToGrid w:val="0"/>
        <w:spacing w:before="0" w:beforeAutospacing="0" w:after="0" w:afterAutospacing="0" w:line="600" w:lineRule="exact"/>
        <w:ind w:left="0" w:right="0" w:firstLine="720"/>
        <w:jc w:val="both"/>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二、项目资金申报及使用情况</w:t>
      </w:r>
    </w:p>
    <w:p w14:paraId="40874758">
      <w:pPr>
        <w:keepNext w:val="0"/>
        <w:keepLines w:val="0"/>
        <w:widowControl w:val="0"/>
        <w:suppressLineNumbers w:val="0"/>
        <w:adjustRightInd w:val="0"/>
        <w:snapToGrid w:val="0"/>
        <w:spacing w:before="0" w:beforeAutospacing="0" w:after="0" w:afterAutospacing="0" w:line="600" w:lineRule="exact"/>
        <w:ind w:left="0" w:right="0" w:firstLine="720"/>
        <w:jc w:val="both"/>
        <w:rPr>
          <w:rFonts w:hint="default" w:ascii="楷体_GB2312" w:hAnsi="宋体" w:eastAsia="楷体_GB2312" w:cs="Times New Roman"/>
          <w:b/>
          <w:bCs w:val="0"/>
          <w:kern w:val="2"/>
          <w:sz w:val="32"/>
          <w:szCs w:val="32"/>
        </w:rPr>
      </w:pPr>
      <w:r>
        <w:rPr>
          <w:rFonts w:hint="default" w:ascii="楷体_GB2312" w:hAnsi="宋体" w:eastAsia="楷体_GB2312" w:cs="楷体_GB2312"/>
          <w:b/>
          <w:bCs w:val="0"/>
          <w:kern w:val="2"/>
          <w:sz w:val="32"/>
          <w:szCs w:val="32"/>
          <w:lang w:val="en-US" w:eastAsia="zh-CN" w:bidi="ar"/>
        </w:rPr>
        <w:t>（一）项目资金申报及批复情况。</w:t>
      </w:r>
    </w:p>
    <w:p w14:paraId="66B25B73">
      <w:pPr>
        <w:keepNext w:val="0"/>
        <w:keepLines w:val="0"/>
        <w:widowControl w:val="0"/>
        <w:suppressLineNumbers w:val="0"/>
        <w:adjustRightInd w:val="0"/>
        <w:snapToGrid w:val="0"/>
        <w:spacing w:before="0" w:beforeAutospacing="0" w:after="0" w:afterAutospacing="0" w:line="600" w:lineRule="exact"/>
        <w:ind w:left="0" w:right="0" w:firstLine="720"/>
        <w:jc w:val="both"/>
        <w:rPr>
          <w:rFonts w:hint="default" w:ascii="仿宋_GB2312" w:hAnsi="宋体" w:eastAsia="仿宋_GB2312" w:cs="Times New Roman"/>
          <w:kern w:val="2"/>
          <w:sz w:val="32"/>
          <w:szCs w:val="32"/>
        </w:rPr>
      </w:pPr>
      <w:r>
        <w:rPr>
          <w:rFonts w:hint="default" w:ascii="仿宋_GB2312" w:hAnsi="宋体" w:eastAsia="仿宋_GB2312" w:cs="仿宋_GB2312"/>
          <w:kern w:val="2"/>
          <w:sz w:val="32"/>
          <w:szCs w:val="32"/>
          <w:lang w:val="en-US" w:eastAsia="zh-CN" w:bidi="ar"/>
        </w:rPr>
        <w:t>申报县级科普宣传项目资金</w:t>
      </w:r>
      <w:r>
        <w:rPr>
          <w:rFonts w:hint="eastAsia" w:ascii="仿宋_GB2312" w:hAnsi="宋体" w:eastAsia="仿宋_GB2312" w:cs="仿宋_GB2312"/>
          <w:kern w:val="2"/>
          <w:sz w:val="32"/>
          <w:szCs w:val="32"/>
          <w:lang w:val="en-US" w:eastAsia="zh-CN" w:bidi="ar"/>
        </w:rPr>
        <w:t>12</w:t>
      </w:r>
      <w:r>
        <w:rPr>
          <w:rFonts w:hint="default" w:ascii="仿宋_GB2312" w:hAnsi="宋体" w:eastAsia="仿宋_GB2312" w:cs="仿宋_GB2312"/>
          <w:kern w:val="2"/>
          <w:sz w:val="32"/>
          <w:szCs w:val="32"/>
          <w:lang w:val="en-US" w:eastAsia="zh-CN" w:bidi="ar"/>
        </w:rPr>
        <w:t>万元，财政局批复项目资金</w:t>
      </w:r>
      <w:r>
        <w:rPr>
          <w:rFonts w:hint="eastAsia" w:ascii="仿宋_GB2312" w:hAnsi="宋体" w:eastAsia="仿宋_GB2312" w:cs="仿宋_GB2312"/>
          <w:kern w:val="2"/>
          <w:sz w:val="32"/>
          <w:szCs w:val="32"/>
          <w:lang w:val="en-US" w:eastAsia="zh-CN" w:bidi="ar"/>
        </w:rPr>
        <w:t>12</w:t>
      </w:r>
      <w:r>
        <w:rPr>
          <w:rFonts w:hint="default" w:ascii="仿宋_GB2312" w:hAnsi="宋体" w:eastAsia="仿宋_GB2312" w:cs="仿宋_GB2312"/>
          <w:kern w:val="2"/>
          <w:sz w:val="32"/>
          <w:szCs w:val="32"/>
          <w:lang w:val="en-US" w:eastAsia="zh-CN" w:bidi="ar"/>
        </w:rPr>
        <w:t>万元。</w:t>
      </w:r>
    </w:p>
    <w:p w14:paraId="32EC0637">
      <w:pPr>
        <w:keepNext w:val="0"/>
        <w:keepLines w:val="0"/>
        <w:widowControl w:val="0"/>
        <w:suppressLineNumbers w:val="0"/>
        <w:adjustRightInd w:val="0"/>
        <w:snapToGrid w:val="0"/>
        <w:spacing w:before="0" w:beforeAutospacing="0" w:after="0" w:afterAutospacing="0" w:line="600" w:lineRule="exact"/>
        <w:ind w:left="0" w:right="0" w:firstLine="720"/>
        <w:jc w:val="both"/>
        <w:rPr>
          <w:rFonts w:hint="default" w:ascii="仿宋_GB2312" w:hAnsi="宋体" w:eastAsia="仿宋_GB2312" w:cs="Times New Roman"/>
          <w:kern w:val="2"/>
          <w:sz w:val="32"/>
          <w:szCs w:val="32"/>
        </w:rPr>
      </w:pPr>
      <w:r>
        <w:rPr>
          <w:rFonts w:hint="default" w:ascii="楷体_GB2312" w:hAnsi="宋体" w:eastAsia="楷体_GB2312" w:cs="楷体_GB2312"/>
          <w:b/>
          <w:bCs w:val="0"/>
          <w:kern w:val="2"/>
          <w:sz w:val="32"/>
          <w:szCs w:val="32"/>
          <w:lang w:val="en-US" w:eastAsia="zh-CN" w:bidi="ar"/>
        </w:rPr>
        <w:t>（二）资金计划、到位及使用情况（可用表格形式反映）。</w:t>
      </w:r>
    </w:p>
    <w:p w14:paraId="16C66FD8">
      <w:pPr>
        <w:keepNext w:val="0"/>
        <w:keepLines w:val="0"/>
        <w:widowControl w:val="0"/>
        <w:suppressLineNumbers w:val="0"/>
        <w:adjustRightInd w:val="0"/>
        <w:snapToGrid w:val="0"/>
        <w:spacing w:before="0" w:beforeAutospacing="0" w:after="0" w:afterAutospacing="0" w:line="600" w:lineRule="exact"/>
        <w:ind w:left="0" w:right="0" w:firstLine="720"/>
        <w:jc w:val="both"/>
        <w:rPr>
          <w:rFonts w:hint="default" w:ascii="仿宋_GB2312" w:hAnsi="宋体" w:eastAsia="楷体_GB2312" w:cs="Times New Roman"/>
          <w:kern w:val="2"/>
          <w:sz w:val="32"/>
          <w:szCs w:val="32"/>
        </w:rPr>
      </w:pPr>
      <w:r>
        <w:rPr>
          <w:rFonts w:hint="eastAsia" w:ascii="楷体_GB2312" w:hAnsi="宋体" w:eastAsia="楷体_GB2312" w:cs="楷体_GB2312"/>
          <w:kern w:val="2"/>
          <w:sz w:val="32"/>
          <w:szCs w:val="32"/>
          <w:lang w:val="en-US" w:eastAsia="zh-CN" w:bidi="ar"/>
        </w:rPr>
        <w:t>1.</w:t>
      </w:r>
      <w:r>
        <w:rPr>
          <w:rFonts w:hint="default" w:ascii="楷体_GB2312" w:hAnsi="宋体" w:eastAsia="楷体_GB2312" w:cs="楷体_GB2312"/>
          <w:kern w:val="2"/>
          <w:sz w:val="32"/>
          <w:szCs w:val="32"/>
          <w:lang w:val="en-US" w:eastAsia="zh-CN" w:bidi="ar"/>
        </w:rPr>
        <w:t>资金计划。</w:t>
      </w:r>
      <w:r>
        <w:rPr>
          <w:rFonts w:hint="default" w:ascii="仿宋_GB2312" w:hAnsi="宋体" w:eastAsia="仿宋_GB2312" w:cs="仿宋_GB2312"/>
          <w:kern w:val="2"/>
          <w:sz w:val="32"/>
          <w:szCs w:val="32"/>
          <w:lang w:val="en-US" w:eastAsia="zh-CN" w:bidi="ar"/>
        </w:rPr>
        <w:t>计划预算县级项目资金</w:t>
      </w:r>
      <w:r>
        <w:rPr>
          <w:rFonts w:hint="eastAsia" w:ascii="仿宋_GB2312" w:hAnsi="宋体" w:eastAsia="仿宋_GB2312" w:cs="仿宋_GB2312"/>
          <w:kern w:val="2"/>
          <w:sz w:val="32"/>
          <w:szCs w:val="32"/>
          <w:lang w:val="en-US" w:eastAsia="zh-CN" w:bidi="ar"/>
        </w:rPr>
        <w:t>12</w:t>
      </w:r>
      <w:r>
        <w:rPr>
          <w:rFonts w:hint="default" w:ascii="仿宋_GB2312" w:hAnsi="宋体" w:eastAsia="仿宋_GB2312" w:cs="仿宋_GB2312"/>
          <w:kern w:val="2"/>
          <w:sz w:val="32"/>
          <w:szCs w:val="32"/>
          <w:lang w:val="en-US" w:eastAsia="zh-CN" w:bidi="ar"/>
        </w:rPr>
        <w:t>万元整。</w:t>
      </w:r>
    </w:p>
    <w:p w14:paraId="576C2522">
      <w:pPr>
        <w:keepNext w:val="0"/>
        <w:keepLines w:val="0"/>
        <w:widowControl w:val="0"/>
        <w:suppressLineNumbers w:val="0"/>
        <w:adjustRightInd w:val="0"/>
        <w:snapToGrid w:val="0"/>
        <w:spacing w:before="0" w:beforeAutospacing="0" w:after="0" w:afterAutospacing="0" w:line="600" w:lineRule="exact"/>
        <w:ind w:left="0" w:right="0" w:firstLine="720"/>
        <w:jc w:val="both"/>
        <w:rPr>
          <w:rFonts w:hint="default" w:ascii="仿宋_GB2312" w:hAnsi="宋体" w:eastAsia="仿宋_GB2312" w:cs="Times New Roman"/>
          <w:kern w:val="2"/>
          <w:sz w:val="32"/>
          <w:szCs w:val="32"/>
        </w:rPr>
      </w:pPr>
      <w:r>
        <w:rPr>
          <w:rFonts w:hint="eastAsia" w:ascii="楷体_GB2312" w:hAnsi="宋体" w:eastAsia="楷体_GB2312" w:cs="楷体_GB2312"/>
          <w:kern w:val="2"/>
          <w:sz w:val="32"/>
          <w:szCs w:val="32"/>
          <w:lang w:val="en-US" w:eastAsia="zh-CN" w:bidi="ar"/>
        </w:rPr>
        <w:t>2.</w:t>
      </w:r>
      <w:r>
        <w:rPr>
          <w:rFonts w:hint="default" w:ascii="楷体_GB2312" w:hAnsi="宋体" w:eastAsia="楷体_GB2312" w:cs="楷体_GB2312"/>
          <w:kern w:val="2"/>
          <w:sz w:val="32"/>
          <w:szCs w:val="32"/>
          <w:lang w:val="en-US" w:eastAsia="zh-CN" w:bidi="ar"/>
        </w:rPr>
        <w:t>资金到位。</w:t>
      </w:r>
      <w:r>
        <w:rPr>
          <w:rFonts w:hint="default" w:ascii="仿宋_GB2312" w:hAnsi="宋体" w:eastAsia="仿宋_GB2312" w:cs="仿宋_GB2312"/>
          <w:kern w:val="2"/>
          <w:sz w:val="32"/>
          <w:szCs w:val="32"/>
          <w:lang w:val="en-US" w:eastAsia="zh-CN" w:bidi="ar"/>
        </w:rPr>
        <w:t>县级预算科普宣传项目资金全部到位。</w:t>
      </w:r>
    </w:p>
    <w:p w14:paraId="245F5CCD">
      <w:pPr>
        <w:keepNext w:val="0"/>
        <w:keepLines w:val="0"/>
        <w:widowControl w:val="0"/>
        <w:suppressLineNumbers w:val="0"/>
        <w:adjustRightInd w:val="0"/>
        <w:snapToGrid w:val="0"/>
        <w:spacing w:before="0" w:beforeAutospacing="0" w:after="0" w:afterAutospacing="0" w:line="600" w:lineRule="exact"/>
        <w:ind w:left="0" w:right="0" w:firstLine="720"/>
        <w:jc w:val="both"/>
        <w:rPr>
          <w:rFonts w:hint="default" w:ascii="仿宋_GB2312" w:hAnsi="宋体" w:eastAsia="仿宋_GB2312" w:cs="Times New Roman"/>
          <w:kern w:val="2"/>
          <w:sz w:val="32"/>
          <w:szCs w:val="32"/>
        </w:rPr>
      </w:pPr>
      <w:r>
        <w:rPr>
          <w:rFonts w:hint="eastAsia" w:ascii="楷体_GB2312" w:hAnsi="宋体" w:eastAsia="楷体_GB2312" w:cs="楷体_GB2312"/>
          <w:kern w:val="2"/>
          <w:sz w:val="32"/>
          <w:szCs w:val="32"/>
          <w:lang w:val="en-US" w:eastAsia="zh-CN" w:bidi="ar"/>
        </w:rPr>
        <w:t>3.</w:t>
      </w:r>
      <w:r>
        <w:rPr>
          <w:rFonts w:hint="default" w:ascii="楷体_GB2312" w:hAnsi="宋体" w:eastAsia="楷体_GB2312" w:cs="楷体_GB2312"/>
          <w:kern w:val="2"/>
          <w:sz w:val="32"/>
          <w:szCs w:val="32"/>
          <w:lang w:val="en-US" w:eastAsia="zh-CN" w:bidi="ar"/>
        </w:rPr>
        <w:t>资金使用。</w:t>
      </w:r>
      <w:r>
        <w:rPr>
          <w:rFonts w:hint="default" w:ascii="仿宋_GB2312" w:hAnsi="宋体" w:eastAsia="仿宋_GB2312" w:cs="仿宋_GB2312"/>
          <w:kern w:val="2"/>
          <w:sz w:val="32"/>
          <w:szCs w:val="32"/>
          <w:lang w:val="en-US" w:eastAsia="zh-CN" w:bidi="ar"/>
        </w:rPr>
        <w:t>县级科普宣传项目资金</w:t>
      </w:r>
      <w:r>
        <w:rPr>
          <w:rFonts w:hint="eastAsia" w:ascii="仿宋_GB2312" w:hAnsi="宋体" w:eastAsia="仿宋_GB2312" w:cs="仿宋_GB2312"/>
          <w:kern w:val="2"/>
          <w:sz w:val="32"/>
          <w:szCs w:val="32"/>
          <w:lang w:val="en-US" w:eastAsia="zh-CN" w:bidi="ar"/>
        </w:rPr>
        <w:t>12</w:t>
      </w:r>
      <w:r>
        <w:rPr>
          <w:rFonts w:hint="default" w:ascii="仿宋_GB2312" w:hAnsi="宋体" w:eastAsia="仿宋_GB2312" w:cs="仿宋_GB2312"/>
          <w:kern w:val="2"/>
          <w:sz w:val="32"/>
          <w:szCs w:val="32"/>
          <w:lang w:val="en-US" w:eastAsia="zh-CN" w:bidi="ar"/>
        </w:rPr>
        <w:t>万元整在202</w:t>
      </w:r>
      <w:r>
        <w:rPr>
          <w:rFonts w:hint="eastAsia" w:ascii="仿宋_GB2312" w:hAnsi="宋体" w:eastAsia="仿宋_GB2312" w:cs="仿宋_GB2312"/>
          <w:kern w:val="2"/>
          <w:sz w:val="32"/>
          <w:szCs w:val="32"/>
          <w:lang w:val="en-US" w:eastAsia="zh-CN" w:bidi="ar"/>
        </w:rPr>
        <w:t>4</w:t>
      </w:r>
      <w:r>
        <w:rPr>
          <w:rFonts w:hint="default" w:ascii="仿宋_GB2312" w:hAnsi="宋体" w:eastAsia="仿宋_GB2312" w:cs="仿宋_GB2312"/>
          <w:kern w:val="2"/>
          <w:sz w:val="32"/>
          <w:szCs w:val="32"/>
          <w:lang w:val="en-US" w:eastAsia="zh-CN" w:bidi="ar"/>
        </w:rPr>
        <w:t>年12月份之前已全部使用完毕，项目资金使用安全、规范、有效。资金支付范围、支付标准、支付进度、支付依据等合规合法、与预算相符。</w:t>
      </w:r>
    </w:p>
    <w:p w14:paraId="76109A4A">
      <w:pPr>
        <w:keepNext w:val="0"/>
        <w:keepLines w:val="0"/>
        <w:widowControl w:val="0"/>
        <w:suppressLineNumbers w:val="0"/>
        <w:adjustRightInd w:val="0"/>
        <w:snapToGrid w:val="0"/>
        <w:spacing w:before="0" w:beforeAutospacing="0" w:after="0" w:afterAutospacing="0" w:line="600" w:lineRule="exact"/>
        <w:ind w:left="0" w:right="0" w:firstLine="720"/>
        <w:jc w:val="both"/>
        <w:rPr>
          <w:rFonts w:hint="default" w:ascii="楷体_GB2312" w:hAnsi="宋体" w:eastAsia="楷体_GB2312" w:cs="Times New Roman"/>
          <w:b/>
          <w:bCs w:val="0"/>
          <w:kern w:val="2"/>
          <w:sz w:val="32"/>
          <w:szCs w:val="32"/>
        </w:rPr>
      </w:pPr>
      <w:r>
        <w:rPr>
          <w:rFonts w:hint="default" w:ascii="楷体_GB2312" w:hAnsi="宋体" w:eastAsia="楷体_GB2312" w:cs="楷体_GB2312"/>
          <w:b/>
          <w:bCs w:val="0"/>
          <w:kern w:val="2"/>
          <w:sz w:val="32"/>
          <w:szCs w:val="32"/>
          <w:lang w:val="en-US" w:eastAsia="zh-CN" w:bidi="ar"/>
        </w:rPr>
        <w:t>（三）项目财务管理情况。</w:t>
      </w:r>
    </w:p>
    <w:p w14:paraId="6599B0C7">
      <w:pPr>
        <w:keepNext w:val="0"/>
        <w:keepLines w:val="0"/>
        <w:widowControl w:val="0"/>
        <w:suppressLineNumbers w:val="0"/>
        <w:adjustRightInd w:val="0"/>
        <w:snapToGrid w:val="0"/>
        <w:spacing w:before="0" w:beforeAutospacing="0" w:after="0" w:afterAutospacing="0" w:line="600" w:lineRule="exact"/>
        <w:ind w:left="0" w:right="0" w:firstLine="720"/>
        <w:jc w:val="both"/>
        <w:rPr>
          <w:rFonts w:hint="default" w:ascii="仿宋_GB2312" w:hAnsi="宋体" w:eastAsia="仿宋_GB2312" w:cs="Times New Roman"/>
          <w:kern w:val="2"/>
          <w:sz w:val="32"/>
          <w:szCs w:val="32"/>
        </w:rPr>
      </w:pPr>
      <w:r>
        <w:rPr>
          <w:rFonts w:hint="default" w:ascii="仿宋_GB2312" w:hAnsi="宋体" w:eastAsia="仿宋_GB2312" w:cs="仿宋_GB2312"/>
          <w:kern w:val="2"/>
          <w:sz w:val="32"/>
          <w:szCs w:val="32"/>
          <w:lang w:val="en-US" w:eastAsia="zh-CN" w:bidi="ar"/>
        </w:rPr>
        <w:t>项目申报、实施、资金使用时，确保财务管理制度健全，严格执行财务管理制度，账务处理及时，会计核算规范。</w:t>
      </w:r>
    </w:p>
    <w:p w14:paraId="20545634">
      <w:pPr>
        <w:keepNext w:val="0"/>
        <w:keepLines w:val="0"/>
        <w:widowControl w:val="0"/>
        <w:suppressLineNumbers w:val="0"/>
        <w:adjustRightInd w:val="0"/>
        <w:snapToGrid w:val="0"/>
        <w:spacing w:before="0" w:beforeAutospacing="0" w:after="0" w:afterAutospacing="0" w:line="600" w:lineRule="exact"/>
        <w:ind w:left="0" w:right="0" w:firstLine="720"/>
        <w:jc w:val="both"/>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三、项目实施及管理情况</w:t>
      </w:r>
    </w:p>
    <w:p w14:paraId="4EEDC73C">
      <w:pPr>
        <w:keepNext w:val="0"/>
        <w:keepLines w:val="0"/>
        <w:widowControl w:val="0"/>
        <w:suppressLineNumbers w:val="0"/>
        <w:autoSpaceDE w:val="0"/>
        <w:autoSpaceDN/>
        <w:adjustRightInd w:val="0"/>
        <w:snapToGrid w:val="0"/>
        <w:spacing w:before="0" w:beforeAutospacing="0" w:after="0" w:afterAutospacing="0" w:line="600" w:lineRule="exact"/>
        <w:ind w:left="0" w:right="0" w:firstLine="720"/>
        <w:jc w:val="both"/>
        <w:rPr>
          <w:rFonts w:hint="default" w:ascii="仿宋_GB2312" w:hAnsi="宋体" w:eastAsia="仿宋_GB2312" w:cs="Times New Roman"/>
          <w:kern w:val="2"/>
          <w:sz w:val="32"/>
          <w:szCs w:val="32"/>
        </w:rPr>
      </w:pPr>
      <w:r>
        <w:rPr>
          <w:rFonts w:hint="default" w:ascii="仿宋_GB2312" w:hAnsi="宋体" w:eastAsia="仿宋_GB2312" w:cs="仿宋_GB2312"/>
          <w:kern w:val="2"/>
          <w:sz w:val="32"/>
          <w:szCs w:val="32"/>
          <w:lang w:val="en-US" w:eastAsia="zh-CN" w:bidi="ar"/>
        </w:rPr>
        <w:t>科普宣传项目按照科协领导决策，业务股室在领导的安排部署下按照规定程序实施项目，县科协与科普宣传电子屏幕维修维护的公司签订合同，起到对项目</w:t>
      </w:r>
      <w:r>
        <w:rPr>
          <w:rFonts w:hint="eastAsia" w:ascii="仿宋_GB2312" w:hAnsi="宋体" w:eastAsia="仿宋_GB2312" w:cs="仿宋_GB2312"/>
          <w:kern w:val="2"/>
          <w:sz w:val="32"/>
          <w:szCs w:val="32"/>
          <w:lang w:val="en-US" w:eastAsia="zh-CN" w:bidi="ar"/>
        </w:rPr>
        <w:t>实施</w:t>
      </w:r>
      <w:r>
        <w:rPr>
          <w:rFonts w:hint="default" w:ascii="仿宋_GB2312" w:hAnsi="宋体" w:eastAsia="仿宋_GB2312" w:cs="仿宋_GB2312"/>
          <w:kern w:val="2"/>
          <w:sz w:val="32"/>
          <w:szCs w:val="32"/>
          <w:lang w:val="en-US" w:eastAsia="zh-CN" w:bidi="ar"/>
        </w:rPr>
        <w:t>、监督和验收的作用。在实施科普宣传项目时按照项目特点、相关法律法规及项目管理制度等与公司签订合同，明确双方的权利及义务。</w:t>
      </w:r>
    </w:p>
    <w:p w14:paraId="41F9FF60">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default" w:ascii="仿宋_GB2312" w:hAnsi="宋体" w:eastAsia="仿宋_GB2312" w:cs="Times New Roman"/>
          <w:kern w:val="2"/>
          <w:sz w:val="32"/>
          <w:szCs w:val="32"/>
        </w:rPr>
      </w:pPr>
      <w:r>
        <w:rPr>
          <w:rFonts w:hint="default" w:ascii="仿宋_GB2312" w:hAnsi="宋体" w:eastAsia="仿宋_GB2312" w:cs="仿宋_GB2312"/>
          <w:kern w:val="2"/>
          <w:sz w:val="32"/>
          <w:szCs w:val="32"/>
          <w:lang w:val="en-US" w:eastAsia="zh-CN" w:bidi="ar"/>
        </w:rPr>
        <w:t>县科协为加强项目管理，</w:t>
      </w:r>
      <w:r>
        <w:rPr>
          <w:rFonts w:hint="eastAsia" w:ascii="仿宋_GB2312" w:hAnsi="宋体" w:eastAsia="仿宋_GB2312" w:cs="仿宋_GB2312"/>
          <w:kern w:val="2"/>
          <w:sz w:val="32"/>
          <w:szCs w:val="32"/>
          <w:lang w:val="en-US" w:eastAsia="zh-CN" w:bidi="ar"/>
        </w:rPr>
        <w:t>通过三家比选的方式确定第三方公司开展茗新村创新科普之民普盒子推广和科普长廊建设，与第三方</w:t>
      </w:r>
      <w:r>
        <w:rPr>
          <w:rFonts w:hint="default" w:ascii="仿宋_GB2312" w:hAnsi="宋体" w:eastAsia="仿宋_GB2312" w:cs="仿宋_GB2312"/>
          <w:kern w:val="2"/>
          <w:sz w:val="32"/>
          <w:szCs w:val="32"/>
          <w:lang w:val="en-US" w:eastAsia="zh-CN" w:bidi="ar"/>
        </w:rPr>
        <w:t>公司签订合同，督促公司的项目实施情况，对项目进行验收。</w:t>
      </w:r>
    </w:p>
    <w:p w14:paraId="26303D4A">
      <w:pPr>
        <w:keepNext w:val="0"/>
        <w:keepLines w:val="0"/>
        <w:widowControl w:val="0"/>
        <w:suppressLineNumbers w:val="0"/>
        <w:adjustRightInd w:val="0"/>
        <w:snapToGrid w:val="0"/>
        <w:spacing w:before="0" w:beforeAutospacing="0" w:after="0" w:afterAutospacing="0" w:line="600" w:lineRule="exact"/>
        <w:ind w:left="0" w:right="0" w:firstLine="720"/>
        <w:jc w:val="both"/>
        <w:rPr>
          <w:rFonts w:hint="default" w:ascii="仿宋_GB2312" w:hAnsi="宋体" w:eastAsia="仿宋_GB2312" w:cs="Times New Roman"/>
          <w:kern w:val="2"/>
          <w:sz w:val="32"/>
          <w:szCs w:val="32"/>
        </w:rPr>
      </w:pPr>
      <w:r>
        <w:rPr>
          <w:rFonts w:hint="eastAsia" w:ascii="黑体" w:hAnsi="宋体" w:eastAsia="黑体" w:cs="黑体"/>
          <w:kern w:val="2"/>
          <w:sz w:val="32"/>
          <w:szCs w:val="32"/>
          <w:lang w:val="en-US" w:eastAsia="zh-CN" w:bidi="ar"/>
        </w:rPr>
        <w:t>四、项目绩效情况</w:t>
      </w:r>
      <w:r>
        <w:rPr>
          <w:rFonts w:hint="default" w:ascii="仿宋_GB2312" w:hAnsi="宋体" w:eastAsia="仿宋_GB2312" w:cs="Times New Roman"/>
          <w:kern w:val="2"/>
          <w:sz w:val="32"/>
          <w:szCs w:val="32"/>
          <w:lang w:val="en-US" w:eastAsia="zh-CN" w:bidi="ar"/>
        </w:rPr>
        <w:tab/>
      </w:r>
    </w:p>
    <w:p w14:paraId="4D919EFD">
      <w:pPr>
        <w:keepNext w:val="0"/>
        <w:keepLines w:val="0"/>
        <w:widowControl w:val="0"/>
        <w:suppressLineNumbers w:val="0"/>
        <w:adjustRightInd w:val="0"/>
        <w:snapToGrid w:val="0"/>
        <w:spacing w:before="0" w:beforeAutospacing="0" w:after="0" w:afterAutospacing="0" w:line="600" w:lineRule="exact"/>
        <w:ind w:left="0" w:right="0" w:firstLine="720"/>
        <w:jc w:val="both"/>
        <w:rPr>
          <w:rFonts w:hint="default" w:ascii="楷体_GB2312" w:hAnsi="宋体" w:eastAsia="楷体_GB2312" w:cs="Times New Roman"/>
          <w:b/>
          <w:bCs w:val="0"/>
          <w:kern w:val="2"/>
          <w:sz w:val="32"/>
          <w:szCs w:val="32"/>
        </w:rPr>
      </w:pPr>
      <w:r>
        <w:rPr>
          <w:rFonts w:hint="default" w:ascii="楷体_GB2312" w:hAnsi="宋体" w:eastAsia="楷体_GB2312" w:cs="楷体_GB2312"/>
          <w:b/>
          <w:bCs w:val="0"/>
          <w:kern w:val="2"/>
          <w:sz w:val="32"/>
          <w:szCs w:val="32"/>
          <w:lang w:val="en-US" w:eastAsia="zh-CN" w:bidi="ar"/>
        </w:rPr>
        <w:t>（一）项目完成情况。</w:t>
      </w:r>
    </w:p>
    <w:p w14:paraId="7CE6659B">
      <w:pPr>
        <w:pStyle w:val="36"/>
        <w:numPr>
          <w:ilvl w:val="0"/>
          <w:numId w:val="0"/>
        </w:numPr>
        <w:spacing w:before="0" w:after="0" w:line="570" w:lineRule="atLeast"/>
        <w:ind w:right="0" w:rightChars="0" w:firstLine="640" w:firstLineChars="200"/>
        <w:jc w:val="both"/>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利用科普宣传月、科技活动周、“全国科技工作者日”和全国科普日重要节点，大力开展科普宣传、提供咨询服务，做到政策宣传无死角，科普惠民进万家，</w:t>
      </w:r>
      <w:r>
        <w:rPr>
          <w:rFonts w:hint="eastAsia" w:ascii="仿宋_GB2312" w:hAnsi="仿宋_GB2312" w:eastAsia="仿宋_GB2312" w:cs="仿宋_GB2312"/>
          <w:sz w:val="32"/>
          <w:szCs w:val="32"/>
          <w:lang w:val="en-US" w:eastAsia="zh-CN"/>
        </w:rPr>
        <w:t>不断</w:t>
      </w:r>
      <w:r>
        <w:rPr>
          <w:rFonts w:hint="eastAsia" w:ascii="仿宋_GB2312" w:hAnsi="仿宋_GB2312" w:eastAsia="仿宋_GB2312" w:cs="仿宋_GB2312"/>
          <w:sz w:val="32"/>
          <w:szCs w:val="32"/>
          <w:lang w:val="zh-CN" w:eastAsia="zh-CN"/>
        </w:rPr>
        <w:t>提升全民科学素质。5月，</w:t>
      </w:r>
      <w:r>
        <w:rPr>
          <w:rFonts w:hint="eastAsia" w:ascii="仿宋_GB2312" w:hAnsi="仿宋_GB2312" w:eastAsia="仿宋_GB2312" w:cs="仿宋_GB2312"/>
          <w:sz w:val="32"/>
          <w:szCs w:val="32"/>
          <w:lang w:val="en-US" w:eastAsia="zh-CN"/>
        </w:rPr>
        <w:t>在</w:t>
      </w:r>
      <w:r>
        <w:rPr>
          <w:rFonts w:hint="eastAsia" w:ascii="仿宋_GB2312" w:hAnsi="仿宋_GB2312" w:eastAsia="仿宋_GB2312" w:cs="仿宋_GB2312"/>
          <w:sz w:val="32"/>
          <w:szCs w:val="32"/>
          <w:lang w:val="zh-CN" w:eastAsia="zh-CN"/>
        </w:rPr>
        <w:t>第八个“全国科技工作者日”</w:t>
      </w:r>
      <w:r>
        <w:rPr>
          <w:rFonts w:hint="eastAsia" w:ascii="仿宋_GB2312" w:hAnsi="仿宋_GB2312" w:eastAsia="仿宋_GB2312" w:cs="仿宋_GB2312"/>
          <w:sz w:val="32"/>
          <w:szCs w:val="32"/>
          <w:lang w:val="en-US" w:eastAsia="zh-CN"/>
        </w:rPr>
        <w:t>到来之际，召开优秀科技工作者表扬大会，隆重表扬为我县科技事业做出突出贡献的科技人才，22人获得优秀科技工作者荣誉称号。利用LED播放宣传生态环保、安全生产、森林防灭火、防震减灾、禁毒工作、创文创卫、网络安全等各类科普知识100余期，更新科普宣传栏内容3期，开展不同主题的科普宣传活动共12场次，</w:t>
      </w:r>
      <w:r>
        <w:rPr>
          <w:rFonts w:hint="eastAsia" w:ascii="仿宋_GB2312" w:hAnsi="仿宋_GB2312" w:eastAsia="仿宋_GB2312" w:cs="仿宋_GB2312"/>
          <w:sz w:val="32"/>
          <w:szCs w:val="32"/>
          <w:lang w:val="zh-CN" w:eastAsia="zh-CN"/>
        </w:rPr>
        <w:t>共计发放宣传资料3000余份，赠送环保手提袋100余个，提供咨询服务2000余人次。</w:t>
      </w:r>
      <w:r>
        <w:rPr>
          <w:rFonts w:hint="eastAsia" w:ascii="仿宋_GB2312" w:hAnsi="仿宋_GB2312" w:eastAsia="仿宋_GB2312" w:cs="仿宋_GB2312"/>
          <w:sz w:val="32"/>
          <w:szCs w:val="32"/>
          <w:lang w:val="en-US" w:eastAsia="zh-CN"/>
        </w:rPr>
        <w:t>积极组织参与各项科普赛事。7月举办以“共建科普高地 共享智慧生活”为主题的峨边首届公民科学素质大赛，此次比赛将科普知识性与趣味性相融合，展现了我县在科普宣传教育覆盖率、公民科学知识知晓率方面取得的新成就、新进展。9月联合县委政法委在“锦官驿站”“和谐天府”微信公众号参加了反邪网络小说评选投票活动，上报的反邪教剧本小说《美丽杨凡村》和音频作品《玛朵测》分别获得全省一等奖和优秀奖。9月县科协推荐的沙坪镇干部耿明悦参加首届四川省公民科学素质大赛获得全省三等奖和第二届川渝公民科学素质大赛二等奖。联合县教育局组织学生积极参加第23届乐山市青少年科技创新大赛和第十届乐山市机器人大赛。加强科普长廊建设。结合茗新村现有场地和资源，利用智慧科普形式，建设茗新村科普长廊，更好地提升民族地区群众科学素质。在彝步千年广场、历法广场、食药加工园区以及点位之间的步行道路，采用码上科普、AR科普、科普盒子、自动讲解等形式，将茗新村介绍、民族科普、彝医科普、彝族历法、中药材知识等向居民和游客进行展示，通过丰富形式，提升科普价值。</w:t>
      </w:r>
    </w:p>
    <w:p w14:paraId="6B92F3C2">
      <w:pPr>
        <w:keepNext w:val="0"/>
        <w:keepLines w:val="0"/>
        <w:widowControl w:val="0"/>
        <w:suppressLineNumbers w:val="0"/>
        <w:adjustRightInd w:val="0"/>
        <w:snapToGrid w:val="0"/>
        <w:spacing w:before="0" w:beforeAutospacing="0" w:after="0" w:afterAutospacing="0" w:line="600" w:lineRule="exact"/>
        <w:ind w:left="0" w:right="0" w:firstLine="720"/>
        <w:jc w:val="both"/>
        <w:rPr>
          <w:rFonts w:hint="default" w:ascii="楷体_GB2312" w:hAnsi="宋体" w:eastAsia="楷体_GB2312" w:cs="Times New Roman"/>
          <w:b/>
          <w:bCs w:val="0"/>
          <w:kern w:val="2"/>
          <w:sz w:val="32"/>
          <w:szCs w:val="32"/>
        </w:rPr>
      </w:pPr>
      <w:r>
        <w:rPr>
          <w:rFonts w:hint="default" w:ascii="楷体_GB2312" w:hAnsi="宋体" w:eastAsia="楷体_GB2312" w:cs="楷体_GB2312"/>
          <w:b/>
          <w:bCs w:val="0"/>
          <w:kern w:val="2"/>
          <w:sz w:val="32"/>
          <w:szCs w:val="32"/>
          <w:lang w:val="en-US" w:eastAsia="zh-CN" w:bidi="ar"/>
        </w:rPr>
        <w:t>（二）项目效益情况。</w:t>
      </w:r>
    </w:p>
    <w:p w14:paraId="27A5AF47">
      <w:pPr>
        <w:keepNext w:val="0"/>
        <w:keepLines w:val="0"/>
        <w:widowControl w:val="0"/>
        <w:suppressLineNumbers w:val="0"/>
        <w:spacing w:before="0" w:beforeAutospacing="0" w:after="0" w:afterAutospacing="0"/>
        <w:ind w:left="0" w:right="0" w:firstLine="640" w:firstLineChars="200"/>
        <w:jc w:val="both"/>
        <w:rPr>
          <w:rFonts w:hint="default" w:ascii="仿宋_GB2312" w:hAnsi="宋体" w:eastAsia="仿宋_GB2312" w:cs="Times New Roman"/>
          <w:kern w:val="2"/>
          <w:sz w:val="32"/>
          <w:szCs w:val="32"/>
        </w:rPr>
      </w:pPr>
      <w:r>
        <w:rPr>
          <w:rFonts w:hint="default" w:ascii="仿宋_GB2312" w:hAnsi="宋体" w:eastAsia="仿宋_GB2312" w:cs="仿宋_GB2312"/>
          <w:kern w:val="2"/>
          <w:sz w:val="32"/>
          <w:szCs w:val="32"/>
          <w:lang w:val="en-US" w:eastAsia="zh-CN" w:bidi="ar"/>
        </w:rPr>
        <w:t>社会效益方面，</w:t>
      </w:r>
      <w:r>
        <w:rPr>
          <w:rFonts w:hint="eastAsia" w:ascii="仿宋_GB2312" w:hAnsi="宋体" w:eastAsia="仿宋_GB2312" w:cs="仿宋_GB2312"/>
          <w:kern w:val="2"/>
          <w:sz w:val="32"/>
          <w:szCs w:val="32"/>
          <w:lang w:val="en-US" w:eastAsia="zh-CN" w:bidi="ar"/>
        </w:rPr>
        <w:t>开展民普盒子推广</w:t>
      </w:r>
      <w:r>
        <w:rPr>
          <w:rFonts w:hint="default" w:ascii="仿宋_GB2312" w:hAnsi="宋体" w:eastAsia="仿宋_GB2312" w:cs="仿宋_GB2312"/>
          <w:kern w:val="2"/>
          <w:sz w:val="32"/>
          <w:szCs w:val="32"/>
          <w:lang w:val="en-US" w:eastAsia="zh-CN" w:bidi="ar"/>
        </w:rPr>
        <w:t>、进行科普宣传设备更新维护，提高了群众的认可度和满意度，提高了群众的科普水平；生态效益方面，坚持绿色科普。科普宣传工作达到了预期目标，符合峨边科普需求实际。</w:t>
      </w:r>
    </w:p>
    <w:p w14:paraId="0C8B288E">
      <w:pPr>
        <w:keepNext w:val="0"/>
        <w:keepLines w:val="0"/>
        <w:widowControl w:val="0"/>
        <w:suppressLineNumbers w:val="0"/>
        <w:adjustRightInd w:val="0"/>
        <w:snapToGrid w:val="0"/>
        <w:spacing w:before="0" w:beforeAutospacing="0" w:after="0" w:afterAutospacing="0" w:line="600" w:lineRule="exact"/>
        <w:ind w:left="0" w:right="0" w:firstLine="720"/>
        <w:jc w:val="both"/>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五、评价结论及建议</w:t>
      </w:r>
    </w:p>
    <w:p w14:paraId="0E9684BE">
      <w:pPr>
        <w:keepNext w:val="0"/>
        <w:keepLines w:val="0"/>
        <w:widowControl w:val="0"/>
        <w:suppressLineNumbers w:val="0"/>
        <w:adjustRightInd w:val="0"/>
        <w:snapToGrid w:val="0"/>
        <w:spacing w:before="0" w:beforeAutospacing="0" w:after="0" w:afterAutospacing="0" w:line="600" w:lineRule="exact"/>
        <w:ind w:left="0" w:right="0" w:firstLine="720"/>
        <w:jc w:val="both"/>
        <w:rPr>
          <w:rFonts w:hint="default" w:ascii="楷体_GB2312" w:hAnsi="宋体" w:eastAsia="楷体_GB2312" w:cs="Times New Roman"/>
          <w:b/>
          <w:bCs w:val="0"/>
          <w:kern w:val="2"/>
          <w:sz w:val="32"/>
          <w:szCs w:val="32"/>
        </w:rPr>
      </w:pPr>
      <w:r>
        <w:rPr>
          <w:rFonts w:hint="default" w:ascii="楷体_GB2312" w:hAnsi="宋体" w:eastAsia="楷体_GB2312" w:cs="楷体_GB2312"/>
          <w:b/>
          <w:bCs w:val="0"/>
          <w:kern w:val="2"/>
          <w:sz w:val="32"/>
          <w:szCs w:val="32"/>
          <w:lang w:val="en-US" w:eastAsia="zh-CN" w:bidi="ar"/>
        </w:rPr>
        <w:t>（一）评价结论。</w:t>
      </w:r>
    </w:p>
    <w:p w14:paraId="6679E724">
      <w:pPr>
        <w:keepNext w:val="0"/>
        <w:keepLines w:val="0"/>
        <w:widowControl w:val="0"/>
        <w:suppressLineNumbers w:val="0"/>
        <w:spacing w:before="0" w:beforeAutospacing="0" w:after="0" w:afterAutospacing="0"/>
        <w:ind w:left="0" w:right="0" w:firstLine="640" w:firstLineChars="200"/>
        <w:jc w:val="both"/>
        <w:rPr>
          <w:rFonts w:hint="default" w:ascii="仿宋_GB2312" w:hAnsi="宋体" w:eastAsia="仿宋_GB2312" w:cs="Times New Roman"/>
          <w:kern w:val="2"/>
          <w:sz w:val="32"/>
          <w:szCs w:val="32"/>
        </w:rPr>
      </w:pPr>
      <w:r>
        <w:rPr>
          <w:rFonts w:hint="default" w:ascii="仿宋_GB2312" w:hAnsi="宋体" w:eastAsia="仿宋_GB2312" w:cs="仿宋_GB2312"/>
          <w:kern w:val="2"/>
          <w:sz w:val="32"/>
          <w:szCs w:val="32"/>
          <w:lang w:val="en-US" w:eastAsia="zh-CN" w:bidi="ar"/>
        </w:rPr>
        <w:t>县科协科普宣传项目符合部门工作要求，符合群众需求，在项目管理上严格按照相关要求执行，在财务支付时严格遵守财经纪律，保证了项目实施效果。</w:t>
      </w:r>
    </w:p>
    <w:p w14:paraId="13ED69CD">
      <w:pPr>
        <w:keepNext w:val="0"/>
        <w:keepLines w:val="0"/>
        <w:widowControl w:val="0"/>
        <w:suppressLineNumbers w:val="0"/>
        <w:adjustRightInd w:val="0"/>
        <w:snapToGrid w:val="0"/>
        <w:spacing w:before="0" w:beforeAutospacing="0" w:after="0" w:afterAutospacing="0" w:line="600" w:lineRule="exact"/>
        <w:ind w:left="0" w:right="0" w:firstLine="720"/>
        <w:jc w:val="both"/>
        <w:rPr>
          <w:rFonts w:hint="default" w:ascii="楷体_GB2312" w:hAnsi="宋体" w:eastAsia="楷体_GB2312" w:cs="Times New Roman"/>
          <w:b/>
          <w:bCs w:val="0"/>
          <w:kern w:val="2"/>
          <w:sz w:val="32"/>
          <w:szCs w:val="32"/>
        </w:rPr>
      </w:pPr>
      <w:r>
        <w:rPr>
          <w:rFonts w:hint="default" w:ascii="楷体_GB2312" w:hAnsi="宋体" w:eastAsia="楷体_GB2312" w:cs="楷体_GB2312"/>
          <w:b/>
          <w:bCs w:val="0"/>
          <w:kern w:val="2"/>
          <w:sz w:val="32"/>
          <w:szCs w:val="32"/>
          <w:lang w:val="en-US" w:eastAsia="zh-CN" w:bidi="ar"/>
        </w:rPr>
        <w:t>（二）存在的问题。</w:t>
      </w:r>
    </w:p>
    <w:p w14:paraId="78AAEB10">
      <w:pPr>
        <w:keepNext w:val="0"/>
        <w:keepLines w:val="0"/>
        <w:widowControl w:val="0"/>
        <w:suppressLineNumbers w:val="0"/>
        <w:spacing w:before="0" w:beforeAutospacing="0" w:after="0" w:afterAutospacing="0"/>
        <w:ind w:left="0" w:right="0" w:firstLine="640" w:firstLineChars="200"/>
        <w:jc w:val="both"/>
        <w:rPr>
          <w:rFonts w:hint="default" w:ascii="仿宋_GB2312" w:hAnsi="宋体" w:eastAsia="仿宋_GB2312" w:cs="Times New Roman"/>
          <w:kern w:val="2"/>
          <w:sz w:val="32"/>
          <w:szCs w:val="32"/>
        </w:rPr>
      </w:pPr>
      <w:r>
        <w:rPr>
          <w:rFonts w:hint="default" w:ascii="仿宋_GB2312" w:hAnsi="宋体" w:eastAsia="仿宋_GB2312" w:cs="仿宋_GB2312"/>
          <w:kern w:val="2"/>
          <w:sz w:val="32"/>
          <w:szCs w:val="32"/>
          <w:lang w:val="en-US" w:eastAsia="zh-CN" w:bidi="ar"/>
        </w:rPr>
        <w:t>县科协科普宣传项目无存在问题。</w:t>
      </w:r>
      <w:r>
        <w:rPr>
          <w:rFonts w:hint="default" w:ascii="仿宋_GB2312" w:hAnsi="宋体" w:eastAsia="仿宋_GB2312" w:cs="Times New Roman"/>
          <w:kern w:val="2"/>
          <w:sz w:val="32"/>
          <w:szCs w:val="32"/>
          <w:lang w:val="en-US" w:eastAsia="zh-CN" w:bidi="ar"/>
        </w:rPr>
        <w:tab/>
      </w:r>
    </w:p>
    <w:p w14:paraId="1CE2DEFF">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default" w:ascii="仿宋_GB2312" w:hAnsi="宋体" w:eastAsia="仿宋_GB2312" w:cs="Times New Roman"/>
          <w:kern w:val="2"/>
          <w:sz w:val="32"/>
          <w:szCs w:val="32"/>
        </w:rPr>
      </w:pPr>
      <w:r>
        <w:rPr>
          <w:rFonts w:hint="default" w:ascii="仿宋_GB2312" w:hAnsi="宋体" w:eastAsia="仿宋_GB2312" w:cs="Times New Roman"/>
          <w:kern w:val="2"/>
          <w:sz w:val="32"/>
          <w:szCs w:val="32"/>
          <w:lang w:val="en-US" w:eastAsia="zh-CN" w:bidi="ar"/>
        </w:rPr>
        <w:t xml:space="preserve"> </w:t>
      </w:r>
    </w:p>
    <w:p w14:paraId="7C56E904">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67AC1EB9">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52A56689">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53" w:name="_Toc15396618"/>
      <w:r>
        <w:rPr>
          <w:rFonts w:hint="eastAsia" w:ascii="Times New Roman" w:hAnsi="Times New Roman" w:eastAsia="仿宋_GB2312" w:cs="仿宋_GB2312"/>
          <w:b w:val="0"/>
          <w:bCs w:val="0"/>
          <w:kern w:val="0"/>
          <w:position w:val="0"/>
          <w:sz w:val="32"/>
          <w:szCs w:val="32"/>
          <w:highlight w:val="none"/>
          <w:lang w:val="en-US" w:eastAsia="zh-CN" w:bidi="ar-SA"/>
        </w:rPr>
        <w:br w:type="page"/>
      </w:r>
    </w:p>
    <w:p w14:paraId="6DCAB405">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29"/>
          <w:rFonts w:hint="eastAsia" w:ascii="Times New Roman" w:hAnsi="Times New Roman" w:eastAsia="黑体"/>
          <w:b w:val="0"/>
          <w:color w:val="auto"/>
          <w:highlight w:val="none"/>
        </w:rPr>
        <w:t>五部分 附表</w:t>
      </w:r>
      <w:bookmarkEnd w:id="52"/>
      <w:bookmarkEnd w:id="53"/>
      <w:bookmarkStart w:id="54" w:name="_Toc15396619"/>
    </w:p>
    <w:p w14:paraId="27FBF578">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6F17EE63">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4"/>
    </w:p>
    <w:p w14:paraId="7E5CA654">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5" w:name="_Toc15396620"/>
      <w:r>
        <w:rPr>
          <w:rFonts w:hint="eastAsia" w:ascii="Times New Roman" w:hAnsi="Times New Roman" w:eastAsia="仿宋_GB2312" w:cs="仿宋_GB2312"/>
          <w:color w:val="auto"/>
          <w:sz w:val="32"/>
          <w:szCs w:val="32"/>
          <w:highlight w:val="none"/>
        </w:rPr>
        <w:t>二、收入决算表</w:t>
      </w:r>
      <w:bookmarkEnd w:id="55"/>
    </w:p>
    <w:p w14:paraId="3823CBA1">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1"/>
      <w:r>
        <w:rPr>
          <w:rFonts w:hint="eastAsia" w:ascii="Times New Roman" w:hAnsi="Times New Roman" w:eastAsia="仿宋_GB2312" w:cs="仿宋_GB2312"/>
          <w:color w:val="auto"/>
          <w:sz w:val="32"/>
          <w:szCs w:val="32"/>
          <w:highlight w:val="none"/>
        </w:rPr>
        <w:t>三、支出决算表</w:t>
      </w:r>
      <w:bookmarkEnd w:id="56"/>
    </w:p>
    <w:p w14:paraId="3F52ED77">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2"/>
      <w:r>
        <w:rPr>
          <w:rFonts w:hint="eastAsia" w:ascii="Times New Roman" w:hAnsi="Times New Roman" w:eastAsia="仿宋_GB2312" w:cs="仿宋_GB2312"/>
          <w:color w:val="auto"/>
          <w:sz w:val="32"/>
          <w:szCs w:val="32"/>
          <w:highlight w:val="none"/>
        </w:rPr>
        <w:t>四、财政拨款收入支出决算总表</w:t>
      </w:r>
      <w:bookmarkEnd w:id="57"/>
    </w:p>
    <w:p w14:paraId="66AF342D">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3"/>
      <w:r>
        <w:rPr>
          <w:rFonts w:hint="eastAsia" w:ascii="Times New Roman" w:hAnsi="Times New Roman" w:eastAsia="仿宋_GB2312" w:cs="仿宋_GB2312"/>
          <w:color w:val="auto"/>
          <w:sz w:val="32"/>
          <w:szCs w:val="32"/>
          <w:highlight w:val="none"/>
        </w:rPr>
        <w:t>五、财政拨款支出决算明细表</w:t>
      </w:r>
      <w:bookmarkEnd w:id="58"/>
      <w:bookmarkStart w:id="59" w:name="_Toc15396624"/>
    </w:p>
    <w:p w14:paraId="4EABC9DB">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9"/>
    </w:p>
    <w:p w14:paraId="0B302338">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5"/>
      <w:r>
        <w:rPr>
          <w:rFonts w:hint="eastAsia" w:ascii="Times New Roman" w:hAnsi="Times New Roman" w:eastAsia="仿宋_GB2312" w:cs="仿宋_GB2312"/>
          <w:color w:val="auto"/>
          <w:sz w:val="32"/>
          <w:szCs w:val="32"/>
          <w:highlight w:val="none"/>
        </w:rPr>
        <w:t>七、一般公共预算财政拨款支出决算明细表</w:t>
      </w:r>
      <w:bookmarkEnd w:id="60"/>
    </w:p>
    <w:p w14:paraId="30DA1093">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26"/>
      <w:r>
        <w:rPr>
          <w:rFonts w:hint="eastAsia" w:ascii="Times New Roman" w:hAnsi="Times New Roman" w:eastAsia="仿宋_GB2312" w:cs="仿宋_GB2312"/>
          <w:color w:val="auto"/>
          <w:sz w:val="32"/>
          <w:szCs w:val="32"/>
          <w:highlight w:val="none"/>
        </w:rPr>
        <w:t>八、一般公共预算财政拨款基本支出决算表</w:t>
      </w:r>
      <w:bookmarkEnd w:id="61"/>
    </w:p>
    <w:p w14:paraId="5C3C2789">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2" w:name="_Toc15396627"/>
      <w:r>
        <w:rPr>
          <w:rFonts w:hint="eastAsia" w:ascii="Times New Roman" w:hAnsi="Times New Roman" w:eastAsia="仿宋_GB2312" w:cs="仿宋_GB2312"/>
          <w:color w:val="auto"/>
          <w:sz w:val="32"/>
          <w:szCs w:val="32"/>
          <w:highlight w:val="none"/>
        </w:rPr>
        <w:t>九、一般公共预算财政拨款项目支出决算表</w:t>
      </w:r>
      <w:bookmarkEnd w:id="62"/>
    </w:p>
    <w:p w14:paraId="0A61CC1E">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3" w:name="_Toc15396628"/>
      <w:r>
        <w:rPr>
          <w:rFonts w:hint="eastAsia" w:ascii="Times New Roman" w:hAnsi="Times New Roman" w:eastAsia="仿宋_GB2312" w:cs="仿宋_GB2312"/>
          <w:color w:val="auto"/>
          <w:sz w:val="32"/>
          <w:szCs w:val="32"/>
          <w:highlight w:val="none"/>
        </w:rPr>
        <w:t>十、</w:t>
      </w:r>
      <w:bookmarkEnd w:id="63"/>
      <w:r>
        <w:rPr>
          <w:rFonts w:hint="eastAsia" w:ascii="Times New Roman" w:hAnsi="Times New Roman" w:eastAsia="仿宋_GB2312" w:cs="仿宋_GB2312"/>
          <w:color w:val="auto"/>
          <w:sz w:val="32"/>
          <w:szCs w:val="32"/>
          <w:highlight w:val="none"/>
        </w:rPr>
        <w:t>政府性基金预算财政拨款收入支出决算表</w:t>
      </w:r>
    </w:p>
    <w:p w14:paraId="20C9F971">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4" w:name="_Toc15396629"/>
      <w:r>
        <w:rPr>
          <w:rFonts w:hint="eastAsia" w:ascii="Times New Roman" w:hAnsi="Times New Roman" w:eastAsia="仿宋_GB2312" w:cs="仿宋_GB2312"/>
          <w:color w:val="auto"/>
          <w:sz w:val="32"/>
          <w:szCs w:val="32"/>
          <w:highlight w:val="none"/>
        </w:rPr>
        <w:t>十一、</w:t>
      </w:r>
      <w:bookmarkEnd w:id="64"/>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07E7B6B5">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5" w:name="_Toc15396630"/>
      <w:r>
        <w:rPr>
          <w:rFonts w:hint="eastAsia" w:ascii="Times New Roman" w:hAnsi="Times New Roman" w:eastAsia="仿宋_GB2312" w:cs="仿宋_GB2312"/>
          <w:color w:val="auto"/>
          <w:sz w:val="32"/>
          <w:szCs w:val="32"/>
          <w:highlight w:val="none"/>
        </w:rPr>
        <w:t>十二、</w:t>
      </w:r>
      <w:bookmarkEnd w:id="65"/>
      <w:r>
        <w:rPr>
          <w:rFonts w:hint="eastAsia" w:ascii="Times New Roman" w:hAnsi="Times New Roman" w:eastAsia="仿宋_GB2312" w:cs="仿宋_GB2312"/>
          <w:color w:val="auto"/>
          <w:sz w:val="32"/>
          <w:szCs w:val="32"/>
          <w:highlight w:val="none"/>
          <w:lang w:eastAsia="zh-CN"/>
        </w:rPr>
        <w:t>国有资本经营预算财政拨款支出决算表</w:t>
      </w:r>
    </w:p>
    <w:p w14:paraId="53A9C0D7">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6" w:name="_Toc15396631"/>
      <w:r>
        <w:rPr>
          <w:rFonts w:hint="eastAsia" w:ascii="Times New Roman" w:hAnsi="Times New Roman" w:eastAsia="仿宋_GB2312" w:cs="仿宋_GB2312"/>
          <w:color w:val="auto"/>
          <w:sz w:val="32"/>
          <w:szCs w:val="32"/>
          <w:highlight w:val="none"/>
        </w:rPr>
        <w:t>十三、</w:t>
      </w:r>
      <w:bookmarkEnd w:id="66"/>
      <w:r>
        <w:rPr>
          <w:rFonts w:hint="eastAsia" w:ascii="Times New Roman" w:hAnsi="Times New Roman" w:eastAsia="仿宋_GB2312" w:cs="仿宋_GB2312"/>
          <w:color w:val="auto"/>
          <w:sz w:val="32"/>
          <w:szCs w:val="32"/>
          <w:highlight w:val="none"/>
          <w:lang w:eastAsia="zh-CN"/>
        </w:rPr>
        <w:t>财政拨款“三公”经费支出决算表</w:t>
      </w:r>
    </w:p>
    <w:p w14:paraId="0B08149D">
      <w:pPr>
        <w:rPr>
          <w:rFonts w:hint="eastAsia" w:ascii="Times New Roman" w:hAnsi="Times New Roman"/>
          <w:lang w:eastAsia="zh-CN"/>
        </w:rPr>
      </w:pPr>
    </w:p>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ADD66">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A4818F">
                          <w:pPr>
                            <w:pStyle w:val="10"/>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A4818F">
                    <w:pPr>
                      <w:pStyle w:val="10"/>
                    </w:pPr>
                    <w:r>
                      <w:fldChar w:fldCharType="begin"/>
                    </w:r>
                    <w:r>
                      <w:instrText xml:space="preserve"> PAGE  \* MERGEFORMAT </w:instrText>
                    </w:r>
                    <w:r>
                      <w:fldChar w:fldCharType="separate"/>
                    </w:r>
                    <w:r>
                      <w:t>- 2 -</w:t>
                    </w:r>
                    <w:r>
                      <w:fldChar w:fldCharType="end"/>
                    </w:r>
                  </w:p>
                </w:txbxContent>
              </v:textbox>
            </v:shape>
          </w:pict>
        </mc:Fallback>
      </mc:AlternateContent>
    </w:r>
  </w:p>
  <w:p w14:paraId="44E294F7">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38AAF">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2592E9">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92592E9">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40351">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5213C6"/>
    <w:multiLevelType w:val="singleLevel"/>
    <w:tmpl w:val="485213C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zMjkzNWY3OTJhYjY3YjA4Zjc2OWY3NTEwZmE2Yzg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7C160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D155CEE"/>
    <w:rsid w:val="1D1638FE"/>
    <w:rsid w:val="1E312DEB"/>
    <w:rsid w:val="1E740ACF"/>
    <w:rsid w:val="1F3C25D2"/>
    <w:rsid w:val="1FF35744"/>
    <w:rsid w:val="1FF6BC77"/>
    <w:rsid w:val="2186353C"/>
    <w:rsid w:val="23860B96"/>
    <w:rsid w:val="240371BF"/>
    <w:rsid w:val="244F3473"/>
    <w:rsid w:val="24C97D99"/>
    <w:rsid w:val="2571705E"/>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0247E9"/>
    <w:rsid w:val="30AB6865"/>
    <w:rsid w:val="31750675"/>
    <w:rsid w:val="319F7F4E"/>
    <w:rsid w:val="32847C00"/>
    <w:rsid w:val="32BD1EF1"/>
    <w:rsid w:val="3304709D"/>
    <w:rsid w:val="33A773CB"/>
    <w:rsid w:val="349D6851"/>
    <w:rsid w:val="36AA5135"/>
    <w:rsid w:val="36BE0DA7"/>
    <w:rsid w:val="376B6AA6"/>
    <w:rsid w:val="376D39B2"/>
    <w:rsid w:val="37E16F03"/>
    <w:rsid w:val="37F53A3B"/>
    <w:rsid w:val="389B6C89"/>
    <w:rsid w:val="38D469F0"/>
    <w:rsid w:val="39271004"/>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0965B35"/>
    <w:rsid w:val="44E268DA"/>
    <w:rsid w:val="450D13D7"/>
    <w:rsid w:val="45506656"/>
    <w:rsid w:val="46A75BA4"/>
    <w:rsid w:val="486A6C7A"/>
    <w:rsid w:val="4A1362A0"/>
    <w:rsid w:val="4A627F82"/>
    <w:rsid w:val="4B0E749A"/>
    <w:rsid w:val="4B2477C4"/>
    <w:rsid w:val="4B4F25DA"/>
    <w:rsid w:val="4BE068DB"/>
    <w:rsid w:val="4D577224"/>
    <w:rsid w:val="4DBF1CEB"/>
    <w:rsid w:val="4DF0007C"/>
    <w:rsid w:val="4EAB630A"/>
    <w:rsid w:val="4ECE2238"/>
    <w:rsid w:val="4F833267"/>
    <w:rsid w:val="4FB14DB7"/>
    <w:rsid w:val="4FE9BD67"/>
    <w:rsid w:val="4FFB052F"/>
    <w:rsid w:val="537E6D0A"/>
    <w:rsid w:val="53F74C96"/>
    <w:rsid w:val="55170BA8"/>
    <w:rsid w:val="553218C9"/>
    <w:rsid w:val="567E1AA5"/>
    <w:rsid w:val="56E47B74"/>
    <w:rsid w:val="57175D52"/>
    <w:rsid w:val="57BD3DD4"/>
    <w:rsid w:val="596040BD"/>
    <w:rsid w:val="5AF92295"/>
    <w:rsid w:val="5B250254"/>
    <w:rsid w:val="5BDD79E6"/>
    <w:rsid w:val="5BF561CA"/>
    <w:rsid w:val="5BFF5DFC"/>
    <w:rsid w:val="5CD71FC4"/>
    <w:rsid w:val="5D1F11B5"/>
    <w:rsid w:val="5D695134"/>
    <w:rsid w:val="5DAE1B18"/>
    <w:rsid w:val="5DE7D9E5"/>
    <w:rsid w:val="5ECEC941"/>
    <w:rsid w:val="5EF97F4F"/>
    <w:rsid w:val="5F2525CE"/>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10603"/>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6"/>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2"/>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paragraph" w:styleId="15">
    <w:name w:val="Title"/>
    <w:basedOn w:val="1"/>
    <w:next w:val="1"/>
    <w:qFormat/>
    <w:uiPriority w:val="0"/>
    <w:pPr>
      <w:spacing w:before="240" w:after="60" w:line="320" w:lineRule="atLeast"/>
      <w:ind w:firstLine="200" w:firstLineChars="200"/>
      <w:outlineLvl w:val="0"/>
    </w:pPr>
    <w:rPr>
      <w:rFonts w:ascii="Cambria" w:hAnsi="Cambria" w:eastAsia="黑体"/>
      <w:bCs/>
      <w:sz w:val="32"/>
      <w:szCs w:val="32"/>
    </w:r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1"/>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0"/>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2"/>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3"/>
    <w:qFormat/>
    <w:uiPriority w:val="9"/>
    <w:rPr>
      <w:rFonts w:ascii="Times New Roman" w:hAnsi="Times New Roman"/>
      <w:b/>
      <w:bCs/>
      <w:kern w:val="44"/>
      <w:sz w:val="44"/>
      <w:szCs w:val="44"/>
    </w:rPr>
  </w:style>
  <w:style w:type="character" w:customStyle="1" w:styleId="30">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9"/>
    <w:semiHidden/>
    <w:qFormat/>
    <w:uiPriority w:val="99"/>
    <w:rPr>
      <w:rFonts w:ascii="Times New Roman" w:hAnsi="Times New Roman"/>
      <w:kern w:val="2"/>
      <w:sz w:val="18"/>
      <w:szCs w:val="18"/>
    </w:rPr>
  </w:style>
  <w:style w:type="character" w:customStyle="1" w:styleId="33">
    <w:name w:val="标题 3 Char"/>
    <w:basedOn w:val="17"/>
    <w:link w:val="5"/>
    <w:qFormat/>
    <w:uiPriority w:val="9"/>
    <w:rPr>
      <w:rFonts w:ascii="Times New Roman" w:hAnsi="Times New Roman"/>
      <w:b/>
      <w:bCs/>
      <w:kern w:val="2"/>
      <w:sz w:val="32"/>
      <w:szCs w:val="32"/>
    </w:r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6">
    <w:name w:val="a_title_1"/>
    <w:qFormat/>
    <w:uiPriority w:val="0"/>
    <w:pPr>
      <w:widowControl w:val="0"/>
      <w:jc w:val="both"/>
    </w:pPr>
    <w:rPr>
      <w:rFonts w:ascii="黑体" w:hAnsi="黑体" w:eastAsia="黑体" w:cs="黑体"/>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收入、支出决算总计变动情况</a:t>
            </a:r>
          </a:p>
        </c:rich>
      </c:tx>
      <c:layout/>
      <c:overlay val="0"/>
      <c:spPr>
        <a:noFill/>
        <a:ln>
          <a:noFill/>
        </a:ln>
        <a:effectLst/>
      </c:spPr>
    </c:title>
    <c:autoTitleDeleted val="0"/>
    <c:plotArea>
      <c:layout>
        <c:manualLayout>
          <c:layoutTarget val="inner"/>
          <c:xMode val="edge"/>
          <c:yMode val="edge"/>
          <c:x val="0.201706188548294"/>
          <c:y val="0.374844951624907"/>
          <c:w val="0.793956043956044"/>
          <c:h val="0.473678987844207"/>
        </c:manualLayout>
      </c:layout>
      <c:barChart>
        <c:barDir val="col"/>
        <c:grouping val="clustered"/>
        <c:varyColors val="0"/>
        <c:ser>
          <c:idx val="0"/>
          <c:order val="0"/>
          <c:tx>
            <c:strRef>
              <c:f>Sheet1!$B$1</c:f>
              <c:strCache>
                <c:ptCount val="1"/>
                <c:pt idx="0">
                  <c:v>单位（万元）</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2023年</c:v>
                </c:pt>
                <c:pt idx="1">
                  <c:v>2024年</c:v>
                </c:pt>
              </c:strCache>
            </c:strRef>
          </c:cat>
          <c:val>
            <c:numRef>
              <c:f>Sheet1!$B$2:$B$5</c:f>
              <c:numCache>
                <c:formatCode>General</c:formatCode>
                <c:ptCount val="4"/>
                <c:pt idx="0">
                  <c:v>181.49</c:v>
                </c:pt>
                <c:pt idx="1">
                  <c:v>161.76</c:v>
                </c:pt>
              </c:numCache>
            </c:numRef>
          </c:val>
        </c:ser>
        <c:dLbls>
          <c:showLegendKey val="0"/>
          <c:showVal val="1"/>
          <c:showCatName val="0"/>
          <c:showSerName val="0"/>
          <c:showPercent val="0"/>
          <c:showBubbleSize val="0"/>
        </c:dLbls>
        <c:gapWidth val="260"/>
        <c:overlap val="-32"/>
        <c:axId val="34894986"/>
        <c:axId val="241272944"/>
      </c:barChart>
      <c:catAx>
        <c:axId val="3489498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1272944"/>
        <c:crosses val="autoZero"/>
        <c:auto val="1"/>
        <c:lblAlgn val="ctr"/>
        <c:lblOffset val="100"/>
        <c:noMultiLvlLbl val="0"/>
      </c:catAx>
      <c:valAx>
        <c:axId val="241272944"/>
        <c:scaling>
          <c:orientation val="minMax"/>
        </c:scaling>
        <c:delete val="1"/>
        <c:axPos val="l"/>
        <c:numFmt formatCode="General" sourceLinked="1"/>
        <c:majorTickMark val="out"/>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894986"/>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c2eecf1-bcf8-4b8f-9670-b855b995491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收入决算结构</a:t>
            </a:r>
          </a:p>
        </c:rich>
      </c:tx>
      <c:layout/>
      <c:overlay val="0"/>
      <c:spPr>
        <a:noFill/>
        <a:ln>
          <a:noFill/>
        </a:ln>
        <a:effectLst/>
      </c:spPr>
    </c:title>
    <c:autoTitleDeleted val="0"/>
    <c:plotArea>
      <c:layout/>
      <c:pieChart>
        <c:varyColors val="1"/>
        <c:ser>
          <c:idx val="0"/>
          <c:order val="0"/>
          <c:tx>
            <c:strRef>
              <c:f>Sheet1!$B$1</c:f>
              <c:strCache>
                <c:ptCount val="1"/>
                <c:pt idx="0">
                  <c:v>收入决算结构图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一般公共预算财政拨款收入</c:v>
                </c:pt>
              </c:strCache>
            </c:strRef>
          </c:cat>
          <c:val>
            <c:numRef>
              <c:f>Sheet1!$B$2:$B$5</c:f>
              <c:numCache>
                <c:formatCode>General</c:formatCode>
                <c:ptCount val="4"/>
                <c:pt idx="0">
                  <c:v>161.76</c:v>
                </c:pt>
              </c:numCache>
            </c:numRef>
          </c:val>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dc5f1280-81a2-4f9c-9e5f-2d9c4ac3a52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支出决算结构</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基本支出</c:v>
                </c:pt>
                <c:pt idx="1">
                  <c:v>项目支出</c:v>
                </c:pt>
              </c:strCache>
            </c:strRef>
          </c:cat>
          <c:val>
            <c:numRef>
              <c:f>Sheet1!$B$2:$B$5</c:f>
              <c:numCache>
                <c:formatCode>0.00%</c:formatCode>
                <c:ptCount val="4"/>
                <c:pt idx="0">
                  <c:v>0.7537</c:v>
                </c:pt>
                <c:pt idx="1">
                  <c:v>0.2463</c:v>
                </c:pt>
              </c:numCache>
            </c:numRef>
          </c:val>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e2b392d3-b263-4b13-a353-449c6444cb5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财政拨款收入、支出决算总计变动情况</a:t>
            </a:r>
          </a:p>
        </c:rich>
      </c:tx>
      <c:layout/>
      <c:overlay val="0"/>
      <c:spPr>
        <a:noFill/>
        <a:ln>
          <a:noFill/>
        </a:ln>
        <a:effectLst/>
      </c:spPr>
    </c:title>
    <c:autoTitleDeleted val="0"/>
    <c:plotArea>
      <c:layout>
        <c:manualLayout>
          <c:layoutTarget val="inner"/>
          <c:xMode val="edge"/>
          <c:yMode val="edge"/>
          <c:x val="0.204453441295547"/>
          <c:y val="0.386504589431903"/>
          <c:w val="0.720647773279352"/>
          <c:h val="0.40223269660134"/>
        </c:manualLayout>
      </c:layout>
      <c:barChart>
        <c:barDir val="col"/>
        <c:grouping val="clustered"/>
        <c:varyColors val="0"/>
        <c:ser>
          <c:idx val="0"/>
          <c:order val="0"/>
          <c:tx>
            <c:strRef>
              <c:f>Sheet1!$B$1</c:f>
              <c:strCache>
                <c:ptCount val="1"/>
                <c:pt idx="0">
                  <c:v>单位（万元）</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2023年</c:v>
                </c:pt>
                <c:pt idx="1">
                  <c:v>2024年</c:v>
                </c:pt>
              </c:strCache>
            </c:strRef>
          </c:cat>
          <c:val>
            <c:numRef>
              <c:f>Sheet1!$B$2:$B$5</c:f>
              <c:numCache>
                <c:formatCode>General</c:formatCode>
                <c:ptCount val="4"/>
                <c:pt idx="0">
                  <c:v>181.49</c:v>
                </c:pt>
                <c:pt idx="1">
                  <c:v>161.76</c:v>
                </c:pt>
              </c:numCache>
            </c:numRef>
          </c:val>
        </c:ser>
        <c:dLbls>
          <c:showLegendKey val="0"/>
          <c:showVal val="1"/>
          <c:showCatName val="0"/>
          <c:showSerName val="0"/>
          <c:showPercent val="0"/>
          <c:showBubbleSize val="0"/>
        </c:dLbls>
        <c:gapWidth val="260"/>
        <c:overlap val="-32"/>
        <c:axId val="34894986"/>
        <c:axId val="241272944"/>
      </c:barChart>
      <c:catAx>
        <c:axId val="3489498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1272944"/>
        <c:crosses val="autoZero"/>
        <c:auto val="1"/>
        <c:lblAlgn val="ctr"/>
        <c:lblOffset val="100"/>
        <c:noMultiLvlLbl val="0"/>
      </c:catAx>
      <c:valAx>
        <c:axId val="241272944"/>
        <c:scaling>
          <c:orientation val="minMax"/>
        </c:scaling>
        <c:delete val="1"/>
        <c:axPos val="l"/>
        <c:numFmt formatCode="General" sourceLinked="1"/>
        <c:majorTickMark val="out"/>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894986"/>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8e5ffb2-49ba-4726-8cd6-56de91b9eb5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一般公共预算财政拨款支出决算总计变动</a:t>
            </a:r>
          </a:p>
          <a:p>
            <a:pPr defTabSz="914400">
              <a:defRPr lang="zh-CN" sz="1400" b="1" i="0" u="none" strike="noStrike" kern="1200" baseline="0">
                <a:solidFill>
                  <a:schemeClr val="tx1">
                    <a:lumMod val="75000"/>
                    <a:lumOff val="25000"/>
                  </a:schemeClr>
                </a:solidFill>
                <a:latin typeface="+mn-lt"/>
                <a:ea typeface="+mn-ea"/>
                <a:cs typeface="+mn-cs"/>
              </a:defRPr>
            </a:pPr>
            <a:r>
              <a:t>情况</a:t>
            </a:r>
          </a:p>
        </c:rich>
      </c:tx>
      <c:layout>
        <c:manualLayout>
          <c:xMode val="edge"/>
          <c:yMode val="edge"/>
          <c:x val="0.118131868131868"/>
          <c:y val="0.00744232200446539"/>
        </c:manualLayout>
      </c:layout>
      <c:overlay val="0"/>
      <c:spPr>
        <a:noFill/>
        <a:ln>
          <a:noFill/>
        </a:ln>
        <a:effectLst/>
      </c:spPr>
    </c:title>
    <c:autoTitleDeleted val="0"/>
    <c:plotArea>
      <c:layout>
        <c:manualLayout>
          <c:layoutTarget val="inner"/>
          <c:xMode val="edge"/>
          <c:yMode val="edge"/>
          <c:x val="0.0592828224407172"/>
          <c:y val="0.318779459191268"/>
          <c:w val="0.936379410063621"/>
          <c:h val="0.578615728107169"/>
        </c:manualLayout>
      </c:layout>
      <c:barChart>
        <c:barDir val="col"/>
        <c:grouping val="clustered"/>
        <c:varyColors val="0"/>
        <c:ser>
          <c:idx val="0"/>
          <c:order val="0"/>
          <c:tx>
            <c:strRef>
              <c:f>Sheet1!$B$1</c:f>
              <c:strCache>
                <c:ptCount val="1"/>
                <c:pt idx="0">
                  <c:v>单位（万元）</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2023年</c:v>
                </c:pt>
                <c:pt idx="1">
                  <c:v>2024年</c:v>
                </c:pt>
              </c:strCache>
            </c:strRef>
          </c:cat>
          <c:val>
            <c:numRef>
              <c:f>Sheet1!$B$2:$B$5</c:f>
              <c:numCache>
                <c:formatCode>General</c:formatCode>
                <c:ptCount val="4"/>
                <c:pt idx="0">
                  <c:v>181.49</c:v>
                </c:pt>
                <c:pt idx="1">
                  <c:v>161.76</c:v>
                </c:pt>
              </c:numCache>
            </c:numRef>
          </c:val>
        </c:ser>
        <c:dLbls>
          <c:showLegendKey val="0"/>
          <c:showVal val="1"/>
          <c:showCatName val="0"/>
          <c:showSerName val="0"/>
          <c:showPercent val="0"/>
          <c:showBubbleSize val="0"/>
        </c:dLbls>
        <c:gapWidth val="260"/>
        <c:overlap val="-32"/>
        <c:axId val="34894986"/>
        <c:axId val="241272944"/>
      </c:barChart>
      <c:catAx>
        <c:axId val="3489498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1272944"/>
        <c:crosses val="autoZero"/>
        <c:auto val="1"/>
        <c:lblAlgn val="ctr"/>
        <c:lblOffset val="100"/>
        <c:noMultiLvlLbl val="0"/>
      </c:catAx>
      <c:valAx>
        <c:axId val="241272944"/>
        <c:scaling>
          <c:orientation val="minMax"/>
        </c:scaling>
        <c:delete val="1"/>
        <c:axPos val="l"/>
        <c:numFmt formatCode="General" sourceLinked="1"/>
        <c:majorTickMark val="out"/>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894986"/>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8e5ffb2-49ba-4726-8cd6-56de91b9eb5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销售额</c:v>
                </c:pt>
              </c:strCache>
            </c:strRef>
          </c:tx>
          <c:spPr/>
          <c:explosion val="0"/>
          <c:dPt>
            <c:idx val="0"/>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dPt>
          <c:dPt>
            <c:idx val="1"/>
            <c:bubble3D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dPt>
          <c:dPt>
            <c:idx val="2"/>
            <c:bubble3D val="0"/>
            <c:spPr>
              <a:gradFill>
                <a:gsLst>
                  <a:gs pos="0">
                    <a:schemeClr val="accent3">
                      <a:lumMod val="40000"/>
                      <a:lumOff val="60000"/>
                    </a:schemeClr>
                  </a:gs>
                  <a:gs pos="90000">
                    <a:schemeClr val="accent3"/>
                  </a:gs>
                </a:gsLst>
                <a:lin ang="5400000" scaled="0"/>
              </a:gradFill>
              <a:ln>
                <a:gradFill>
                  <a:gsLst>
                    <a:gs pos="0">
                      <a:schemeClr val="accent3"/>
                    </a:gs>
                    <a:gs pos="100000">
                      <a:schemeClr val="accent3">
                        <a:lumMod val="75000"/>
                      </a:schemeClr>
                    </a:gs>
                  </a:gsLst>
                  <a:lin ang="5400000" scaled="1"/>
                </a:gradFill>
              </a:ln>
              <a:effectLst>
                <a:outerShdw blurRad="76200" dist="25400" dir="2700000" algn="tl" rotWithShape="0">
                  <a:schemeClr val="accent3">
                    <a:lumMod val="50000"/>
                    <a:alpha val="30000"/>
                  </a:schemeClr>
                </a:outerShdw>
              </a:effectLst>
            </c:spPr>
          </c:dPt>
          <c:dPt>
            <c:idx val="3"/>
            <c:bubble3D val="0"/>
            <c:spPr>
              <a:gradFill>
                <a:gsLst>
                  <a:gs pos="0">
                    <a:schemeClr val="accent4">
                      <a:lumMod val="40000"/>
                      <a:lumOff val="60000"/>
                    </a:schemeClr>
                  </a:gs>
                  <a:gs pos="90000">
                    <a:schemeClr val="accent4"/>
                  </a:gs>
                </a:gsLst>
                <a:lin ang="5400000" scaled="0"/>
              </a:gradFill>
              <a:ln>
                <a:gradFill>
                  <a:gsLst>
                    <a:gs pos="0">
                      <a:schemeClr val="accent4"/>
                    </a:gs>
                    <a:gs pos="100000">
                      <a:schemeClr val="accent4">
                        <a:lumMod val="75000"/>
                      </a:schemeClr>
                    </a:gs>
                  </a:gsLst>
                  <a:lin ang="5400000" scaled="1"/>
                </a:gradFill>
              </a:ln>
              <a:effectLst>
                <a:outerShdw blurRad="76200" dist="25400" dir="2700000" algn="tl" rotWithShape="0">
                  <a:schemeClr val="accent4">
                    <a:lumMod val="50000"/>
                    <a:alpha val="30000"/>
                  </a:schemeClr>
                </a:outerShdw>
              </a:effectLst>
            </c:spPr>
          </c:dPt>
          <c:dPt>
            <c:idx val="4"/>
            <c:bubble3D val="0"/>
            <c:spPr>
              <a:gradFill>
                <a:gsLst>
                  <a:gs pos="0">
                    <a:schemeClr val="accent5">
                      <a:lumMod val="40000"/>
                      <a:lumOff val="60000"/>
                    </a:schemeClr>
                  </a:gs>
                  <a:gs pos="90000">
                    <a:schemeClr val="accent5"/>
                  </a:gs>
                </a:gsLst>
                <a:lin ang="5400000" scaled="0"/>
              </a:gradFill>
              <a:ln>
                <a:gradFill>
                  <a:gsLst>
                    <a:gs pos="0">
                      <a:schemeClr val="accent5"/>
                    </a:gs>
                    <a:gs pos="100000">
                      <a:schemeClr val="accent5">
                        <a:lumMod val="75000"/>
                      </a:schemeClr>
                    </a:gs>
                  </a:gsLst>
                  <a:lin ang="5400000" scaled="1"/>
                </a:gradFill>
              </a:ln>
              <a:effectLst>
                <a:outerShdw blurRad="76200" dist="25400" dir="2700000" algn="tl" rotWithShape="0">
                  <a:schemeClr val="accent5">
                    <a:lumMod val="50000"/>
                    <a:alpha val="30000"/>
                  </a:schemeClr>
                </a:outerShdw>
              </a:effectLst>
            </c:spPr>
          </c:dPt>
          <c:dLbls>
            <c:dLbl>
              <c:idx val="1"/>
              <c:layout>
                <c:manualLayout>
                  <c:x val="-0.0360656252687512"/>
                  <c:y val="0.0727215709162145"/>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449849465690733"/>
                  <c:y val="0.054392695561515"/>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00262717551056011"/>
                  <c:y val="0.0036333492432034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0.0845295754684139"/>
                  <c:y val="0.0319353457394931"/>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科学技术支出</c:v>
                </c:pt>
                <c:pt idx="1">
                  <c:v>社会保障和就业支出</c:v>
                </c:pt>
                <c:pt idx="2">
                  <c:v>卫生健康支出</c:v>
                </c:pt>
                <c:pt idx="3">
                  <c:v>农林水支出</c:v>
                </c:pt>
                <c:pt idx="4">
                  <c:v>住房保障支出</c:v>
                </c:pt>
              </c:strCache>
            </c:strRef>
          </c:cat>
          <c:val>
            <c:numRef>
              <c:f>Sheet1!$B$2:$B$6</c:f>
              <c:numCache>
                <c:formatCode>General</c:formatCode>
                <c:ptCount val="5"/>
                <c:pt idx="0">
                  <c:v>80.94</c:v>
                </c:pt>
                <c:pt idx="1">
                  <c:v>10.18</c:v>
                </c:pt>
                <c:pt idx="2">
                  <c:v>1.77</c:v>
                </c:pt>
                <c:pt idx="3">
                  <c:v>1.81</c:v>
                </c:pt>
                <c:pt idx="4">
                  <c:v>5.3</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928af76-2fed-4785-af5c-176728dd3bc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Lbl>
              <c:idx val="0"/>
              <c:layout>
                <c:manualLayout>
                  <c:x val="-0.171418871837304"/>
                  <c:y val="0.131126221843698"/>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144961896464218"/>
                  <c:y val="0.132061198471504"/>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因公出国（境）</c:v>
                </c:pt>
                <c:pt idx="1">
                  <c:v>公务用车购置及维护</c:v>
                </c:pt>
                <c:pt idx="2">
                  <c:v>公务接待</c:v>
                </c:pt>
              </c:strCache>
            </c:strRef>
          </c:cat>
          <c:val>
            <c:numRef>
              <c:f>Sheet1!$B$2:$B$5</c:f>
              <c:numCache>
                <c:formatCode>0%</c:formatCode>
                <c:ptCount val="4"/>
                <c:pt idx="0">
                  <c:v>0</c:v>
                </c:pt>
                <c:pt idx="1">
                  <c:v>0</c:v>
                </c:pt>
                <c:pt idx="2">
                  <c:v>1</c:v>
                </c:pt>
              </c:numCache>
            </c:numRef>
          </c:val>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6b613b6e-2c21-4c52-ba64-9ae46df0806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5">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2aa78bb3-de83-4d2a-9e1c-63b6db7b0ed1</errorID>
      <errorWord>.</errorWord>
      <group>L1_Format</group>
      <groupName>格式问题</groupName>
      <ability>L2_HalfPunc</ability>
      <abilityName>全半角检查</abilityName>
      <candidateList>
        <item>。</item>
      </candidateList>
      <explain>文本全半角错误。</explain>
      <paraID>53E191A5</paraID>
      <start>22</start>
      <end>23</end>
      <status>ignored</status>
      <modifiedWord/>
      <trackRevisions>false</trackRevisions>
    </reviewItem>
    <reviewItem>
      <errorID>a0b4f65f-3490-48a0-8f28-fbad410625d6</errorID>
      <errorWord>巩固脱贫攻坚成果</errorWord>
      <group>L1_Word</group>
      <groupName>字词问题</groupName>
      <ability>L2_Typo</ability>
      <abilityName>字词错误</abilityName>
      <candidateList>
        <item>巩固拓展脱贫攻坚成果</item>
      </candidateList>
      <explain/>
      <paraID>5C8AA128</paraID>
      <start>10</start>
      <end>18</end>
      <status>ignored</status>
      <modifiedWord/>
      <trackRevisions>false</trackRevisions>
    </reviewItem>
    <reviewItem>
      <errorID>7f8de78b-d48a-451e-8560-2de48d55d8d8</errorID>
      <errorWord>凡村</errorWord>
      <group>L1_Word</group>
      <groupName>字词问题</groupName>
      <ability>L2_Typo</ability>
      <abilityName>字词错误</abilityName>
      <candidateList>
        <item>范村</item>
      </candidateList>
      <explain/>
      <paraID>43FE7AD4</paraID>
      <start>504</start>
      <end>506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382da3-cc64-40e2-a93a-bef589319135}">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29</Pages>
  <Words>9298</Words>
  <Characters>10575</Characters>
  <Lines>61</Lines>
  <Paragraphs>17</Paragraphs>
  <TotalTime>4</TotalTime>
  <ScaleCrop>false</ScaleCrop>
  <LinksUpToDate>false</LinksUpToDate>
  <CharactersWithSpaces>10624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碧云天</cp:lastModifiedBy>
  <cp:lastPrinted>2025-08-06T17:34:00Z</cp:lastPrinted>
  <dcterms:modified xsi:type="dcterms:W3CDTF">2025-11-28T00:54:17Z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7D7DC6DB45C7450B9956169B097F724C_13</vt:lpwstr>
  </property>
  <property fmtid="{D5CDD505-2E9C-101B-9397-08002B2CF9AE}" pid="4" name="KSOTemplateDocerSaveRecord">
    <vt:lpwstr>eyJoZGlkIjoiNzI2ZGI0OGUzMDAzMzk0YmE1OTYyMDVlZGMwMmYyODYiLCJ1c2VySWQiOiIxMTM5NjM2MTk5In0=</vt:lpwstr>
  </property>
</Properties>
</file>