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9E1D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C7C2259">
      <w:pPr>
        <w:pStyle w:val="3"/>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峨边彝族自治县科学技术协会</w:t>
      </w:r>
    </w:p>
    <w:p w14:paraId="17936AF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5362D5D5">
      <w:pPr>
        <w:jc w:val="center"/>
        <w:rPr>
          <w:rFonts w:hint="eastAsia" w:ascii="方正小标宋简体" w:hAnsi="方正小标宋简体" w:eastAsia="方正小标宋简体" w:cs="方正小标宋简体"/>
          <w:b w:val="0"/>
          <w:bCs/>
          <w:sz w:val="52"/>
          <w:szCs w:val="52"/>
          <w:lang w:val="en-US" w:eastAsia="zh-CN"/>
        </w:rPr>
      </w:pPr>
    </w:p>
    <w:p w14:paraId="4EC334B4">
      <w:pPr>
        <w:jc w:val="both"/>
        <w:rPr>
          <w:rFonts w:hint="default"/>
          <w:b/>
          <w:bCs/>
          <w:sz w:val="52"/>
          <w:szCs w:val="52"/>
          <w:lang w:val="en-US" w:eastAsia="zh-CN"/>
        </w:rPr>
      </w:pPr>
    </w:p>
    <w:p w14:paraId="0B0DD8B4">
      <w:pPr>
        <w:jc w:val="both"/>
        <w:rPr>
          <w:rFonts w:hint="default"/>
          <w:b/>
          <w:bCs/>
          <w:sz w:val="52"/>
          <w:szCs w:val="52"/>
          <w:lang w:val="en-US" w:eastAsia="zh-CN"/>
        </w:rPr>
      </w:pPr>
    </w:p>
    <w:p w14:paraId="5B22EC16">
      <w:pPr>
        <w:jc w:val="both"/>
        <w:rPr>
          <w:rFonts w:hint="default"/>
          <w:b/>
          <w:bCs/>
          <w:sz w:val="52"/>
          <w:szCs w:val="52"/>
          <w:lang w:val="en-US" w:eastAsia="zh-CN"/>
        </w:rPr>
      </w:pPr>
      <w:r>
        <w:rPr>
          <w:rFonts w:hint="eastAsia" w:ascii="仿宋_GB2312" w:hAnsi="仿宋_GB2312" w:eastAsia="仿宋_GB2312" w:cs="仿宋_GB2312"/>
          <w:bCs/>
          <w:kern w:val="2"/>
          <w:sz w:val="32"/>
          <w:szCs w:val="24"/>
          <w:lang w:val="en-US" w:eastAsia="zh-CN" w:bidi="ar-SA"/>
        </w:rPr>
        <w:drawing>
          <wp:anchor distT="0" distB="0" distL="114300" distR="114300" simplePos="0" relativeHeight="251660288" behindDoc="0" locked="0" layoutInCell="1" allowOverlap="1">
            <wp:simplePos x="0" y="0"/>
            <wp:positionH relativeFrom="column">
              <wp:posOffset>2599055</wp:posOffset>
            </wp:positionH>
            <wp:positionV relativeFrom="paragraph">
              <wp:posOffset>396875</wp:posOffset>
            </wp:positionV>
            <wp:extent cx="1503045" cy="1503045"/>
            <wp:effectExtent l="0" t="0" r="1905" b="1905"/>
            <wp:wrapNone/>
            <wp:docPr id="3" name="图片 4" descr="C:\Users\Administrator\Desktop\6-18   证书 科协及教育局公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6-18   证书 科协及教育局公章.png"/>
                    <pic:cNvPicPr>
                      <a:picLocks noChangeAspect="1"/>
                    </pic:cNvPicPr>
                  </pic:nvPicPr>
                  <pic:blipFill>
                    <a:blip r:embed="rId7"/>
                    <a:stretch>
                      <a:fillRect/>
                    </a:stretch>
                  </pic:blipFill>
                  <pic:spPr>
                    <a:xfrm>
                      <a:off x="0" y="0"/>
                      <a:ext cx="1503045" cy="1503045"/>
                    </a:xfrm>
                    <a:prstGeom prst="rect">
                      <a:avLst/>
                    </a:prstGeom>
                    <a:noFill/>
                    <a:ln>
                      <a:noFill/>
                    </a:ln>
                  </pic:spPr>
                </pic:pic>
              </a:graphicData>
            </a:graphic>
          </wp:anchor>
        </w:drawing>
      </w:r>
    </w:p>
    <w:p w14:paraId="63BF73E0">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峨边彝族自治县科学技术协会</w:t>
      </w:r>
    </w:p>
    <w:p w14:paraId="05027670">
      <w:pPr>
        <w:ind w:left="0" w:leftChars="0" w:firstLine="0" w:firstLineChars="0"/>
        <w:jc w:val="both"/>
        <w:rPr>
          <w:rFonts w:hint="default"/>
          <w:b/>
          <w:bCs/>
          <w:sz w:val="32"/>
          <w:szCs w:val="32"/>
          <w:lang w:val="en-US" w:eastAsia="zh-CN"/>
        </w:rPr>
      </w:pPr>
    </w:p>
    <w:p w14:paraId="287FF963">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9  日</w:t>
      </w:r>
    </w:p>
    <w:p w14:paraId="7A9C0DD5">
      <w:pPr>
        <w:jc w:val="both"/>
        <w:rPr>
          <w:rFonts w:hint="eastAsia"/>
          <w:b/>
          <w:bCs/>
          <w:sz w:val="32"/>
          <w:szCs w:val="32"/>
          <w:lang w:val="en-US" w:eastAsia="zh-CN"/>
        </w:rPr>
      </w:pPr>
    </w:p>
    <w:p w14:paraId="7A7FC21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A82A8C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峨边彝族自治县科学技术协会概况</w:t>
      </w:r>
    </w:p>
    <w:p w14:paraId="5BA7823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7905E2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6D07B4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峨边彝族自治县科学技术协会2025年部门预算表</w:t>
      </w:r>
    </w:p>
    <w:p w14:paraId="3B9B47D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375DC1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E7E3F2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BB4D2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850C99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B5E57D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87713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93978E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0E781A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5A5D9E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4E1641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5BA2BC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85E250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10B346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058E6D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8BEE3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峨边彝族自治县科学技术协会2025年部门预算情况说明</w:t>
      </w:r>
    </w:p>
    <w:p w14:paraId="18F1279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0640B0A">
      <w:pPr>
        <w:rPr>
          <w:rFonts w:hint="default"/>
          <w:lang w:val="en-US" w:eastAsia="zh-CN"/>
        </w:rPr>
      </w:pPr>
    </w:p>
    <w:p w14:paraId="7F7D939F">
      <w:pPr>
        <w:rPr>
          <w:rFonts w:hint="default"/>
          <w:lang w:val="en-US" w:eastAsia="zh-CN"/>
        </w:rPr>
      </w:pPr>
    </w:p>
    <w:p w14:paraId="1BE9BEAF">
      <w:pPr>
        <w:rPr>
          <w:rFonts w:hint="default"/>
          <w:lang w:val="en-US" w:eastAsia="zh-CN"/>
        </w:rPr>
      </w:pPr>
    </w:p>
    <w:p w14:paraId="4B79979E">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峨边彝族自治县科学技术协会概况</w:t>
      </w:r>
    </w:p>
    <w:p w14:paraId="73F68EF9">
      <w:pPr>
        <w:widowControl w:val="0"/>
        <w:numPr>
          <w:ilvl w:val="0"/>
          <w:numId w:val="0"/>
        </w:numPr>
        <w:jc w:val="both"/>
        <w:rPr>
          <w:rFonts w:hint="default"/>
          <w:b/>
          <w:bCs/>
          <w:sz w:val="52"/>
          <w:szCs w:val="52"/>
          <w:lang w:val="en-US" w:eastAsia="zh-CN"/>
        </w:rPr>
      </w:pPr>
    </w:p>
    <w:p w14:paraId="4569A105">
      <w:pPr>
        <w:widowControl w:val="0"/>
        <w:numPr>
          <w:ilvl w:val="0"/>
          <w:numId w:val="0"/>
        </w:numPr>
        <w:jc w:val="both"/>
        <w:rPr>
          <w:rFonts w:hint="default"/>
          <w:b/>
          <w:bCs/>
          <w:sz w:val="52"/>
          <w:szCs w:val="52"/>
          <w:lang w:val="en-US" w:eastAsia="zh-CN"/>
        </w:rPr>
      </w:pPr>
    </w:p>
    <w:p w14:paraId="59369641">
      <w:pPr>
        <w:widowControl w:val="0"/>
        <w:numPr>
          <w:ilvl w:val="0"/>
          <w:numId w:val="0"/>
        </w:numPr>
        <w:jc w:val="both"/>
        <w:rPr>
          <w:rFonts w:hint="default"/>
          <w:b/>
          <w:bCs/>
          <w:sz w:val="52"/>
          <w:szCs w:val="52"/>
          <w:lang w:val="en-US" w:eastAsia="zh-CN"/>
        </w:rPr>
      </w:pPr>
    </w:p>
    <w:p w14:paraId="48D6B95C">
      <w:pPr>
        <w:widowControl w:val="0"/>
        <w:numPr>
          <w:ilvl w:val="0"/>
          <w:numId w:val="0"/>
        </w:numPr>
        <w:jc w:val="both"/>
        <w:rPr>
          <w:rFonts w:hint="default"/>
          <w:b/>
          <w:bCs/>
          <w:sz w:val="52"/>
          <w:szCs w:val="52"/>
          <w:lang w:val="en-US" w:eastAsia="zh-CN"/>
        </w:rPr>
      </w:pPr>
    </w:p>
    <w:p w14:paraId="614AEAC7">
      <w:pPr>
        <w:widowControl w:val="0"/>
        <w:numPr>
          <w:ilvl w:val="0"/>
          <w:numId w:val="0"/>
        </w:numPr>
        <w:jc w:val="both"/>
        <w:rPr>
          <w:rFonts w:hint="default"/>
          <w:b/>
          <w:bCs/>
          <w:sz w:val="52"/>
          <w:szCs w:val="52"/>
          <w:lang w:val="en-US" w:eastAsia="zh-CN"/>
        </w:rPr>
      </w:pPr>
    </w:p>
    <w:p w14:paraId="7B7814E2">
      <w:pPr>
        <w:bidi w:val="0"/>
        <w:ind w:left="0" w:leftChars="0" w:firstLine="0" w:firstLineChars="0"/>
        <w:rPr>
          <w:rFonts w:hint="eastAsia" w:ascii="黑体" w:hAnsi="黑体" w:eastAsia="黑体" w:cs="黑体"/>
          <w:lang w:val="en-US" w:eastAsia="zh-CN"/>
        </w:rPr>
      </w:pPr>
    </w:p>
    <w:p w14:paraId="16D7560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C5BF151">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开展学术交流，活跃学术思想，促进学科和经济发展。</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sz w:val="32"/>
          <w:szCs w:val="32"/>
        </w:rPr>
        <w:t>普及科学文化知识，传播科学思想、科学方法，推广先进技术，开展青少年科学技术教育活动，提高全民族科学文化素质。</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sz w:val="32"/>
          <w:szCs w:val="32"/>
        </w:rPr>
        <w:t>反映科技工作者的意见和要求，维护科技工作者的合法权益。组织科技工作者参与全县科学技术政策、法规制定，提出政策建议，参与政治协商、科学决策、民主监督工作。</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表彰奖励优秀科技工作者，举荐人才，使优秀科技人才脱颖而出，形成尊重知识、尊重人才的良好社会风气。</w:t>
      </w:r>
      <w:r>
        <w:rPr>
          <w:rFonts w:hint="eastAsia" w:ascii="仿宋_GB2312" w:hAnsi="仿宋_GB2312" w:eastAsia="仿宋_GB2312" w:cs="仿宋_GB2312"/>
          <w:color w:val="auto"/>
          <w:sz w:val="32"/>
          <w:szCs w:val="32"/>
          <w:lang w:eastAsia="zh-CN"/>
        </w:rPr>
        <w:t>五是</w:t>
      </w:r>
      <w:r>
        <w:rPr>
          <w:rFonts w:hint="eastAsia" w:ascii="仿宋_GB2312" w:hAnsi="仿宋_GB2312" w:eastAsia="仿宋_GB2312" w:cs="仿宋_GB2312"/>
          <w:color w:val="auto"/>
          <w:sz w:val="32"/>
          <w:szCs w:val="32"/>
        </w:rPr>
        <w:t>开展科学论证、咨询服务，促进科技成果向生产力的转化。</w:t>
      </w:r>
      <w:r>
        <w:rPr>
          <w:rFonts w:hint="eastAsia" w:ascii="仿宋_GB2312" w:hAnsi="仿宋_GB2312" w:eastAsia="仿宋_GB2312" w:cs="仿宋_GB2312"/>
          <w:color w:val="auto"/>
          <w:sz w:val="32"/>
          <w:szCs w:val="32"/>
          <w:lang w:eastAsia="zh-CN"/>
        </w:rPr>
        <w:t>六是</w:t>
      </w:r>
      <w:r>
        <w:rPr>
          <w:rFonts w:hint="eastAsia" w:ascii="仿宋_GB2312" w:hAnsi="仿宋_GB2312" w:eastAsia="仿宋_GB2312" w:cs="仿宋_GB2312"/>
          <w:color w:val="auto"/>
          <w:sz w:val="32"/>
          <w:szCs w:val="32"/>
        </w:rPr>
        <w:t>对县属县级学会、协会、研究会进行管理，对乡镇及县属厂矿科协进行业务指导。</w:t>
      </w:r>
      <w:r>
        <w:rPr>
          <w:rFonts w:hint="eastAsia" w:ascii="仿宋_GB2312" w:hAnsi="仿宋_GB2312" w:eastAsia="仿宋_GB2312" w:cs="仿宋_GB2312"/>
          <w:color w:val="auto"/>
          <w:sz w:val="32"/>
          <w:szCs w:val="32"/>
          <w:lang w:eastAsia="zh-CN"/>
        </w:rPr>
        <w:t>七是</w:t>
      </w:r>
      <w:r>
        <w:rPr>
          <w:rFonts w:hint="eastAsia" w:ascii="仿宋_GB2312" w:hAnsi="仿宋_GB2312" w:eastAsia="仿宋_GB2312" w:cs="仿宋_GB2312"/>
          <w:color w:val="auto"/>
          <w:sz w:val="32"/>
          <w:szCs w:val="32"/>
        </w:rPr>
        <w:t>承办县委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政府和市科协交办的其他事项。</w:t>
      </w:r>
    </w:p>
    <w:p w14:paraId="58BD59CA">
      <w:pPr>
        <w:bidi w:val="0"/>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强化政治引领，扎实推进党的建设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节奏更快、效率更高、质量更优</w:t>
      </w:r>
      <w:r>
        <w:rPr>
          <w:rFonts w:hint="eastAsia" w:ascii="仿宋_GB2312" w:hAnsi="仿宋_GB2312" w:eastAsia="仿宋_GB2312" w:cs="仿宋_GB2312"/>
          <w:color w:val="auto"/>
          <w:sz w:val="32"/>
          <w:szCs w:val="32"/>
        </w:rPr>
        <w:t>”主题</w:t>
      </w:r>
      <w:r>
        <w:rPr>
          <w:rFonts w:hint="eastAsia" w:ascii="仿宋_GB2312" w:hAnsi="仿宋_GB2312" w:eastAsia="仿宋_GB2312" w:cs="仿宋_GB2312"/>
          <w:color w:val="auto"/>
          <w:sz w:val="32"/>
          <w:szCs w:val="32"/>
          <w:lang w:val="en-US" w:eastAsia="zh-CN"/>
        </w:rPr>
        <w:t>实践活动</w:t>
      </w:r>
      <w:r>
        <w:rPr>
          <w:rFonts w:hint="eastAsia" w:ascii="仿宋_GB2312" w:hAnsi="仿宋_GB2312" w:eastAsia="仿宋_GB2312" w:cs="仿宋_GB2312"/>
          <w:color w:val="auto"/>
          <w:sz w:val="32"/>
          <w:szCs w:val="32"/>
        </w:rPr>
        <w:t>，进一步树牢“四个意识”，</w:t>
      </w:r>
      <w:r>
        <w:rPr>
          <w:rFonts w:hint="eastAsia" w:ascii="仿宋_GB2312" w:hAnsi="仿宋_GB2312" w:eastAsia="仿宋_GB2312" w:cs="仿宋_GB2312"/>
          <w:color w:val="auto"/>
          <w:sz w:val="32"/>
          <w:szCs w:val="32"/>
          <w:lang w:eastAsia="zh-CN"/>
        </w:rPr>
        <w:t>坚定“四个自信”、</w:t>
      </w:r>
      <w:r>
        <w:rPr>
          <w:rFonts w:hint="eastAsia" w:ascii="仿宋_GB2312" w:hAnsi="仿宋_GB2312" w:eastAsia="仿宋_GB2312" w:cs="仿宋_GB2312"/>
          <w:color w:val="auto"/>
          <w:sz w:val="32"/>
          <w:szCs w:val="32"/>
        </w:rPr>
        <w:t>做到“两个维护”，</w:t>
      </w:r>
      <w:r>
        <w:rPr>
          <w:rFonts w:hint="eastAsia" w:ascii="仿宋_GB2312" w:hAnsi="仿宋_GB2312" w:eastAsia="仿宋_GB2312" w:cs="仿宋_GB2312"/>
          <w:color w:val="auto"/>
          <w:sz w:val="32"/>
          <w:szCs w:val="32"/>
          <w:lang w:val="en-US" w:eastAsia="zh-CN"/>
        </w:rPr>
        <w:t>自觉践行县委“三实两提”要求，</w:t>
      </w:r>
      <w:r>
        <w:rPr>
          <w:rFonts w:hint="eastAsia" w:ascii="仿宋_GB2312" w:hAnsi="仿宋_GB2312" w:eastAsia="仿宋_GB2312" w:cs="仿宋_GB2312"/>
          <w:color w:val="auto"/>
          <w:sz w:val="32"/>
          <w:szCs w:val="32"/>
        </w:rPr>
        <w:t>不断加强机关队伍建设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认真抓好单位党建工作、党风廉政建设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思想文化宣传教育</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提高党员干部的政治素质和理论水平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进一步</w:t>
      </w:r>
      <w:r>
        <w:rPr>
          <w:rFonts w:hint="eastAsia" w:ascii="仿宋_GB2312" w:hAnsi="仿宋_GB2312" w:eastAsia="仿宋_GB2312" w:cs="仿宋_GB2312"/>
          <w:color w:val="auto"/>
          <w:sz w:val="32"/>
          <w:szCs w:val="32"/>
        </w:rPr>
        <w:t>增强科协组织的凝聚力和引领力，切实承担起团结带领广大科技工作者</w:t>
      </w:r>
      <w:r>
        <w:rPr>
          <w:rFonts w:hint="eastAsia" w:ascii="仿宋_GB2312" w:hAnsi="仿宋_GB2312" w:eastAsia="仿宋_GB2312" w:cs="仿宋_GB2312"/>
          <w:color w:val="auto"/>
          <w:sz w:val="32"/>
          <w:szCs w:val="32"/>
          <w:lang w:eastAsia="zh-CN"/>
        </w:rPr>
        <w:t>听党话、跟党走</w:t>
      </w:r>
      <w:r>
        <w:rPr>
          <w:rFonts w:hint="eastAsia" w:ascii="仿宋_GB2312" w:hAnsi="仿宋_GB2312" w:eastAsia="仿宋_GB2312" w:cs="仿宋_GB2312"/>
          <w:color w:val="auto"/>
          <w:sz w:val="32"/>
          <w:szCs w:val="32"/>
        </w:rPr>
        <w:t>、坚定不移走中国特色社会主义群团发展道路的政治责任。</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推进全域科普，提升全民科学素质</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lang w:val="en-US" w:eastAsia="zh-CN"/>
        </w:rPr>
        <w:t>全面</w:t>
      </w:r>
      <w:r>
        <w:rPr>
          <w:rFonts w:hint="default" w:ascii="仿宋_GB2312" w:hAnsi="仿宋_GB2312" w:eastAsia="仿宋_GB2312" w:cs="仿宋_GB2312"/>
          <w:color w:val="auto"/>
          <w:sz w:val="32"/>
          <w:szCs w:val="32"/>
          <w:lang w:val="en-US" w:eastAsia="zh-CN"/>
        </w:rPr>
        <w:t>夯实科普阵地建设。要争取建成省级科技小院1家</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助力乡村振兴。二是创新科普宣传方法，</w:t>
      </w:r>
      <w:r>
        <w:rPr>
          <w:rFonts w:hint="eastAsia" w:ascii="仿宋_GB2312" w:hAnsi="仿宋_GB2312" w:eastAsia="仿宋_GB2312" w:cs="仿宋_GB2312"/>
          <w:color w:val="auto"/>
          <w:sz w:val="32"/>
          <w:szCs w:val="32"/>
          <w:lang w:val="en-US" w:eastAsia="zh-CN"/>
        </w:rPr>
        <w:t>在茗新村开展好科普创新</w:t>
      </w:r>
      <w:r>
        <w:rPr>
          <w:rFonts w:hint="default" w:ascii="仿宋_GB2312" w:hAnsi="仿宋_GB2312" w:eastAsia="仿宋_GB2312" w:cs="仿宋_GB2312"/>
          <w:color w:val="auto"/>
          <w:sz w:val="32"/>
          <w:szCs w:val="32"/>
          <w:lang w:val="en-US" w:eastAsia="zh-CN"/>
        </w:rPr>
        <w:t>试点工作。</w:t>
      </w: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是进一步强化基层科协组织</w:t>
      </w:r>
      <w:r>
        <w:rPr>
          <w:rFonts w:hint="eastAsia" w:ascii="仿宋_GB2312" w:hAnsi="仿宋_GB2312" w:eastAsia="仿宋_GB2312" w:cs="仿宋_GB2312"/>
          <w:color w:val="auto"/>
          <w:sz w:val="32"/>
          <w:szCs w:val="32"/>
          <w:lang w:val="en-US" w:eastAsia="zh-CN"/>
        </w:rPr>
        <w:t>的指导</w:t>
      </w:r>
      <w:r>
        <w:rPr>
          <w:rFonts w:hint="default" w:ascii="仿宋_GB2312" w:hAnsi="仿宋_GB2312" w:eastAsia="仿宋_GB2312" w:cs="仿宋_GB2312"/>
          <w:color w:val="auto"/>
          <w:sz w:val="32"/>
          <w:szCs w:val="32"/>
          <w:lang w:val="en-US" w:eastAsia="zh-CN"/>
        </w:rPr>
        <w:t>。加强对乡镇科协组织的指导，进一步完善科协组织，让科协组织真正接长手臂、扎根基层，更好地履行“四服务”职能职责。</w:t>
      </w:r>
      <w:r>
        <w:rPr>
          <w:rFonts w:hint="eastAsia" w:ascii="仿宋_GB2312" w:hAnsi="仿宋_GB2312" w:eastAsia="仿宋_GB2312" w:cs="仿宋_GB2312"/>
          <w:color w:val="auto"/>
          <w:sz w:val="32"/>
          <w:szCs w:val="32"/>
          <w:lang w:val="en-US" w:eastAsia="zh-CN"/>
        </w:rPr>
        <w:t>四</w:t>
      </w:r>
      <w:r>
        <w:rPr>
          <w:rFonts w:hint="default" w:ascii="仿宋_GB2312" w:hAnsi="仿宋_GB2312" w:eastAsia="仿宋_GB2312" w:cs="仿宋_GB2312"/>
          <w:color w:val="auto"/>
          <w:sz w:val="32"/>
          <w:szCs w:val="32"/>
          <w:lang w:val="en-US" w:eastAsia="zh-CN"/>
        </w:rPr>
        <w:t>是持续</w:t>
      </w:r>
      <w:r>
        <w:rPr>
          <w:rFonts w:hint="eastAsia" w:ascii="仿宋_GB2312" w:hAnsi="仿宋_GB2312" w:eastAsia="仿宋_GB2312" w:cs="仿宋_GB2312"/>
          <w:color w:val="auto"/>
          <w:sz w:val="32"/>
          <w:szCs w:val="32"/>
          <w:lang w:val="en-US" w:eastAsia="zh-CN"/>
        </w:rPr>
        <w:t>加大</w:t>
      </w:r>
      <w:r>
        <w:rPr>
          <w:rFonts w:hint="default" w:ascii="仿宋_GB2312" w:hAnsi="仿宋_GB2312" w:eastAsia="仿宋_GB2312" w:cs="仿宋_GB2312"/>
          <w:color w:val="auto"/>
          <w:sz w:val="32"/>
          <w:szCs w:val="32"/>
          <w:lang w:val="en-US" w:eastAsia="zh-CN"/>
        </w:rPr>
        <w:t>天府科技云服务力度。全面推进智慧科普传播员的监督管理和指导工作，服务全民科学素质提升。</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是常态化开展“保姆式”服务。坚定不移深化供给侧和需求侧常态化开展保姆式服务，通过平台发布更多有效的科技供给和科技需求，促进更多有效的科技供需对接，切实为用户提供高效便捷的科技服务。</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发挥职能优势，助力乡村振兴工作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扎实推进新品种和新技术的推广工作，实现旱稻在峨边中低山地区的成功试种和示范推广，帮助群众增收致富，助力乡村振兴。</w:t>
      </w:r>
      <w:r>
        <w:rPr>
          <w:rFonts w:hint="eastAsia" w:ascii="仿宋_GB2312" w:hAnsi="仿宋_GB2312" w:eastAsia="仿宋_GB2312" w:cs="仿宋_GB2312"/>
          <w:color w:val="auto"/>
          <w:sz w:val="32"/>
          <w:szCs w:val="32"/>
        </w:rPr>
        <w:t>抓好帮扶工作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认真制定202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帮扶</w:t>
      </w:r>
      <w:r>
        <w:rPr>
          <w:rFonts w:hint="eastAsia" w:ascii="仿宋_GB2312" w:hAnsi="仿宋_GB2312" w:eastAsia="仿宋_GB2312" w:cs="仿宋_GB2312"/>
          <w:color w:val="auto"/>
          <w:sz w:val="32"/>
          <w:szCs w:val="32"/>
        </w:rPr>
        <w:t>工作计划，自觉配合</w:t>
      </w:r>
      <w:r>
        <w:rPr>
          <w:rFonts w:hint="eastAsia" w:ascii="仿宋_GB2312" w:hAnsi="仿宋_GB2312" w:eastAsia="仿宋_GB2312" w:cs="仿宋_GB2312"/>
          <w:color w:val="auto"/>
          <w:sz w:val="32"/>
          <w:szCs w:val="32"/>
          <w:lang w:val="en-US" w:eastAsia="zh-CN"/>
        </w:rPr>
        <w:t>乡村两级，</w:t>
      </w:r>
      <w:r>
        <w:rPr>
          <w:rFonts w:hint="eastAsia" w:ascii="仿宋_GB2312" w:hAnsi="仿宋_GB2312" w:eastAsia="仿宋_GB2312" w:cs="仿宋_GB2312"/>
          <w:color w:val="auto"/>
          <w:sz w:val="32"/>
          <w:szCs w:val="32"/>
        </w:rPr>
        <w:t>巩固脱贫攻坚成效、一体推进乡村振兴</w:t>
      </w:r>
      <w:r>
        <w:rPr>
          <w:rFonts w:hint="eastAsia" w:ascii="仿宋_GB2312" w:hAnsi="仿宋_GB2312" w:eastAsia="仿宋_GB2312" w:cs="仿宋_GB2312"/>
          <w:color w:val="auto"/>
          <w:sz w:val="32"/>
          <w:szCs w:val="32"/>
          <w:lang w:eastAsia="zh-CN"/>
        </w:rPr>
        <w:t>。</w:t>
      </w:r>
    </w:p>
    <w:p w14:paraId="7ED0068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E09F70">
      <w:pPr>
        <w:bidi w:val="0"/>
        <w:rPr>
          <w:rFonts w:hint="eastAsia" w:ascii="仿宋" w:hAnsi="仿宋" w:eastAsia="仿宋"/>
          <w:sz w:val="32"/>
          <w:szCs w:val="32"/>
        </w:rPr>
      </w:pPr>
      <w:r>
        <w:rPr>
          <w:rFonts w:hint="eastAsia" w:ascii="仿宋" w:hAnsi="仿宋"/>
          <w:sz w:val="32"/>
          <w:szCs w:val="32"/>
          <w:lang w:val="en-US" w:eastAsia="zh-CN"/>
        </w:rPr>
        <w:t>峨边彝族自治县科学技术协会</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0</w:t>
      </w:r>
      <w:r>
        <w:rPr>
          <w:rFonts w:hint="eastAsia" w:ascii="仿宋" w:hAnsi="仿宋" w:eastAsia="仿宋"/>
          <w:sz w:val="32"/>
          <w:szCs w:val="32"/>
        </w:rPr>
        <w:t>个。</w:t>
      </w:r>
    </w:p>
    <w:p w14:paraId="2CE0D4D2">
      <w:pPr>
        <w:bidi w:val="0"/>
        <w:rPr>
          <w:rFonts w:hint="eastAsia" w:ascii="仿宋" w:hAnsi="仿宋" w:eastAsia="仿宋"/>
          <w:sz w:val="32"/>
          <w:szCs w:val="32"/>
        </w:rPr>
      </w:pPr>
      <w:r>
        <w:rPr>
          <w:rFonts w:hint="eastAsia" w:ascii="仿宋" w:hAnsi="仿宋"/>
          <w:sz w:val="32"/>
          <w:szCs w:val="32"/>
          <w:lang w:val="en-US" w:eastAsia="zh-CN"/>
        </w:rPr>
        <w:t>峨边彝族自治县科学技术协会</w:t>
      </w:r>
      <w:r>
        <w:rPr>
          <w:rFonts w:hint="eastAsia" w:ascii="仿宋" w:hAnsi="仿宋" w:eastAsia="仿宋"/>
          <w:sz w:val="32"/>
          <w:szCs w:val="32"/>
        </w:rPr>
        <w:t>总编制</w:t>
      </w:r>
      <w:r>
        <w:rPr>
          <w:rFonts w:hint="eastAsia" w:ascii="仿宋" w:hAnsi="仿宋"/>
          <w:sz w:val="32"/>
          <w:szCs w:val="32"/>
          <w:lang w:val="en-US" w:eastAsia="zh-CN"/>
        </w:rPr>
        <w:t>6</w:t>
      </w:r>
      <w:r>
        <w:rPr>
          <w:rFonts w:hint="eastAsia" w:ascii="仿宋" w:hAnsi="仿宋" w:eastAsia="仿宋"/>
          <w:sz w:val="32"/>
          <w:szCs w:val="32"/>
        </w:rPr>
        <w:t>名，其中：行政编制</w:t>
      </w:r>
      <w:r>
        <w:rPr>
          <w:rFonts w:hint="eastAsia" w:ascii="仿宋" w:hAnsi="仿宋"/>
          <w:sz w:val="32"/>
          <w:szCs w:val="32"/>
          <w:lang w:val="en-US" w:eastAsia="zh-CN"/>
        </w:rPr>
        <w:t>6</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0</w:t>
      </w:r>
      <w:r>
        <w:rPr>
          <w:rFonts w:hint="eastAsia" w:ascii="仿宋" w:hAnsi="仿宋" w:eastAsia="仿宋"/>
          <w:sz w:val="32"/>
          <w:szCs w:val="32"/>
        </w:rPr>
        <w:t>名。在职人员总数</w:t>
      </w:r>
      <w:r>
        <w:rPr>
          <w:rFonts w:hint="eastAsia" w:ascii="仿宋" w:hAnsi="仿宋"/>
          <w:sz w:val="32"/>
          <w:szCs w:val="32"/>
          <w:lang w:val="en-US" w:eastAsia="zh-CN"/>
        </w:rPr>
        <w:t>6</w:t>
      </w:r>
      <w:r>
        <w:rPr>
          <w:rFonts w:hint="eastAsia" w:ascii="仿宋" w:hAnsi="仿宋" w:eastAsia="仿宋"/>
          <w:sz w:val="32"/>
          <w:szCs w:val="32"/>
        </w:rPr>
        <w:t>名，其中：行政</w:t>
      </w:r>
      <w:r>
        <w:rPr>
          <w:rFonts w:hint="eastAsia" w:ascii="仿宋" w:hAnsi="仿宋"/>
          <w:sz w:val="32"/>
          <w:szCs w:val="32"/>
          <w:lang w:val="en-US" w:eastAsia="zh-CN"/>
        </w:rPr>
        <w:t>6</w:t>
      </w:r>
      <w:r>
        <w:rPr>
          <w:rFonts w:hint="eastAsia" w:ascii="仿宋" w:hAnsi="仿宋" w:eastAsia="仿宋"/>
          <w:sz w:val="32"/>
          <w:szCs w:val="32"/>
        </w:rPr>
        <w:t>名，工</w:t>
      </w:r>
      <w:r>
        <w:rPr>
          <w:rFonts w:hint="eastAsia" w:ascii="仿宋" w:hAnsi="仿宋" w:eastAsia="仿宋"/>
          <w:color w:val="auto"/>
          <w:sz w:val="32"/>
          <w:szCs w:val="32"/>
        </w:rPr>
        <w:t>勤</w:t>
      </w:r>
      <w:r>
        <w:rPr>
          <w:rFonts w:hint="eastAsia" w:ascii="仿宋" w:hAnsi="仿宋"/>
          <w:color w:val="auto"/>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0</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03387EC8">
      <w:pPr>
        <w:pStyle w:val="3"/>
        <w:numPr>
          <w:ilvl w:val="0"/>
          <w:numId w:val="0"/>
        </w:numPr>
        <w:bidi w:val="0"/>
        <w:jc w:val="both"/>
        <w:rPr>
          <w:rFonts w:hint="eastAsia"/>
          <w:lang w:val="en-US" w:eastAsia="zh-CN"/>
        </w:rPr>
      </w:pPr>
    </w:p>
    <w:p w14:paraId="6457507A">
      <w:pPr>
        <w:pStyle w:val="3"/>
        <w:numPr>
          <w:ilvl w:val="0"/>
          <w:numId w:val="2"/>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峨边彝族自治县科学技术协会</w:t>
      </w:r>
      <w:r>
        <w:rPr>
          <w:rFonts w:hint="eastAsia" w:ascii="方正小标宋简体" w:hAnsi="方正小标宋简体" w:eastAsia="方正小标宋简体" w:cs="方正小标宋简体"/>
          <w:b w:val="0"/>
          <w:bCs/>
          <w:sz w:val="52"/>
          <w:szCs w:val="52"/>
          <w:lang w:val="en-US" w:eastAsia="zh-CN"/>
        </w:rPr>
        <w:t>2025年部门预算表</w:t>
      </w:r>
    </w:p>
    <w:p w14:paraId="74FB2753">
      <w:pPr>
        <w:spacing w:line="600" w:lineRule="exact"/>
        <w:rPr>
          <w:rFonts w:hint="default" w:ascii="仿宋" w:hAnsi="仿宋" w:eastAsia="仿宋" w:cs="Times New Roman"/>
          <w:sz w:val="32"/>
          <w:szCs w:val="32"/>
          <w:lang w:val="en-US" w:eastAsia="zh-CN"/>
        </w:rPr>
      </w:pPr>
    </w:p>
    <w:p w14:paraId="38C5FCD6">
      <w:pPr>
        <w:spacing w:line="600" w:lineRule="exact"/>
        <w:rPr>
          <w:rFonts w:hint="default" w:ascii="仿宋" w:hAnsi="仿宋" w:eastAsia="仿宋" w:cs="Times New Roman"/>
          <w:sz w:val="32"/>
          <w:szCs w:val="32"/>
          <w:lang w:val="en-US" w:eastAsia="zh-CN"/>
        </w:rPr>
      </w:pPr>
    </w:p>
    <w:p w14:paraId="51D76BB9">
      <w:pPr>
        <w:spacing w:line="600" w:lineRule="exact"/>
        <w:rPr>
          <w:rFonts w:hint="default" w:ascii="仿宋" w:hAnsi="仿宋" w:eastAsia="仿宋" w:cs="Times New Roman"/>
          <w:sz w:val="32"/>
          <w:szCs w:val="32"/>
          <w:lang w:val="en-US" w:eastAsia="zh-CN"/>
        </w:rPr>
      </w:pPr>
    </w:p>
    <w:p w14:paraId="3D743DA2">
      <w:pPr>
        <w:spacing w:line="600" w:lineRule="exact"/>
        <w:rPr>
          <w:rFonts w:hint="default" w:ascii="仿宋" w:hAnsi="仿宋" w:eastAsia="仿宋" w:cs="Times New Roman"/>
          <w:sz w:val="32"/>
          <w:szCs w:val="32"/>
          <w:lang w:val="en-US" w:eastAsia="zh-CN"/>
        </w:rPr>
      </w:pPr>
    </w:p>
    <w:p w14:paraId="69891238">
      <w:pPr>
        <w:spacing w:line="600" w:lineRule="exact"/>
        <w:rPr>
          <w:rFonts w:hint="default" w:ascii="仿宋" w:hAnsi="仿宋" w:eastAsia="仿宋" w:cs="Times New Roman"/>
          <w:sz w:val="32"/>
          <w:szCs w:val="32"/>
          <w:lang w:val="en-US" w:eastAsia="zh-CN"/>
        </w:rPr>
      </w:pPr>
    </w:p>
    <w:p w14:paraId="4A05FF94">
      <w:pPr>
        <w:spacing w:line="600" w:lineRule="exact"/>
        <w:rPr>
          <w:rFonts w:hint="default" w:ascii="仿宋" w:hAnsi="仿宋" w:eastAsia="仿宋" w:cs="Times New Roman"/>
          <w:sz w:val="32"/>
          <w:szCs w:val="32"/>
          <w:lang w:val="en-US" w:eastAsia="zh-CN"/>
        </w:rPr>
      </w:pPr>
    </w:p>
    <w:p w14:paraId="0454C026">
      <w:pPr>
        <w:spacing w:line="600" w:lineRule="exact"/>
        <w:rPr>
          <w:rFonts w:hint="default" w:ascii="仿宋" w:hAnsi="仿宋" w:eastAsia="仿宋" w:cs="Times New Roman"/>
          <w:sz w:val="32"/>
          <w:szCs w:val="32"/>
          <w:lang w:val="en-US" w:eastAsia="zh-CN"/>
        </w:rPr>
      </w:pPr>
    </w:p>
    <w:p w14:paraId="3D6362D7">
      <w:pPr>
        <w:spacing w:line="600" w:lineRule="exact"/>
        <w:rPr>
          <w:rFonts w:hint="default" w:ascii="仿宋" w:hAnsi="仿宋" w:eastAsia="仿宋" w:cs="Times New Roman"/>
          <w:sz w:val="32"/>
          <w:szCs w:val="32"/>
          <w:lang w:val="en-US" w:eastAsia="zh-CN"/>
        </w:rPr>
      </w:pPr>
    </w:p>
    <w:p w14:paraId="112DE504">
      <w:pPr>
        <w:spacing w:line="600" w:lineRule="exact"/>
        <w:ind w:left="0" w:leftChars="0" w:firstLine="0" w:firstLineChars="0"/>
        <w:rPr>
          <w:rFonts w:hint="eastAsia" w:ascii="仿宋_GB2312" w:hAnsi="仿宋_GB2312" w:eastAsia="仿宋_GB2312" w:cs="仿宋_GB2312"/>
          <w:sz w:val="32"/>
          <w:szCs w:val="32"/>
          <w:lang w:val="en-US" w:eastAsia="zh-CN"/>
        </w:rPr>
      </w:pPr>
    </w:p>
    <w:p w14:paraId="67DEBE2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详见附件2：峨边彝族自治县科学技术协会预算公开报表  </w:t>
      </w:r>
    </w:p>
    <w:p w14:paraId="2AD479F3">
      <w:pPr>
        <w:pStyle w:val="3"/>
        <w:numPr>
          <w:ilvl w:val="0"/>
          <w:numId w:val="0"/>
        </w:numPr>
        <w:bidi w:val="0"/>
        <w:jc w:val="center"/>
        <w:rPr>
          <w:rFonts w:hint="eastAsia" w:ascii="方正小标宋简体" w:hAnsi="方正小标宋简体" w:eastAsia="方正小标宋简体" w:cs="方正小标宋简体"/>
          <w:b w:val="0"/>
          <w:bCs/>
          <w:lang w:val="en-US" w:eastAsia="zh-CN"/>
        </w:rPr>
      </w:pPr>
      <w:bookmarkStart w:id="0" w:name="_GoBack"/>
      <w:bookmarkEnd w:id="0"/>
    </w:p>
    <w:p w14:paraId="04D8FF27">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峨边彝族自治县科学技术协会</w:t>
      </w:r>
      <w:r>
        <w:rPr>
          <w:rFonts w:hint="eastAsia" w:ascii="方正小标宋简体" w:hAnsi="方正小标宋简体" w:eastAsia="方正小标宋简体" w:cs="方正小标宋简体"/>
          <w:b w:val="0"/>
          <w:bCs/>
          <w:sz w:val="52"/>
          <w:szCs w:val="52"/>
          <w:lang w:val="en-US" w:eastAsia="zh-CN"/>
        </w:rPr>
        <w:t>2025年部门预算情况说明</w:t>
      </w:r>
    </w:p>
    <w:p w14:paraId="77D2BE39">
      <w:pPr>
        <w:numPr>
          <w:ilvl w:val="0"/>
          <w:numId w:val="0"/>
        </w:numPr>
        <w:jc w:val="center"/>
        <w:rPr>
          <w:rFonts w:hint="default"/>
          <w:b/>
          <w:bCs/>
          <w:sz w:val="52"/>
          <w:szCs w:val="52"/>
          <w:lang w:val="en-US" w:eastAsia="zh-CN"/>
        </w:rPr>
      </w:pPr>
    </w:p>
    <w:p w14:paraId="386450B4">
      <w:pPr>
        <w:numPr>
          <w:ilvl w:val="0"/>
          <w:numId w:val="0"/>
        </w:numPr>
        <w:spacing w:line="600" w:lineRule="exact"/>
        <w:rPr>
          <w:rFonts w:hint="eastAsia" w:ascii="仿宋" w:hAnsi="仿宋" w:eastAsia="仿宋" w:cs="Times New Roman"/>
          <w:sz w:val="32"/>
          <w:szCs w:val="32"/>
          <w:lang w:val="en-US" w:eastAsia="zh-CN"/>
        </w:rPr>
      </w:pPr>
    </w:p>
    <w:p w14:paraId="4AE56757">
      <w:pPr>
        <w:numPr>
          <w:ilvl w:val="0"/>
          <w:numId w:val="0"/>
        </w:numPr>
        <w:spacing w:line="600" w:lineRule="exact"/>
        <w:rPr>
          <w:rFonts w:hint="eastAsia" w:ascii="仿宋" w:hAnsi="仿宋" w:eastAsia="仿宋" w:cs="Times New Roman"/>
          <w:sz w:val="32"/>
          <w:szCs w:val="32"/>
          <w:lang w:val="en-US" w:eastAsia="zh-CN"/>
        </w:rPr>
      </w:pPr>
    </w:p>
    <w:p w14:paraId="6B3015D3">
      <w:pPr>
        <w:numPr>
          <w:ilvl w:val="0"/>
          <w:numId w:val="0"/>
        </w:numPr>
        <w:spacing w:line="600" w:lineRule="exact"/>
        <w:rPr>
          <w:rFonts w:hint="eastAsia" w:ascii="仿宋" w:hAnsi="仿宋" w:eastAsia="仿宋" w:cs="Times New Roman"/>
          <w:sz w:val="32"/>
          <w:szCs w:val="32"/>
          <w:lang w:val="en-US" w:eastAsia="zh-CN"/>
        </w:rPr>
      </w:pPr>
    </w:p>
    <w:p w14:paraId="0E461D77">
      <w:pPr>
        <w:numPr>
          <w:ilvl w:val="0"/>
          <w:numId w:val="0"/>
        </w:numPr>
        <w:spacing w:line="600" w:lineRule="exact"/>
        <w:rPr>
          <w:rFonts w:hint="eastAsia" w:ascii="仿宋" w:hAnsi="仿宋" w:eastAsia="仿宋" w:cs="Times New Roman"/>
          <w:sz w:val="32"/>
          <w:szCs w:val="32"/>
          <w:lang w:val="en-US" w:eastAsia="zh-CN"/>
        </w:rPr>
      </w:pPr>
    </w:p>
    <w:p w14:paraId="7E60115D">
      <w:pPr>
        <w:numPr>
          <w:ilvl w:val="0"/>
          <w:numId w:val="0"/>
        </w:numPr>
        <w:jc w:val="center"/>
        <w:rPr>
          <w:rFonts w:hint="default"/>
          <w:b/>
          <w:bCs/>
          <w:sz w:val="52"/>
          <w:szCs w:val="52"/>
          <w:lang w:val="en-US" w:eastAsia="zh-CN"/>
        </w:rPr>
      </w:pPr>
    </w:p>
    <w:p w14:paraId="08D97761">
      <w:pPr>
        <w:numPr>
          <w:ilvl w:val="0"/>
          <w:numId w:val="0"/>
        </w:numPr>
        <w:jc w:val="center"/>
        <w:rPr>
          <w:rFonts w:hint="default"/>
          <w:b/>
          <w:bCs/>
          <w:sz w:val="52"/>
          <w:szCs w:val="52"/>
          <w:lang w:val="en-US" w:eastAsia="zh-CN"/>
        </w:rPr>
      </w:pPr>
    </w:p>
    <w:p w14:paraId="23045FA4">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55A79F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按照综合预算的原则，峨边彝族自治县科学技术协会所有收入和支出均纳入部门预算管理。收入包括：一般公共预算拨款收入；支出包括：科学技术支出、社会保障和就业支出、卫生健康支出、住房保障支出。</w:t>
      </w:r>
    </w:p>
    <w:p w14:paraId="62E832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w:t>
      </w:r>
      <w:r>
        <w:rPr>
          <w:rFonts w:hint="eastAsia" w:ascii="Times New Roman" w:hAnsi="Times New Roman" w:eastAsia="仿宋_GB2312" w:cs="仿宋_GB2312"/>
          <w:color w:val="auto"/>
          <w:kern w:val="0"/>
          <w:sz w:val="32"/>
          <w:szCs w:val="32"/>
        </w:rPr>
        <w:t>算</w:t>
      </w:r>
      <w:r>
        <w:rPr>
          <w:rFonts w:hint="eastAsia" w:ascii="Times New Roman" w:hAnsi="Times New Roman" w:eastAsia="仿宋_GB2312" w:cs="仿宋_GB2312"/>
          <w:color w:val="auto"/>
          <w:kern w:val="0"/>
          <w:sz w:val="32"/>
          <w:szCs w:val="32"/>
          <w:lang w:val="en-US" w:eastAsia="zh-CN"/>
        </w:rPr>
        <w:t>163.79</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主要原因是2025年基本支出增加，项目支出减少，最终和2024年持平。</w:t>
      </w:r>
    </w:p>
    <w:p w14:paraId="12FE23F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2398A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29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17.7</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134.79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color w:val="auto"/>
          <w:kern w:val="0"/>
          <w:sz w:val="32"/>
          <w:szCs w:val="32"/>
          <w:lang w:val="en-US" w:eastAsia="zh-CN"/>
        </w:rPr>
        <w:t>82.3</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25EE44F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8D372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万元，其中：基本支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122.79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41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25</w:t>
      </w:r>
      <w:r>
        <w:rPr>
          <w:rFonts w:hint="eastAsia" w:ascii="Times New Roman" w:hAnsi="Times New Roman" w:eastAsia="仿宋_GB2312" w:cs="仿宋_GB2312"/>
          <w:kern w:val="0"/>
          <w:sz w:val="32"/>
          <w:szCs w:val="32"/>
        </w:rPr>
        <w:t>%。</w:t>
      </w:r>
    </w:p>
    <w:p w14:paraId="21E7B003">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8093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color w:val="auto"/>
          <w:kern w:val="0"/>
          <w:sz w:val="32"/>
          <w:szCs w:val="32"/>
          <w:lang w:val="en-US" w:eastAsia="zh-CN"/>
        </w:rPr>
        <w:t>2025年基本支出增加，项目支出减少，最终和2024年持平。</w:t>
      </w:r>
    </w:p>
    <w:p w14:paraId="3154B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134.79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上年结转29万元</w:t>
      </w:r>
      <w:r>
        <w:rPr>
          <w:rFonts w:hint="eastAsia" w:ascii="Times New Roman" w:hAnsi="Times New Roman" w:eastAsia="仿宋_GB2312" w:cs="仿宋_GB2312"/>
          <w:kern w:val="0"/>
          <w:sz w:val="32"/>
          <w:szCs w:val="32"/>
        </w:rPr>
        <w:t>；支出包括：</w:t>
      </w:r>
      <w:r>
        <w:rPr>
          <w:rFonts w:hint="eastAsia" w:ascii="Times New Roman" w:hAnsi="Times New Roman" w:eastAsia="仿宋_GB2312" w:cs="仿宋_GB2312"/>
          <w:kern w:val="0"/>
          <w:sz w:val="32"/>
          <w:szCs w:val="32"/>
          <w:lang w:val="en-US" w:eastAsia="zh-CN"/>
        </w:rPr>
        <w:t>科学技术</w:t>
      </w:r>
      <w:r>
        <w:rPr>
          <w:rFonts w:hint="eastAsia" w:ascii="Times New Roman" w:hAnsi="Times New Roman" w:eastAsia="仿宋_GB2312" w:cs="仿宋_GB2312"/>
          <w:kern w:val="0"/>
          <w:sz w:val="32"/>
          <w:szCs w:val="32"/>
        </w:rPr>
        <w:t>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133.39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17.58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3.15</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9.67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A6F906D">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1F22DFC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5460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134.79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比</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增加5.22万元</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 xml:space="preserve"> 2025年增加一名工作人员。</w:t>
      </w:r>
    </w:p>
    <w:p w14:paraId="3B47B7A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7A9F3E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科学技术</w:t>
      </w:r>
      <w:r>
        <w:rPr>
          <w:rFonts w:hint="eastAsia" w:ascii="Times New Roman" w:hAnsi="Times New Roman" w:eastAsia="仿宋_GB2312" w:cs="仿宋_GB2312"/>
          <w:color w:val="000000"/>
          <w:kern w:val="0"/>
          <w:sz w:val="32"/>
          <w:szCs w:val="32"/>
        </w:rPr>
        <w:t>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104.39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，占</w:t>
      </w:r>
      <w:r>
        <w:rPr>
          <w:rFonts w:hint="eastAsia" w:ascii="Times New Roman" w:hAnsi="Times New Roman" w:eastAsia="仿宋_GB2312" w:cs="仿宋_GB2312"/>
          <w:color w:val="000000"/>
          <w:kern w:val="0"/>
          <w:sz w:val="32"/>
          <w:szCs w:val="32"/>
          <w:lang w:val="en-US" w:eastAsia="zh-CN"/>
        </w:rPr>
        <w:t>77.45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17.5</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，占</w:t>
      </w:r>
      <w:r>
        <w:rPr>
          <w:rFonts w:hint="eastAsia" w:ascii="Times New Roman" w:hAnsi="Times New Roman" w:eastAsia="仿宋_GB2312" w:cs="仿宋_GB2312"/>
          <w:color w:val="000000"/>
          <w:kern w:val="0"/>
          <w:sz w:val="32"/>
          <w:szCs w:val="32"/>
          <w:lang w:val="en-US" w:eastAsia="zh-CN"/>
        </w:rPr>
        <w:t>13.04</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3.15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2.34</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9.67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7.17</w:t>
      </w:r>
      <w:r>
        <w:rPr>
          <w:rFonts w:hint="eastAsia" w:ascii="Times New Roman" w:hAnsi="Times New Roman" w:eastAsia="仿宋_GB2312" w:cs="仿宋_GB2312"/>
          <w:color w:val="000000"/>
          <w:kern w:val="0"/>
          <w:sz w:val="32"/>
          <w:szCs w:val="32"/>
        </w:rPr>
        <w:t>%。</w:t>
      </w:r>
    </w:p>
    <w:p w14:paraId="7641D71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DDE39E6">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hint="eastAsia" w:ascii="仿宋" w:hAnsi="仿宋" w:eastAsia="仿宋" w:cs="宋体"/>
          <w:color w:val="000000"/>
          <w:kern w:val="0"/>
          <w:sz w:val="32"/>
          <w:szCs w:val="32"/>
          <w:lang w:val="en-US" w:eastAsia="zh-CN"/>
        </w:rPr>
        <w:t>科学技术支出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val="en-US" w:eastAsia="zh-CN"/>
        </w:rPr>
        <w:t>科学技术普及</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机构运行</w:t>
      </w:r>
      <w:r>
        <w:rPr>
          <w:rFonts w:hint="eastAsia" w:ascii="仿宋" w:hAnsi="仿宋" w:eastAsia="仿宋" w:cs="宋体"/>
          <w:color w:val="000000"/>
          <w:kern w:val="0"/>
          <w:sz w:val="32"/>
          <w:szCs w:val="32"/>
        </w:rPr>
        <w:t>（项）:202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92.39</w:t>
      </w:r>
      <w:r>
        <w:rPr>
          <w:rFonts w:hint="eastAsia" w:ascii="仿宋" w:hAnsi="仿宋" w:eastAsia="仿宋" w:cs="宋体"/>
          <w:color w:val="000000"/>
          <w:kern w:val="0"/>
          <w:sz w:val="32"/>
          <w:szCs w:val="32"/>
        </w:rPr>
        <w:t>万元，主要用于：机关单位正常运转的基本支出，包括基本工资、津贴补贴等人员经费以及办公费、</w:t>
      </w:r>
      <w:r>
        <w:rPr>
          <w:rFonts w:hint="eastAsia" w:ascii="仿宋" w:hAnsi="仿宋" w:eastAsia="仿宋" w:cs="宋体"/>
          <w:color w:val="000000"/>
          <w:kern w:val="0"/>
          <w:sz w:val="32"/>
          <w:szCs w:val="32"/>
          <w:lang w:val="en-US" w:eastAsia="zh-CN"/>
        </w:rPr>
        <w:t xml:space="preserve"> 差旅费、</w:t>
      </w:r>
      <w:r>
        <w:rPr>
          <w:rFonts w:hint="eastAsia" w:ascii="仿宋" w:hAnsi="仿宋" w:eastAsia="仿宋" w:cs="宋体"/>
          <w:color w:val="000000"/>
          <w:kern w:val="0"/>
          <w:sz w:val="32"/>
          <w:szCs w:val="32"/>
        </w:rPr>
        <w:t>印刷费、水电费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邮电费</w:t>
      </w:r>
      <w:r>
        <w:rPr>
          <w:rFonts w:hint="eastAsia" w:ascii="仿宋" w:hAnsi="仿宋" w:eastAsia="仿宋" w:cs="宋体"/>
          <w:color w:val="000000"/>
          <w:kern w:val="0"/>
          <w:sz w:val="32"/>
          <w:szCs w:val="32"/>
        </w:rPr>
        <w:t>等日常公用经费。 </w:t>
      </w:r>
    </w:p>
    <w:p w14:paraId="1EAAA9B8">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科学技术支出</w:t>
      </w:r>
      <w:r>
        <w:rPr>
          <w:rFonts w:hint="eastAsia" w:ascii="仿宋" w:hAnsi="仿宋" w:eastAsia="仿宋" w:cs="宋体"/>
          <w:color w:val="000000"/>
          <w:kern w:val="0"/>
          <w:sz w:val="32"/>
          <w:szCs w:val="32"/>
        </w:rPr>
        <w:t>（类）</w:t>
      </w:r>
      <w:r>
        <w:rPr>
          <w:rFonts w:hint="eastAsia" w:ascii="仿宋" w:hAnsi="仿宋" w:eastAsia="仿宋" w:cs="宋体"/>
          <w:color w:val="000000"/>
          <w:kern w:val="0"/>
          <w:sz w:val="32"/>
          <w:szCs w:val="32"/>
          <w:lang w:val="en-US" w:eastAsia="zh-CN"/>
        </w:rPr>
        <w:t>技术研究与开发</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科普活动</w:t>
      </w:r>
      <w:r>
        <w:rPr>
          <w:rFonts w:hint="eastAsia" w:ascii="仿宋" w:hAnsi="仿宋" w:eastAsia="仿宋" w:cs="宋体"/>
          <w:color w:val="000000"/>
          <w:kern w:val="0"/>
          <w:sz w:val="32"/>
          <w:szCs w:val="32"/>
        </w:rPr>
        <w:t>（项）:202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w:t>
      </w:r>
      <w:r>
        <w:rPr>
          <w:rFonts w:hint="eastAsia" w:ascii="仿宋" w:hAnsi="仿宋" w:cs="宋体"/>
          <w:color w:val="000000"/>
          <w:kern w:val="0"/>
          <w:sz w:val="32"/>
          <w:szCs w:val="32"/>
          <w:lang w:val="en-US" w:eastAsia="zh-CN"/>
        </w:rPr>
        <w:t>2</w:t>
      </w:r>
      <w:r>
        <w:rPr>
          <w:rFonts w:hint="eastAsia" w:ascii="仿宋" w:hAnsi="仿宋" w:eastAsia="仿宋" w:cs="宋体"/>
          <w:color w:val="000000"/>
          <w:kern w:val="0"/>
          <w:sz w:val="32"/>
          <w:szCs w:val="32"/>
        </w:rPr>
        <w:t>万元，主要用于：</w:t>
      </w:r>
      <w:r>
        <w:rPr>
          <w:rFonts w:hint="eastAsia" w:ascii="仿宋" w:hAnsi="仿宋" w:cs="宋体"/>
          <w:color w:val="000000"/>
          <w:kern w:val="0"/>
          <w:sz w:val="32"/>
          <w:szCs w:val="32"/>
          <w:lang w:val="en-US" w:eastAsia="zh-CN"/>
        </w:rPr>
        <w:t>县级资金用于</w:t>
      </w:r>
      <w:r>
        <w:rPr>
          <w:rFonts w:hint="eastAsia" w:ascii="仿宋" w:hAnsi="仿宋" w:eastAsia="仿宋" w:cs="宋体"/>
          <w:color w:val="000000"/>
          <w:kern w:val="0"/>
          <w:sz w:val="32"/>
          <w:szCs w:val="32"/>
        </w:rPr>
        <w:t>开展</w:t>
      </w:r>
      <w:r>
        <w:rPr>
          <w:rFonts w:hint="eastAsia" w:ascii="仿宋" w:hAnsi="仿宋" w:eastAsia="仿宋" w:cs="宋体"/>
          <w:color w:val="000000"/>
          <w:kern w:val="0"/>
          <w:sz w:val="32"/>
          <w:szCs w:val="32"/>
          <w:lang w:val="en-US" w:eastAsia="zh-CN"/>
        </w:rPr>
        <w:t>科普宣传</w:t>
      </w:r>
      <w:r>
        <w:rPr>
          <w:rFonts w:hint="eastAsia" w:ascii="仿宋" w:hAnsi="仿宋" w:eastAsia="仿宋" w:cs="宋体"/>
          <w:color w:val="000000"/>
          <w:kern w:val="0"/>
          <w:sz w:val="32"/>
          <w:szCs w:val="32"/>
        </w:rPr>
        <w:t>的项目支出。 </w:t>
      </w:r>
    </w:p>
    <w:p w14:paraId="1ADA5BC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cs="宋体"/>
          <w:color w:val="000000"/>
          <w:kern w:val="0"/>
          <w:sz w:val="32"/>
          <w:szCs w:val="32"/>
          <w:lang w:val="en-US" w:eastAsia="zh-CN"/>
        </w:rPr>
        <w:t>3</w:t>
      </w:r>
      <w:r>
        <w:rPr>
          <w:rFonts w:hint="eastAsia" w:ascii="仿宋" w:hAnsi="仿宋" w:eastAsia="仿宋" w:cs="宋体"/>
          <w:color w:val="000000"/>
          <w:kern w:val="0"/>
          <w:sz w:val="32"/>
          <w:szCs w:val="32"/>
          <w:lang w:val="en-US" w:eastAsia="zh-CN"/>
        </w:rPr>
        <w:t>.</w:t>
      </w:r>
      <w:r>
        <w:rPr>
          <w:rFonts w:hint="eastAsia" w:ascii="仿宋" w:hAnsi="仿宋" w:eastAsia="仿宋" w:cs="宋体"/>
          <w:color w:val="000000"/>
          <w:kern w:val="0"/>
          <w:sz w:val="32"/>
          <w:szCs w:val="32"/>
        </w:rPr>
        <w:t>社会保障和就业（</w:t>
      </w:r>
      <w:r>
        <w:rPr>
          <w:rFonts w:hint="eastAsia" w:ascii="仿宋" w:hAnsi="仿宋" w:eastAsia="仿宋" w:cs="宋体"/>
          <w:color w:val="000000"/>
          <w:kern w:val="0"/>
          <w:sz w:val="32"/>
          <w:szCs w:val="32"/>
          <w:lang w:eastAsia="zh-CN"/>
        </w:rPr>
        <w:t>类）行政事业单位离退休（款）机关事业单位养老保险缴费支出（项）:202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lang w:eastAsia="zh-CN"/>
        </w:rPr>
        <w:t>年预算数为</w:t>
      </w:r>
      <w:r>
        <w:rPr>
          <w:rFonts w:hint="eastAsia" w:ascii="仿宋" w:hAnsi="仿宋" w:cs="宋体"/>
          <w:color w:val="000000"/>
          <w:kern w:val="0"/>
          <w:sz w:val="32"/>
          <w:szCs w:val="32"/>
          <w:lang w:val="en-US" w:eastAsia="zh-CN"/>
        </w:rPr>
        <w:t>11.34</w:t>
      </w:r>
      <w:r>
        <w:rPr>
          <w:rFonts w:hint="eastAsia" w:ascii="仿宋" w:hAnsi="仿宋" w:eastAsia="仿宋" w:cs="宋体"/>
          <w:color w:val="000000"/>
          <w:kern w:val="0"/>
          <w:sz w:val="32"/>
          <w:szCs w:val="32"/>
          <w:lang w:eastAsia="zh-CN"/>
        </w:rPr>
        <w:t>万元，主要用于：实施养老保险制度后，部门按规定由单位缴纳的基本养老保险费支出。 </w:t>
      </w:r>
    </w:p>
    <w:p w14:paraId="5E7FC0D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cs="宋体"/>
          <w:color w:val="000000"/>
          <w:kern w:val="0"/>
          <w:sz w:val="32"/>
          <w:szCs w:val="32"/>
          <w:lang w:val="en-US" w:eastAsia="zh-CN"/>
        </w:rPr>
        <w:t>4</w:t>
      </w:r>
      <w:r>
        <w:rPr>
          <w:rFonts w:hint="eastAsia" w:ascii="仿宋" w:hAnsi="仿宋" w:eastAsia="仿宋" w:cs="宋体"/>
          <w:color w:val="000000"/>
          <w:kern w:val="0"/>
          <w:sz w:val="32"/>
          <w:szCs w:val="32"/>
          <w:lang w:eastAsia="zh-CN"/>
        </w:rPr>
        <w:t>.社会保障和就业（类）行政事业单位离退休（款）机关事业单位职业年金缴费支出（</w:t>
      </w:r>
      <w:r>
        <w:rPr>
          <w:rFonts w:hint="eastAsia" w:ascii="仿宋" w:hAnsi="仿宋" w:eastAsia="仿宋" w:cs="宋体"/>
          <w:color w:val="000000"/>
          <w:kern w:val="0"/>
          <w:sz w:val="32"/>
          <w:szCs w:val="32"/>
        </w:rPr>
        <w:t>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5.</w:t>
      </w:r>
      <w:r>
        <w:rPr>
          <w:rFonts w:hint="eastAsia" w:ascii="仿宋" w:hAnsi="仿宋" w:cs="宋体"/>
          <w:color w:val="000000"/>
          <w:kern w:val="0"/>
          <w:sz w:val="32"/>
          <w:szCs w:val="32"/>
          <w:lang w:val="en-US" w:eastAsia="zh-CN"/>
        </w:rPr>
        <w:t>67</w:t>
      </w:r>
      <w:r>
        <w:rPr>
          <w:rFonts w:hint="eastAsia" w:ascii="仿宋" w:hAnsi="仿宋" w:eastAsia="仿宋" w:cs="宋体"/>
          <w:color w:val="000000"/>
          <w:kern w:val="0"/>
          <w:sz w:val="32"/>
          <w:szCs w:val="32"/>
          <w:lang w:eastAsia="zh-CN"/>
        </w:rPr>
        <w:t>万元，主要用于：实施养老保险制度后，部门按规定由单位缴纳的职业年金支出。 </w:t>
      </w:r>
    </w:p>
    <w:p w14:paraId="3D8B429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lang w:eastAsia="zh-CN"/>
        </w:rPr>
        <w:t>.医疗卫生与计划生育（类）行政事业单位医疗（款）</w:t>
      </w:r>
      <w:r>
        <w:rPr>
          <w:rFonts w:hint="eastAsia" w:ascii="仿宋" w:hAnsi="仿宋" w:eastAsia="仿宋" w:cs="宋体"/>
          <w:color w:val="000000"/>
          <w:kern w:val="0"/>
          <w:sz w:val="32"/>
          <w:szCs w:val="32"/>
          <w:lang w:val="en-US" w:eastAsia="zh-CN"/>
        </w:rPr>
        <w:t>行政</w:t>
      </w:r>
      <w:r>
        <w:rPr>
          <w:rFonts w:hint="eastAsia" w:ascii="仿宋" w:hAnsi="仿宋" w:eastAsia="仿宋" w:cs="宋体"/>
          <w:color w:val="000000"/>
          <w:kern w:val="0"/>
          <w:sz w:val="32"/>
          <w:szCs w:val="32"/>
          <w:lang w:eastAsia="zh-CN"/>
        </w:rPr>
        <w:t>单位医疗（项）:202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lang w:eastAsia="zh-CN"/>
        </w:rPr>
        <w:t>年预算数为</w:t>
      </w:r>
      <w:r>
        <w:rPr>
          <w:rFonts w:hint="eastAsia" w:ascii="仿宋" w:hAnsi="仿宋" w:cs="宋体"/>
          <w:color w:val="000000"/>
          <w:kern w:val="0"/>
          <w:sz w:val="32"/>
          <w:szCs w:val="32"/>
          <w:lang w:val="en-US" w:eastAsia="zh-CN"/>
        </w:rPr>
        <w:t>3.15</w:t>
      </w:r>
      <w:r>
        <w:rPr>
          <w:rFonts w:hint="eastAsia" w:ascii="仿宋" w:hAnsi="仿宋" w:eastAsia="仿宋" w:cs="宋体"/>
          <w:color w:val="000000"/>
          <w:kern w:val="0"/>
          <w:sz w:val="32"/>
          <w:szCs w:val="32"/>
          <w:lang w:eastAsia="zh-CN"/>
        </w:rPr>
        <w:t>万元，主要</w:t>
      </w:r>
      <w:r>
        <w:rPr>
          <w:rFonts w:hint="eastAsia" w:ascii="仿宋" w:hAnsi="仿宋" w:eastAsia="仿宋" w:cs="宋体"/>
          <w:color w:val="000000"/>
          <w:kern w:val="0"/>
          <w:sz w:val="32"/>
          <w:szCs w:val="32"/>
        </w:rPr>
        <w:t>用于：单位基本医疗保险缴费支出。 </w:t>
      </w:r>
    </w:p>
    <w:p w14:paraId="1964C88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cs="宋体"/>
          <w:color w:val="000000"/>
          <w:kern w:val="0"/>
          <w:sz w:val="32"/>
          <w:szCs w:val="32"/>
          <w:lang w:val="en-US" w:eastAsia="zh-CN"/>
        </w:rPr>
        <w:t>6</w:t>
      </w:r>
      <w:r>
        <w:rPr>
          <w:rFonts w:hint="eastAsia" w:ascii="仿宋" w:hAnsi="仿宋" w:eastAsia="仿宋" w:cs="宋体"/>
          <w:color w:val="000000"/>
          <w:kern w:val="0"/>
          <w:sz w:val="32"/>
          <w:szCs w:val="32"/>
          <w:lang w:val="en-US" w:eastAsia="zh-CN"/>
        </w:rPr>
        <w:t>.</w:t>
      </w:r>
      <w:r>
        <w:rPr>
          <w:rFonts w:hint="eastAsia" w:ascii="仿宋" w:hAnsi="仿宋" w:eastAsia="仿宋" w:cs="宋体"/>
          <w:color w:val="000000"/>
          <w:kern w:val="0"/>
          <w:sz w:val="32"/>
          <w:szCs w:val="32"/>
          <w:lang w:eastAsia="zh-CN"/>
        </w:rPr>
        <w:t>社会保障和就业（类）其他社会保障和就业支出（款）其他社会保障和就业支出（项）:202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lang w:eastAsia="zh-CN"/>
        </w:rPr>
        <w:t>年预</w:t>
      </w:r>
      <w:r>
        <w:rPr>
          <w:rFonts w:hint="eastAsia" w:ascii="仿宋" w:hAnsi="仿宋" w:eastAsia="仿宋" w:cs="宋体"/>
          <w:color w:val="000000"/>
          <w:kern w:val="0"/>
          <w:sz w:val="32"/>
          <w:szCs w:val="32"/>
        </w:rPr>
        <w:t>算数</w:t>
      </w:r>
      <w:r>
        <w:rPr>
          <w:rFonts w:hint="eastAsia" w:ascii="仿宋" w:hAnsi="仿宋" w:eastAsia="仿宋" w:cs="宋体"/>
          <w:color w:val="000000"/>
          <w:kern w:val="0"/>
          <w:sz w:val="32"/>
          <w:szCs w:val="32"/>
          <w:lang w:eastAsia="zh-CN"/>
        </w:rPr>
        <w:t>为</w:t>
      </w:r>
      <w:r>
        <w:rPr>
          <w:rFonts w:hint="eastAsia" w:ascii="仿宋" w:hAnsi="仿宋" w:cs="宋体"/>
          <w:color w:val="000000"/>
          <w:kern w:val="0"/>
          <w:sz w:val="32"/>
          <w:szCs w:val="32"/>
          <w:lang w:val="en-US" w:eastAsia="zh-CN"/>
        </w:rPr>
        <w:t>0.57</w:t>
      </w:r>
      <w:r>
        <w:rPr>
          <w:rFonts w:hint="eastAsia" w:ascii="仿宋" w:hAnsi="仿宋" w:eastAsia="仿宋" w:cs="宋体"/>
          <w:color w:val="000000"/>
          <w:kern w:val="0"/>
          <w:sz w:val="32"/>
          <w:szCs w:val="32"/>
          <w:lang w:eastAsia="zh-CN"/>
        </w:rPr>
        <w:t>万元，主要用于：单位工伤保险缴费支出。 </w:t>
      </w:r>
    </w:p>
    <w:p w14:paraId="7BEEB5D4">
      <w:pPr>
        <w:numPr>
          <w:ilvl w:val="0"/>
          <w:numId w:val="0"/>
        </w:numPr>
        <w:spacing w:line="600" w:lineRule="exact"/>
        <w:ind w:firstLine="640" w:firstLineChars="200"/>
        <w:rPr>
          <w:rFonts w:hint="eastAsia" w:ascii="仿宋" w:hAnsi="宋体" w:eastAsia="仿宋" w:cs="宋体"/>
          <w:color w:val="FF0000"/>
          <w:kern w:val="0"/>
          <w:sz w:val="32"/>
          <w:szCs w:val="32"/>
          <w:lang w:eastAsia="zh-CN"/>
        </w:rPr>
      </w:pPr>
      <w:r>
        <w:rPr>
          <w:rFonts w:hint="eastAsia" w:ascii="仿宋" w:hAnsi="仿宋" w:cs="宋体"/>
          <w:color w:val="000000"/>
          <w:kern w:val="0"/>
          <w:sz w:val="32"/>
          <w:szCs w:val="32"/>
          <w:lang w:val="en-US" w:eastAsia="zh-CN"/>
        </w:rPr>
        <w:t>7</w:t>
      </w:r>
      <w:r>
        <w:rPr>
          <w:rFonts w:hint="eastAsia" w:ascii="仿宋" w:hAnsi="仿宋" w:eastAsia="仿宋" w:cs="宋体"/>
          <w:color w:val="000000"/>
          <w:kern w:val="0"/>
          <w:sz w:val="32"/>
          <w:szCs w:val="32"/>
        </w:rPr>
        <w:t>.住房保障（类）</w:t>
      </w:r>
      <w:r>
        <w:rPr>
          <w:rFonts w:hint="eastAsia" w:ascii="仿宋" w:hAnsi="仿宋" w:eastAsia="仿宋" w:cs="宋体"/>
          <w:color w:val="000000"/>
          <w:kern w:val="0"/>
          <w:sz w:val="32"/>
          <w:szCs w:val="32"/>
          <w:lang w:val="en-US" w:eastAsia="zh-CN"/>
        </w:rPr>
        <w:t>住房改革支出</w:t>
      </w:r>
      <w:r>
        <w:rPr>
          <w:rFonts w:hint="eastAsia" w:ascii="仿宋" w:hAnsi="仿宋" w:eastAsia="仿宋" w:cs="宋体"/>
          <w:color w:val="000000"/>
          <w:kern w:val="0"/>
          <w:sz w:val="32"/>
          <w:szCs w:val="32"/>
        </w:rPr>
        <w:t>（款）</w:t>
      </w:r>
      <w:r>
        <w:rPr>
          <w:rFonts w:hint="eastAsia" w:ascii="仿宋" w:hAnsi="仿宋" w:eastAsia="仿宋" w:cs="宋体"/>
          <w:color w:val="000000"/>
          <w:kern w:val="0"/>
          <w:sz w:val="32"/>
          <w:szCs w:val="32"/>
          <w:lang w:val="en-US" w:eastAsia="zh-CN"/>
        </w:rPr>
        <w:t>住房公积金</w:t>
      </w:r>
      <w:r>
        <w:rPr>
          <w:rFonts w:hint="eastAsia" w:ascii="仿宋" w:hAnsi="仿宋" w:eastAsia="仿宋" w:cs="宋体"/>
          <w:color w:val="000000"/>
          <w:kern w:val="0"/>
          <w:sz w:val="32"/>
          <w:szCs w:val="32"/>
        </w:rPr>
        <w:t>（项）:202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9.67</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14:paraId="16B610AE">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A2540C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122.79</w:t>
      </w:r>
      <w:r>
        <w:rPr>
          <w:rFonts w:hint="eastAsia" w:ascii="Times New Roman" w:hAnsi="Times New Roman" w:eastAsia="仿宋_GB2312" w:cs="仿宋_GB2312"/>
          <w:color w:val="auto"/>
          <w:kern w:val="0"/>
          <w:sz w:val="32"/>
          <w:szCs w:val="32"/>
        </w:rPr>
        <w:t>万元，其中：</w:t>
      </w:r>
    </w:p>
    <w:p w14:paraId="5D15B64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104.99</w:t>
      </w:r>
      <w:r>
        <w:rPr>
          <w:rFonts w:hint="eastAsia" w:ascii="Times New Roman" w:hAnsi="Times New Roman" w:eastAsia="仿宋_GB2312" w:cs="仿宋_GB2312"/>
          <w:color w:val="auto"/>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规范津贴补贴、艰苦边远地区津贴、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社会保险缴费、机关事业单位基本养老保险缴费、职业年金缴费、其他工资福利支出、</w:t>
      </w:r>
      <w:r>
        <w:rPr>
          <w:rFonts w:hint="eastAsia" w:ascii="Times New Roman" w:hAnsi="Times New Roman" w:eastAsia="仿宋_GB2312" w:cs="仿宋_GB2312"/>
          <w:color w:val="auto"/>
          <w:kern w:val="0"/>
          <w:sz w:val="32"/>
          <w:szCs w:val="32"/>
          <w:lang w:val="en-US" w:eastAsia="zh-CN"/>
        </w:rPr>
        <w:t>工伤保险、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p>
    <w:p w14:paraId="2583B5C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17.80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办公费、印刷费、电费、邮电费、差旅费、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lang w:val="en-US" w:eastAsia="zh-CN"/>
        </w:rPr>
        <w:t>公务交通补贴</w:t>
      </w:r>
      <w:r>
        <w:rPr>
          <w:rFonts w:hint="eastAsia" w:ascii="Times New Roman" w:hAnsi="Times New Roman" w:eastAsia="仿宋_GB2312" w:cs="仿宋_GB2312"/>
          <w:color w:val="auto"/>
          <w:kern w:val="0"/>
          <w:sz w:val="32"/>
          <w:szCs w:val="32"/>
        </w:rPr>
        <w:t>。</w:t>
      </w:r>
    </w:p>
    <w:p w14:paraId="14E181FC">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0F3BC4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kern w:val="0"/>
          <w:sz w:val="32"/>
          <w:szCs w:val="32"/>
          <w:lang w:val="en-US" w:eastAsia="zh-CN"/>
        </w:rPr>
        <w:t>峨边彝族自治县科学技术协会峨边彝族自治县科学技术协会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1F62F3F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403B8A4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kern w:val="0"/>
          <w:sz w:val="32"/>
          <w:szCs w:val="32"/>
          <w:lang w:val="en-US" w:eastAsia="zh-CN"/>
        </w:rPr>
        <w:t>峨边彝族自治县科学技术协会峨边彝族自治县科学技术协会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21EEEA74">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3FF2A59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3133C91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6269EB8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增加0.5</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增加50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2024年0.5万元公务接待费无法支撑全年接待开支</w:t>
      </w:r>
      <w:r>
        <w:rPr>
          <w:rFonts w:hint="eastAsia" w:ascii="Times New Roman" w:hAnsi="Times New Roman" w:eastAsia="仿宋_GB2312" w:cs="仿宋_GB2312"/>
          <w:color w:val="000000"/>
          <w:kern w:val="0"/>
          <w:sz w:val="32"/>
          <w:szCs w:val="32"/>
        </w:rPr>
        <w:t>。</w:t>
      </w:r>
    </w:p>
    <w:p w14:paraId="496AE6FC">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w:t>
      </w:r>
      <w:r>
        <w:rPr>
          <w:rFonts w:hint="eastAsia" w:ascii="Times New Roman" w:hAnsi="Times New Roman" w:eastAsia="仿宋_GB2312" w:cs="仿宋_GB2312"/>
          <w:color w:val="auto"/>
          <w:kern w:val="0"/>
          <w:sz w:val="32"/>
          <w:szCs w:val="32"/>
        </w:rPr>
        <w:t>计划用于</w:t>
      </w:r>
      <w:r>
        <w:rPr>
          <w:rFonts w:hint="eastAsia" w:ascii="Times New Roman" w:hAnsi="Times New Roman" w:eastAsia="仿宋_GB2312" w:cs="仿宋_GB2312"/>
          <w:color w:val="auto"/>
          <w:kern w:val="0"/>
          <w:sz w:val="32"/>
          <w:szCs w:val="32"/>
          <w:lang w:val="en-US" w:eastAsia="zh-CN"/>
        </w:rPr>
        <w:t>上级科协</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周边区县科协</w:t>
      </w:r>
      <w:r>
        <w:rPr>
          <w:rFonts w:hint="eastAsia" w:ascii="Times New Roman" w:hAnsi="Times New Roman" w:eastAsia="仿宋_GB2312" w:cs="仿宋_GB2312"/>
          <w:color w:val="auto"/>
          <w:kern w:val="0"/>
          <w:sz w:val="32"/>
          <w:szCs w:val="32"/>
        </w:rPr>
        <w:t>来我单位交流学习等</w:t>
      </w:r>
      <w:r>
        <w:rPr>
          <w:rFonts w:hint="eastAsia" w:ascii="Times New Roman" w:hAnsi="Times New Roman" w:eastAsia="仿宋_GB2312" w:cs="仿宋_GB2312"/>
          <w:color w:val="000000"/>
          <w:kern w:val="0"/>
          <w:sz w:val="32"/>
          <w:szCs w:val="32"/>
        </w:rPr>
        <w:t>。</w:t>
      </w:r>
    </w:p>
    <w:p w14:paraId="536EE3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p>
    <w:p w14:paraId="2C4EBF0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C2394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AA0306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85EC24A">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5593641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07AB3F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17.81</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增加一名人员</w:t>
      </w:r>
      <w:r>
        <w:rPr>
          <w:rFonts w:hint="eastAsia" w:ascii="Times New Roman" w:hAnsi="Times New Roman" w:eastAsia="仿宋_GB2312" w:cs="仿宋_GB2312"/>
          <w:color w:val="000000"/>
          <w:sz w:val="32"/>
          <w:szCs w:val="32"/>
          <w:shd w:val="clear" w:color="auto" w:fill="FFFFFF"/>
        </w:rPr>
        <w:t>。</w:t>
      </w:r>
    </w:p>
    <w:p w14:paraId="5330B8C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2FBF2E6">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val="en-US" w:eastAsia="zh-CN"/>
        </w:rPr>
        <w:t>峨边彝族自治县科学技术协会峨边彝族自治县科学技术协会</w:t>
      </w:r>
      <w:r>
        <w:rPr>
          <w:rFonts w:hint="eastAsia" w:ascii="Times New Roman" w:hAnsi="Times New Roman" w:eastAsia="仿宋_GB2312" w:cs="仿宋_GB2312"/>
          <w:color w:val="000000"/>
          <w:kern w:val="0"/>
          <w:sz w:val="32"/>
          <w:szCs w:val="32"/>
          <w:lang w:eastAsia="zh-CN"/>
        </w:rPr>
        <w:t>2025年无政府采购项目，未安排政府采购预算。</w:t>
      </w:r>
    </w:p>
    <w:p w14:paraId="11B036E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DFC668B">
      <w:pPr>
        <w:rPr>
          <w:rFonts w:hint="eastAsia" w:ascii="Times New Roman" w:hAnsi="Times New Roman" w:eastAsia="仿宋_GB2312" w:cs="仿宋_GB2312"/>
          <w:color w:val="000000"/>
          <w:kern w:val="0"/>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B8281B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DAC6B0E">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39A75B7A">
      <w:pPr>
        <w:pStyle w:val="3"/>
        <w:numPr>
          <w:ilvl w:val="0"/>
          <w:numId w:val="0"/>
        </w:numPr>
        <w:bidi w:val="0"/>
        <w:jc w:val="both"/>
        <w:rPr>
          <w:rFonts w:hint="eastAsia"/>
          <w:lang w:val="en-US" w:eastAsia="zh-CN"/>
        </w:rPr>
      </w:pPr>
    </w:p>
    <w:p w14:paraId="4B9F4BEE">
      <w:pPr>
        <w:rPr>
          <w:rFonts w:hint="eastAsia"/>
          <w:lang w:val="en-US" w:eastAsia="zh-CN"/>
        </w:rPr>
      </w:pPr>
    </w:p>
    <w:p w14:paraId="17C506AB">
      <w:pPr>
        <w:rPr>
          <w:rFonts w:hint="eastAsia"/>
          <w:lang w:val="en-US" w:eastAsia="zh-CN"/>
        </w:rPr>
      </w:pPr>
    </w:p>
    <w:p w14:paraId="2FE618C9">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04E667C0">
      <w:pPr>
        <w:pStyle w:val="3"/>
        <w:numPr>
          <w:ilvl w:val="0"/>
          <w:numId w:val="0"/>
        </w:numPr>
        <w:bidi w:val="0"/>
        <w:jc w:val="center"/>
        <w:rPr>
          <w:rFonts w:hint="eastAsia" w:ascii="仿宋" w:hAnsi="宋体" w:eastAsia="仿宋" w:cs="宋体"/>
          <w:color w:val="000000"/>
          <w:kern w:val="0"/>
          <w:sz w:val="32"/>
          <w:szCs w:val="32"/>
        </w:rPr>
      </w:pPr>
      <w:r>
        <w:rPr>
          <w:rFonts w:hint="eastAsia" w:ascii="方正小标宋简体" w:hAnsi="方正小标宋简体" w:eastAsia="方正小标宋简体" w:cs="方正小标宋简体"/>
          <w:b w:val="0"/>
          <w:bCs/>
          <w:lang w:val="en-US" w:eastAsia="zh-CN"/>
        </w:rPr>
        <w:t>第四部分  名词解释</w:t>
      </w:r>
    </w:p>
    <w:p w14:paraId="66FC383C">
      <w:pPr>
        <w:bidi w:val="0"/>
        <w:rPr>
          <w:rFonts w:hint="eastAsia" w:ascii="楷体" w:hAnsi="楷体" w:eastAsia="楷体" w:cs="楷体"/>
          <w:lang w:eastAsia="zh-CN"/>
        </w:rPr>
      </w:pPr>
    </w:p>
    <w:p w14:paraId="22A25056">
      <w:pPr>
        <w:bidi w:val="0"/>
        <w:rPr>
          <w:rFonts w:hint="eastAsia" w:ascii="楷体" w:hAnsi="楷体" w:eastAsia="楷体" w:cs="楷体"/>
          <w:lang w:eastAsia="zh-CN"/>
        </w:rPr>
      </w:pPr>
    </w:p>
    <w:p w14:paraId="291523E9">
      <w:pPr>
        <w:bidi w:val="0"/>
        <w:rPr>
          <w:rFonts w:hint="eastAsia" w:ascii="楷体" w:hAnsi="楷体" w:eastAsia="楷体" w:cs="楷体"/>
          <w:lang w:eastAsia="zh-CN"/>
        </w:rPr>
      </w:pPr>
    </w:p>
    <w:p w14:paraId="2AFEFF17">
      <w:pPr>
        <w:bidi w:val="0"/>
        <w:rPr>
          <w:rFonts w:hint="eastAsia" w:ascii="楷体" w:hAnsi="楷体" w:eastAsia="楷体" w:cs="楷体"/>
          <w:lang w:eastAsia="zh-CN"/>
        </w:rPr>
      </w:pPr>
    </w:p>
    <w:p w14:paraId="029E2F24">
      <w:pPr>
        <w:bidi w:val="0"/>
        <w:rPr>
          <w:rFonts w:hint="eastAsia" w:ascii="楷体" w:hAnsi="楷体" w:eastAsia="楷体" w:cs="楷体"/>
          <w:lang w:eastAsia="zh-CN"/>
        </w:rPr>
      </w:pPr>
    </w:p>
    <w:p w14:paraId="726BFD56">
      <w:pPr>
        <w:bidi w:val="0"/>
        <w:rPr>
          <w:rFonts w:hint="eastAsia" w:ascii="楷体" w:hAnsi="楷体" w:eastAsia="楷体" w:cs="楷体"/>
          <w:lang w:eastAsia="zh-CN"/>
        </w:rPr>
      </w:pPr>
    </w:p>
    <w:p w14:paraId="23132FDC">
      <w:pPr>
        <w:bidi w:val="0"/>
        <w:rPr>
          <w:rFonts w:hint="eastAsia" w:ascii="楷体" w:hAnsi="楷体" w:eastAsia="楷体" w:cs="楷体"/>
          <w:lang w:eastAsia="zh-CN"/>
        </w:rPr>
      </w:pPr>
    </w:p>
    <w:p w14:paraId="08DD8396">
      <w:pPr>
        <w:bidi w:val="0"/>
        <w:rPr>
          <w:rFonts w:hint="eastAsia" w:ascii="楷体" w:hAnsi="楷体" w:eastAsia="楷体" w:cs="楷体"/>
          <w:lang w:eastAsia="zh-CN"/>
        </w:rPr>
      </w:pPr>
    </w:p>
    <w:p w14:paraId="2E7DD34B">
      <w:pPr>
        <w:bidi w:val="0"/>
        <w:rPr>
          <w:rFonts w:hint="eastAsia" w:ascii="楷体" w:hAnsi="楷体" w:eastAsia="楷体" w:cs="楷体"/>
          <w:lang w:eastAsia="zh-CN"/>
        </w:rPr>
      </w:pPr>
    </w:p>
    <w:p w14:paraId="64E8C568">
      <w:pPr>
        <w:bidi w:val="0"/>
        <w:rPr>
          <w:rFonts w:hint="eastAsia" w:ascii="楷体" w:hAnsi="楷体" w:eastAsia="楷体" w:cs="楷体"/>
          <w:lang w:eastAsia="zh-CN"/>
        </w:rPr>
      </w:pPr>
    </w:p>
    <w:p w14:paraId="4F7EBB0A">
      <w:pPr>
        <w:bidi w:val="0"/>
        <w:rPr>
          <w:rFonts w:hint="eastAsia" w:ascii="楷体" w:hAnsi="楷体" w:eastAsia="楷体" w:cs="楷体"/>
          <w:lang w:eastAsia="zh-CN"/>
        </w:rPr>
      </w:pPr>
    </w:p>
    <w:p w14:paraId="08716304">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76BFC8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28888A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08F566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7AFA8E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BBC893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6C2DBE1">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B21438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F5CEDA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041965D">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046051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14C25E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5EB60462">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89636E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191CEF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772FFB7">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987451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4B8728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E8BBC80">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C3C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BE8C8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3BE8C8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AEC0710"/>
    <w:multiLevelType w:val="singleLevel"/>
    <w:tmpl w:val="6AEC071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594DE6"/>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754633"/>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27DCD"/>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6F51DE1"/>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0E5EDB"/>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6923D4"/>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BE1032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9B1E21"/>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297D57"/>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3A2BC1"/>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455D29"/>
    <w:rsid w:val="7A5173A9"/>
    <w:rsid w:val="7A5A076F"/>
    <w:rsid w:val="7B3C7DB9"/>
    <w:rsid w:val="7BC22FF4"/>
    <w:rsid w:val="7BF54FE9"/>
    <w:rsid w:val="7BFD4C52"/>
    <w:rsid w:val="7C622CA0"/>
    <w:rsid w:val="7C731091"/>
    <w:rsid w:val="7CA440B9"/>
    <w:rsid w:val="7E5768E9"/>
    <w:rsid w:val="7E6A3164"/>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rPr>
  </w:style>
  <w:style w:type="paragraph" w:styleId="6">
    <w:name w:val="Normal Indent"/>
    <w:basedOn w:val="1"/>
    <w:qFormat/>
    <w:uiPriority w:val="0"/>
    <w:pPr>
      <w:ind w:firstLine="420" w:firstLineChars="200"/>
    </w:p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4968</Words>
  <Characters>5277</Characters>
  <Lines>1</Lines>
  <Paragraphs>1</Paragraphs>
  <TotalTime>18</TotalTime>
  <ScaleCrop>false</ScaleCrop>
  <LinksUpToDate>false</LinksUpToDate>
  <CharactersWithSpaces>5302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2025-06-03T09:19:33Z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FDF167D549454DE482EE2E8A78A64718_12</vt:lpwstr>
  </property>
</Properties>
</file>