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83DA6">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73E22B35">
      <w:pPr>
        <w:pStyle w:val="2"/>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峨边彝族自治县就业创业促进中心</w:t>
      </w:r>
      <w:r>
        <w:rPr>
          <w:rFonts w:hint="eastAsia" w:ascii="方正小标宋简体" w:hAnsi="方正小标宋简体" w:eastAsia="方正小标宋简体" w:cs="方正小标宋简体"/>
          <w:b w:val="0"/>
          <w:bCs/>
          <w:color w:val="auto"/>
          <w:sz w:val="52"/>
          <w:szCs w:val="52"/>
          <w:lang w:val="en-US" w:eastAsia="zh-CN"/>
        </w:rPr>
        <w:t>2025年部门预算</w:t>
      </w:r>
    </w:p>
    <w:p w14:paraId="6DAE1F8F">
      <w:pPr>
        <w:jc w:val="center"/>
        <w:rPr>
          <w:rFonts w:hint="eastAsia" w:ascii="方正小标宋简体" w:hAnsi="方正小标宋简体" w:eastAsia="方正小标宋简体" w:cs="方正小标宋简体"/>
          <w:b w:val="0"/>
          <w:bCs/>
          <w:color w:val="auto"/>
          <w:sz w:val="52"/>
          <w:szCs w:val="52"/>
          <w:lang w:val="en-US" w:eastAsia="zh-CN"/>
        </w:rPr>
      </w:pPr>
    </w:p>
    <w:p w14:paraId="09F816F2">
      <w:pPr>
        <w:jc w:val="both"/>
        <w:rPr>
          <w:rFonts w:hint="default"/>
          <w:b/>
          <w:bCs/>
          <w:color w:val="auto"/>
          <w:sz w:val="52"/>
          <w:szCs w:val="52"/>
          <w:lang w:val="en-US" w:eastAsia="zh-CN"/>
        </w:rPr>
      </w:pPr>
    </w:p>
    <w:p w14:paraId="30AA3AA8">
      <w:pPr>
        <w:jc w:val="both"/>
        <w:rPr>
          <w:rFonts w:hint="default"/>
          <w:b/>
          <w:bCs/>
          <w:color w:val="auto"/>
          <w:sz w:val="52"/>
          <w:szCs w:val="52"/>
          <w:lang w:val="en-US" w:eastAsia="zh-CN"/>
        </w:rPr>
      </w:pPr>
    </w:p>
    <w:p w14:paraId="1C9102C7">
      <w:pPr>
        <w:jc w:val="both"/>
        <w:rPr>
          <w:rFonts w:hint="default"/>
          <w:b/>
          <w:bCs/>
          <w:color w:val="auto"/>
          <w:sz w:val="52"/>
          <w:szCs w:val="52"/>
          <w:lang w:val="en-US" w:eastAsia="zh-CN"/>
        </w:rPr>
      </w:pPr>
    </w:p>
    <w:p w14:paraId="34C83A9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峨边彝族自治县就业创业促进中心</w:t>
      </w:r>
    </w:p>
    <w:p w14:paraId="18C0F924">
      <w:pPr>
        <w:ind w:left="0" w:leftChars="0" w:firstLine="0" w:firstLineChars="0"/>
        <w:jc w:val="both"/>
        <w:rPr>
          <w:rFonts w:hint="default"/>
          <w:b/>
          <w:bCs/>
          <w:color w:val="auto"/>
          <w:sz w:val="32"/>
          <w:szCs w:val="32"/>
          <w:lang w:val="en-US" w:eastAsia="zh-CN"/>
        </w:rPr>
      </w:pPr>
    </w:p>
    <w:p w14:paraId="572CB4B1">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2025年5月 15日</w:t>
      </w:r>
    </w:p>
    <w:p w14:paraId="6DCB05CF">
      <w:pPr>
        <w:jc w:val="both"/>
        <w:rPr>
          <w:rFonts w:hint="eastAsia"/>
          <w:b/>
          <w:bCs/>
          <w:color w:val="auto"/>
          <w:sz w:val="32"/>
          <w:szCs w:val="32"/>
          <w:lang w:val="en-US" w:eastAsia="zh-CN"/>
        </w:rPr>
      </w:pPr>
    </w:p>
    <w:p w14:paraId="778C64A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7C8629F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峨边彝族自治县就业创业促进中心概况</w:t>
      </w:r>
    </w:p>
    <w:p w14:paraId="53EE71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725C36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255E39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峨边彝族自治县就业创业促进中心2025年部门预算表</w:t>
      </w:r>
    </w:p>
    <w:p w14:paraId="5BA0F15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7F14D4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2379F5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0FB499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37BB7A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0DA2C44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33D4AF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090459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374DF8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4F8FBA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26B97D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6B500E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515113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1CC241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4C1F13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3F2A59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峨边彝族自治县就业创业促进中心2025年部门预   算情况说明</w:t>
      </w:r>
    </w:p>
    <w:p w14:paraId="44EA6F9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3D58A2BF">
      <w:pPr>
        <w:pStyle w:val="2"/>
        <w:numPr>
          <w:ilvl w:val="0"/>
          <w:numId w:val="0"/>
        </w:numPr>
        <w:bidi w:val="0"/>
        <w:jc w:val="both"/>
        <w:rPr>
          <w:rFonts w:hint="default"/>
          <w:color w:val="auto"/>
          <w:lang w:val="en-US" w:eastAsia="zh-CN"/>
        </w:rPr>
      </w:pPr>
    </w:p>
    <w:p w14:paraId="3077C669">
      <w:pPr>
        <w:rPr>
          <w:rFonts w:hint="default"/>
          <w:color w:val="auto"/>
          <w:lang w:val="en-US" w:eastAsia="zh-CN"/>
        </w:rPr>
      </w:pPr>
    </w:p>
    <w:p w14:paraId="74DF5E9B">
      <w:pPr>
        <w:pStyle w:val="2"/>
        <w:keepNext/>
        <w:keepLines/>
        <w:widowControl w:val="0"/>
        <w:numPr>
          <w:ilvl w:val="0"/>
          <w:numId w:val="0"/>
        </w:numPr>
        <w:bidi w:val="0"/>
        <w:spacing w:before="1300" w:beforeLines="1300" w:beforeAutospacing="0" w:afterLines="0" w:afterAutospacing="0" w:line="360" w:lineRule="auto"/>
        <w:jc w:val="center"/>
        <w:outlineLvl w:val="0"/>
        <w:rPr>
          <w:rFonts w:hint="eastAsia" w:ascii="方正小标宋简体" w:hAnsi="方正小标宋简体" w:eastAsia="方正小标宋简体" w:cs="方正小标宋简体"/>
          <w:b w:val="0"/>
          <w:bCs/>
          <w:color w:val="auto"/>
          <w:lang w:val="en-US" w:eastAsia="zh-CN"/>
        </w:rPr>
      </w:pPr>
    </w:p>
    <w:p w14:paraId="73673614">
      <w:pPr>
        <w:rPr>
          <w:rFonts w:hint="eastAsia" w:ascii="方正小标宋简体" w:hAnsi="方正小标宋简体" w:eastAsia="方正小标宋简体" w:cs="方正小标宋简体"/>
          <w:b w:val="0"/>
          <w:bCs/>
          <w:color w:val="auto"/>
          <w:lang w:val="en-US" w:eastAsia="zh-CN"/>
        </w:rPr>
      </w:pPr>
    </w:p>
    <w:p w14:paraId="27E5E28C">
      <w:pPr>
        <w:rPr>
          <w:rFonts w:hint="eastAsia" w:ascii="方正小标宋简体" w:hAnsi="方正小标宋简体" w:eastAsia="方正小标宋简体" w:cs="方正小标宋简体"/>
          <w:b w:val="0"/>
          <w:bCs/>
          <w:color w:val="auto"/>
          <w:lang w:val="en-US" w:eastAsia="zh-CN"/>
        </w:rPr>
      </w:pPr>
    </w:p>
    <w:p w14:paraId="76AFBBBB">
      <w:pPr>
        <w:rPr>
          <w:rFonts w:hint="eastAsia" w:ascii="方正小标宋简体" w:hAnsi="方正小标宋简体" w:eastAsia="方正小标宋简体" w:cs="方正小标宋简体"/>
          <w:b w:val="0"/>
          <w:bCs/>
          <w:color w:val="auto"/>
          <w:lang w:val="en-US" w:eastAsia="zh-CN"/>
        </w:rPr>
      </w:pPr>
    </w:p>
    <w:p w14:paraId="35830232">
      <w:pPr>
        <w:pStyle w:val="2"/>
        <w:numPr>
          <w:ilvl w:val="0"/>
          <w:numId w:val="2"/>
        </w:numPr>
        <w:bidi w:val="0"/>
        <w:jc w:val="center"/>
        <w:rPr>
          <w:rFonts w:hint="eastAsia" w:ascii="方正小标宋简体" w:hAnsi="方正小标宋简体" w:eastAsia="方正小标宋简体" w:cs="方正小标宋简体"/>
          <w:b w:val="0"/>
          <w:bCs/>
          <w:color w:val="auto"/>
          <w:lang w:val="en-US" w:eastAsia="zh-CN"/>
        </w:rPr>
      </w:pPr>
    </w:p>
    <w:p w14:paraId="346D51F0">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峨边彝族自治县就业创业促进中心</w:t>
      </w:r>
    </w:p>
    <w:p w14:paraId="14D3E846">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概况</w:t>
      </w:r>
    </w:p>
    <w:p w14:paraId="2E8527D0">
      <w:pPr>
        <w:widowControl w:val="0"/>
        <w:numPr>
          <w:ilvl w:val="0"/>
          <w:numId w:val="0"/>
        </w:numPr>
        <w:spacing w:line="360" w:lineRule="auto"/>
        <w:jc w:val="left"/>
        <w:rPr>
          <w:rFonts w:hint="eastAsia"/>
          <w:lang w:val="en-US" w:eastAsia="zh-CN"/>
        </w:rPr>
      </w:pPr>
    </w:p>
    <w:p w14:paraId="081D8AD4">
      <w:pPr>
        <w:widowControl w:val="0"/>
        <w:numPr>
          <w:ilvl w:val="0"/>
          <w:numId w:val="0"/>
        </w:numPr>
        <w:spacing w:line="360" w:lineRule="auto"/>
        <w:jc w:val="left"/>
        <w:rPr>
          <w:rFonts w:hint="eastAsia"/>
          <w:lang w:val="en-US" w:eastAsia="zh-CN"/>
        </w:rPr>
      </w:pPr>
    </w:p>
    <w:p w14:paraId="6BC22483">
      <w:pPr>
        <w:widowControl w:val="0"/>
        <w:numPr>
          <w:ilvl w:val="0"/>
          <w:numId w:val="0"/>
        </w:numPr>
        <w:spacing w:line="360" w:lineRule="auto"/>
        <w:jc w:val="left"/>
        <w:rPr>
          <w:rFonts w:hint="eastAsia"/>
          <w:lang w:val="en-US" w:eastAsia="zh-CN"/>
        </w:rPr>
      </w:pPr>
    </w:p>
    <w:p w14:paraId="316BEE56">
      <w:pPr>
        <w:widowControl w:val="0"/>
        <w:numPr>
          <w:ilvl w:val="0"/>
          <w:numId w:val="0"/>
        </w:numPr>
        <w:spacing w:line="360" w:lineRule="auto"/>
        <w:jc w:val="left"/>
        <w:rPr>
          <w:rFonts w:hint="eastAsia"/>
          <w:lang w:val="en-US" w:eastAsia="zh-CN"/>
        </w:rPr>
      </w:pPr>
    </w:p>
    <w:p w14:paraId="3B629BC0">
      <w:pPr>
        <w:widowControl w:val="0"/>
        <w:numPr>
          <w:ilvl w:val="0"/>
          <w:numId w:val="0"/>
        </w:numPr>
        <w:spacing w:line="360" w:lineRule="auto"/>
        <w:jc w:val="left"/>
        <w:rPr>
          <w:rFonts w:hint="eastAsia"/>
          <w:lang w:val="en-US" w:eastAsia="zh-CN"/>
        </w:rPr>
      </w:pPr>
    </w:p>
    <w:p w14:paraId="5B23119E">
      <w:pPr>
        <w:widowControl w:val="0"/>
        <w:numPr>
          <w:ilvl w:val="0"/>
          <w:numId w:val="0"/>
        </w:numPr>
        <w:spacing w:line="360" w:lineRule="auto"/>
        <w:jc w:val="left"/>
        <w:rPr>
          <w:rFonts w:hint="eastAsia"/>
          <w:lang w:val="en-US" w:eastAsia="zh-CN"/>
        </w:rPr>
      </w:pPr>
    </w:p>
    <w:p w14:paraId="2D5A06CC">
      <w:pPr>
        <w:widowControl w:val="0"/>
        <w:numPr>
          <w:ilvl w:val="0"/>
          <w:numId w:val="0"/>
        </w:numPr>
        <w:spacing w:line="360" w:lineRule="auto"/>
        <w:jc w:val="left"/>
        <w:rPr>
          <w:rFonts w:hint="eastAsia"/>
          <w:lang w:val="en-US" w:eastAsia="zh-CN"/>
        </w:rPr>
      </w:pPr>
    </w:p>
    <w:p w14:paraId="5D9D0789">
      <w:pPr>
        <w:widowControl w:val="0"/>
        <w:numPr>
          <w:ilvl w:val="0"/>
          <w:numId w:val="0"/>
        </w:numPr>
        <w:spacing w:line="360" w:lineRule="auto"/>
        <w:jc w:val="left"/>
        <w:rPr>
          <w:rFonts w:hint="eastAsia"/>
          <w:lang w:val="en-US" w:eastAsia="zh-CN"/>
        </w:rPr>
      </w:pPr>
    </w:p>
    <w:p w14:paraId="1B12CCDA">
      <w:pPr>
        <w:widowControl w:val="0"/>
        <w:numPr>
          <w:ilvl w:val="0"/>
          <w:numId w:val="0"/>
        </w:numPr>
        <w:spacing w:line="360" w:lineRule="auto"/>
        <w:jc w:val="left"/>
        <w:rPr>
          <w:rFonts w:hint="eastAsia"/>
          <w:lang w:val="en-US" w:eastAsia="zh-CN"/>
        </w:rPr>
      </w:pPr>
    </w:p>
    <w:p w14:paraId="1F13AC77">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12F6E65F">
      <w:pPr>
        <w:bidi w:val="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5F1A1204">
      <w:pPr>
        <w:bidi w:val="0"/>
        <w:rPr>
          <w:rFonts w:hint="eastAsia" w:ascii="仿宋_GB2312" w:hAnsi="仿宋_GB2312" w:eastAsia="仿宋_GB2312" w:cs="仿宋_GB2312"/>
          <w:color w:val="auto"/>
          <w:sz w:val="32"/>
          <w:szCs w:val="32"/>
        </w:rPr>
      </w:pPr>
      <w:r>
        <w:rPr>
          <w:rFonts w:hint="eastAsia" w:ascii="仿宋" w:hAnsi="仿宋" w:eastAsia="仿宋"/>
          <w:color w:val="auto"/>
          <w:sz w:val="32"/>
          <w:szCs w:val="32"/>
        </w:rPr>
        <w:t>根据自治县人民政府批准的三定方案，我单位的主要职能是：职业介绍、职业培训、农村劳动力转移管理、</w:t>
      </w:r>
      <w:r>
        <w:rPr>
          <w:rFonts w:hint="eastAsia" w:ascii="仿宋" w:hAnsi="仿宋"/>
          <w:color w:val="auto"/>
          <w:sz w:val="32"/>
          <w:szCs w:val="32"/>
          <w:lang w:eastAsia="zh-CN"/>
        </w:rPr>
        <w:t>就业</w:t>
      </w:r>
      <w:r>
        <w:rPr>
          <w:rFonts w:hint="eastAsia" w:ascii="仿宋" w:hAnsi="仿宋" w:eastAsia="仿宋"/>
          <w:color w:val="auto"/>
          <w:sz w:val="32"/>
          <w:szCs w:val="32"/>
        </w:rPr>
        <w:t>失业登记、就业困难人员认定、灵活性就业社保补贴及岗位补贴的审核发放、失业保险基金的发放管理等。</w:t>
      </w:r>
    </w:p>
    <w:p w14:paraId="34C7CB44">
      <w:pPr>
        <w:keepNext w:val="0"/>
        <w:keepLines w:val="0"/>
        <w:pageBreakBefore w:val="0"/>
        <w:kinsoku/>
        <w:wordWrap/>
        <w:topLinePunct w:val="0"/>
        <w:autoSpaceDN/>
        <w:bidi w:val="0"/>
        <w:adjustRightInd/>
        <w:snapToGrid/>
        <w:spacing w:line="60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6D1948FA">
      <w:pPr>
        <w:keepNext w:val="0"/>
        <w:keepLines w:val="0"/>
        <w:pageBreakBefore w:val="0"/>
        <w:kinsoku/>
        <w:wordWrap/>
        <w:topLinePunct w:val="0"/>
        <w:autoSpaceDN/>
        <w:bidi w:val="0"/>
        <w:adjustRightInd/>
        <w:snapToGrid/>
        <w:spacing w:line="6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推动落实就业民生工程。持续稳定和扩展就业规模，202</w:t>
      </w:r>
      <w:r>
        <w:rPr>
          <w:rFonts w:hint="eastAsia" w:ascii="仿宋" w:hAnsi="仿宋" w:cs="仿宋"/>
          <w:color w:val="auto"/>
          <w:sz w:val="32"/>
          <w:szCs w:val="32"/>
          <w:lang w:val="en-US" w:eastAsia="zh-CN"/>
        </w:rPr>
        <w:t>5</w:t>
      </w:r>
      <w:r>
        <w:rPr>
          <w:rFonts w:hint="eastAsia" w:ascii="仿宋" w:hAnsi="仿宋" w:eastAsia="仿宋" w:cs="仿宋"/>
          <w:color w:val="auto"/>
          <w:sz w:val="32"/>
          <w:szCs w:val="32"/>
        </w:rPr>
        <w:t>年城镇新增就业人数</w:t>
      </w:r>
      <w:r>
        <w:rPr>
          <w:rFonts w:hint="eastAsia" w:ascii="仿宋" w:hAnsi="仿宋" w:cs="仿宋"/>
          <w:color w:val="auto"/>
          <w:sz w:val="32"/>
          <w:szCs w:val="32"/>
          <w:lang w:val="en-US" w:eastAsia="zh-CN"/>
        </w:rPr>
        <w:t>700</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rPr>
        <w:t>失业人员再就业</w:t>
      </w:r>
      <w:r>
        <w:rPr>
          <w:rFonts w:hint="eastAsia" w:ascii="仿宋" w:hAnsi="仿宋" w:cs="仿宋"/>
          <w:color w:val="auto"/>
          <w:sz w:val="32"/>
          <w:szCs w:val="32"/>
          <w:highlight w:val="none"/>
          <w:lang w:val="en-US" w:eastAsia="zh-CN"/>
        </w:rPr>
        <w:t>150</w:t>
      </w:r>
      <w:r>
        <w:rPr>
          <w:rFonts w:hint="eastAsia" w:ascii="仿宋" w:hAnsi="仿宋" w:eastAsia="仿宋" w:cs="仿宋"/>
          <w:color w:val="auto"/>
          <w:sz w:val="32"/>
          <w:szCs w:val="32"/>
        </w:rPr>
        <w:t>人，就业困难人员再就业</w:t>
      </w:r>
      <w:r>
        <w:rPr>
          <w:rFonts w:hint="eastAsia" w:ascii="仿宋" w:hAnsi="仿宋" w:cs="仿宋"/>
          <w:color w:val="auto"/>
          <w:sz w:val="32"/>
          <w:szCs w:val="32"/>
          <w:highlight w:val="none"/>
          <w:lang w:val="en-US" w:eastAsia="zh-CN"/>
        </w:rPr>
        <w:t>80</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rPr>
        <w:t>，脱贫人口就业1</w:t>
      </w:r>
      <w:r>
        <w:rPr>
          <w:rFonts w:hint="eastAsia" w:ascii="仿宋" w:hAnsi="仿宋" w:cs="仿宋"/>
          <w:color w:val="auto"/>
          <w:sz w:val="32"/>
          <w:szCs w:val="32"/>
          <w:lang w:val="en-US" w:eastAsia="zh-CN"/>
        </w:rPr>
        <w:t>0000</w:t>
      </w:r>
      <w:r>
        <w:rPr>
          <w:rFonts w:hint="eastAsia" w:ascii="仿宋" w:hAnsi="仿宋" w:eastAsia="仿宋" w:cs="仿宋"/>
          <w:color w:val="auto"/>
          <w:sz w:val="32"/>
          <w:szCs w:val="32"/>
        </w:rPr>
        <w:t>人。</w:t>
      </w:r>
    </w:p>
    <w:p w14:paraId="27D88BB7">
      <w:pPr>
        <w:keepNext w:val="0"/>
        <w:keepLines w:val="0"/>
        <w:pageBreakBefore w:val="0"/>
        <w:kinsoku/>
        <w:wordWrap/>
        <w:topLinePunct w:val="0"/>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持续深化区域劳务协作。加大“点对点”</w:t>
      </w:r>
      <w:r>
        <w:rPr>
          <w:rFonts w:hint="eastAsia" w:ascii="仿宋" w:hAnsi="仿宋" w:cs="仿宋"/>
          <w:color w:val="auto"/>
          <w:sz w:val="32"/>
          <w:szCs w:val="32"/>
          <w:lang w:eastAsia="zh-CN"/>
        </w:rPr>
        <w:t>东西部劳务协作</w:t>
      </w:r>
      <w:r>
        <w:rPr>
          <w:rFonts w:hint="eastAsia" w:ascii="仿宋" w:hAnsi="仿宋" w:eastAsia="仿宋" w:cs="仿宋"/>
          <w:color w:val="auto"/>
          <w:sz w:val="32"/>
          <w:szCs w:val="32"/>
        </w:rPr>
        <w:t>和市中区援彝力度，建立人岗信息匹配工作机制，定期交互招聘、求职信息，联合开展“线上+线下”招聘活动2</w:t>
      </w:r>
      <w:r>
        <w:rPr>
          <w:rFonts w:hint="eastAsia" w:ascii="仿宋" w:hAnsi="仿宋" w:cs="仿宋"/>
          <w:color w:val="auto"/>
          <w:sz w:val="32"/>
          <w:szCs w:val="32"/>
          <w:lang w:val="en-US" w:eastAsia="zh-CN"/>
        </w:rPr>
        <w:t>0</w:t>
      </w:r>
      <w:r>
        <w:rPr>
          <w:rFonts w:hint="eastAsia" w:ascii="仿宋" w:hAnsi="仿宋" w:eastAsia="仿宋" w:cs="仿宋"/>
          <w:color w:val="auto"/>
          <w:sz w:val="32"/>
          <w:szCs w:val="32"/>
        </w:rPr>
        <w:t>场，实现转移就业农村劳动力4万人，持续推动群众稳定增收。</w:t>
      </w:r>
    </w:p>
    <w:p w14:paraId="0AF84051">
      <w:pPr>
        <w:pStyle w:val="11"/>
        <w:keepNext w:val="0"/>
        <w:keepLines w:val="0"/>
        <w:pageBreakBefore w:val="0"/>
        <w:kinsoku/>
        <w:wordWrap/>
        <w:topLinePunct w:val="0"/>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促进高校毕业生等青年群体就业。</w:t>
      </w:r>
      <w:r>
        <w:rPr>
          <w:rFonts w:hint="eastAsia" w:ascii="仿宋" w:hAnsi="仿宋" w:eastAsia="仿宋" w:cs="仿宋"/>
          <w:color w:val="auto"/>
          <w:kern w:val="2"/>
          <w:sz w:val="32"/>
          <w:szCs w:val="32"/>
          <w:highlight w:val="none"/>
          <w:lang w:val="en-US" w:eastAsia="zh-CN" w:bidi="ar-SA"/>
        </w:rPr>
        <w:t>实现离校未就业高校毕业生联系率达到95%，青年就业见习5人。</w:t>
      </w:r>
    </w:p>
    <w:p w14:paraId="37F76218">
      <w:pPr>
        <w:keepNext w:val="0"/>
        <w:keepLines w:val="0"/>
        <w:pageBreakBefore w:val="0"/>
        <w:kinsoku/>
        <w:wordWrap/>
        <w:topLinePunct w:val="0"/>
        <w:autoSpaceDE w:val="0"/>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提升培训实效。</w:t>
      </w:r>
      <w:r>
        <w:rPr>
          <w:rFonts w:hint="eastAsia" w:ascii="仿宋" w:hAnsi="仿宋" w:eastAsia="仿宋" w:cs="仿宋"/>
          <w:color w:val="auto"/>
          <w:kern w:val="0"/>
          <w:sz w:val="32"/>
          <w:szCs w:val="32"/>
          <w:lang w:val="en-US" w:eastAsia="zh-CN" w:bidi="ar-SA"/>
        </w:rPr>
        <w:t>紧扣企业用工需求、农民工培训意愿，实施职业技能提升专项行动，完成职业技能培训</w:t>
      </w:r>
      <w:r>
        <w:rPr>
          <w:rFonts w:hint="eastAsia" w:ascii="仿宋" w:hAnsi="仿宋" w:cs="仿宋"/>
          <w:color w:val="auto"/>
          <w:kern w:val="0"/>
          <w:sz w:val="32"/>
          <w:szCs w:val="32"/>
          <w:lang w:val="en-US" w:eastAsia="zh-CN" w:bidi="ar-SA"/>
        </w:rPr>
        <w:t>1</w:t>
      </w:r>
      <w:r>
        <w:rPr>
          <w:rFonts w:hint="eastAsia" w:ascii="仿宋" w:hAnsi="仿宋" w:eastAsia="仿宋" w:cs="仿宋"/>
          <w:color w:val="auto"/>
          <w:kern w:val="0"/>
          <w:sz w:val="32"/>
          <w:szCs w:val="32"/>
          <w:lang w:val="en-US" w:eastAsia="zh-CN" w:bidi="ar-SA"/>
        </w:rPr>
        <w:t>000人次，劳务品牌培训</w:t>
      </w:r>
      <w:r>
        <w:rPr>
          <w:rFonts w:hint="eastAsia" w:ascii="仿宋" w:hAnsi="仿宋" w:cs="仿宋"/>
          <w:color w:val="auto"/>
          <w:kern w:val="0"/>
          <w:sz w:val="32"/>
          <w:szCs w:val="32"/>
          <w:lang w:val="en-US" w:eastAsia="zh-CN" w:bidi="ar-SA"/>
        </w:rPr>
        <w:t>50</w:t>
      </w:r>
      <w:r>
        <w:rPr>
          <w:rFonts w:hint="eastAsia" w:ascii="仿宋" w:hAnsi="仿宋" w:eastAsia="仿宋" w:cs="仿宋"/>
          <w:color w:val="auto"/>
          <w:kern w:val="0"/>
          <w:sz w:val="32"/>
          <w:szCs w:val="32"/>
          <w:lang w:val="en-US" w:eastAsia="zh-CN" w:bidi="ar-SA"/>
        </w:rPr>
        <w:t>人、</w:t>
      </w:r>
      <w:r>
        <w:rPr>
          <w:rFonts w:hint="eastAsia" w:ascii="仿宋" w:hAnsi="仿宋" w:eastAsia="仿宋" w:cs="仿宋"/>
          <w:color w:val="auto"/>
          <w:kern w:val="0"/>
          <w:sz w:val="32"/>
          <w:szCs w:val="32"/>
          <w:highlight w:val="none"/>
          <w:lang w:val="en-US" w:eastAsia="zh-CN" w:bidi="ar-SA"/>
        </w:rPr>
        <w:t>创业培训</w:t>
      </w:r>
      <w:r>
        <w:rPr>
          <w:rFonts w:hint="eastAsia" w:ascii="仿宋" w:hAnsi="仿宋" w:cs="仿宋"/>
          <w:color w:val="auto"/>
          <w:kern w:val="0"/>
          <w:sz w:val="32"/>
          <w:szCs w:val="32"/>
          <w:highlight w:val="none"/>
          <w:lang w:val="en-US" w:eastAsia="zh-CN" w:bidi="ar-SA"/>
        </w:rPr>
        <w:t>6</w:t>
      </w:r>
      <w:r>
        <w:rPr>
          <w:rFonts w:hint="eastAsia" w:ascii="仿宋" w:hAnsi="仿宋" w:eastAsia="仿宋" w:cs="仿宋"/>
          <w:color w:val="auto"/>
          <w:kern w:val="0"/>
          <w:sz w:val="32"/>
          <w:szCs w:val="32"/>
          <w:highlight w:val="none"/>
          <w:lang w:val="en-US" w:eastAsia="zh-CN" w:bidi="ar-SA"/>
        </w:rPr>
        <w:t>0人。</w:t>
      </w:r>
    </w:p>
    <w:p w14:paraId="2A4020CE">
      <w:pPr>
        <w:keepNext w:val="0"/>
        <w:keepLines w:val="0"/>
        <w:pageBreakBefore w:val="0"/>
        <w:kinsoku/>
        <w:wordWrap/>
        <w:topLinePunct w:val="0"/>
        <w:autoSpaceDE w:val="0"/>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highlight w:val="yellow"/>
          <w:lang w:val="en-US" w:eastAsia="zh-CN" w:bidi="ar-SA"/>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做好创业担保贷款发放。</w:t>
      </w:r>
      <w:r>
        <w:rPr>
          <w:rFonts w:hint="eastAsia" w:ascii="仿宋" w:hAnsi="仿宋" w:eastAsia="仿宋" w:cs="仿宋"/>
          <w:color w:val="auto"/>
          <w:kern w:val="0"/>
          <w:sz w:val="32"/>
          <w:szCs w:val="32"/>
          <w:lang w:val="en-US" w:eastAsia="zh-CN" w:bidi="ar-SA"/>
        </w:rPr>
        <w:t>发挥创业担保贷款对创业者的金融保障作用，加强与财政、银行对接，加大对创业者的扶持，降低创业贷款门槛，简化办事流程，切实解决创业者融资难，</w:t>
      </w:r>
      <w:r>
        <w:rPr>
          <w:rFonts w:hint="eastAsia" w:ascii="仿宋" w:hAnsi="仿宋" w:eastAsia="仿宋" w:cs="仿宋"/>
          <w:color w:val="auto"/>
          <w:kern w:val="0"/>
          <w:sz w:val="32"/>
          <w:szCs w:val="32"/>
          <w:highlight w:val="none"/>
          <w:lang w:val="en-US" w:eastAsia="zh-CN" w:bidi="ar-SA"/>
        </w:rPr>
        <w:t>发放创业担保贷款</w:t>
      </w:r>
      <w:r>
        <w:rPr>
          <w:rFonts w:hint="eastAsia" w:ascii="仿宋" w:hAnsi="仿宋" w:cs="仿宋"/>
          <w:color w:val="auto"/>
          <w:kern w:val="0"/>
          <w:sz w:val="32"/>
          <w:szCs w:val="32"/>
          <w:highlight w:val="none"/>
          <w:lang w:val="en-US" w:eastAsia="zh-CN" w:bidi="ar-SA"/>
        </w:rPr>
        <w:t>650</w:t>
      </w:r>
      <w:r>
        <w:rPr>
          <w:rFonts w:hint="eastAsia" w:ascii="仿宋" w:hAnsi="仿宋" w:eastAsia="仿宋" w:cs="仿宋"/>
          <w:color w:val="auto"/>
          <w:kern w:val="0"/>
          <w:sz w:val="32"/>
          <w:szCs w:val="32"/>
          <w:highlight w:val="none"/>
          <w:lang w:val="en-US" w:eastAsia="zh-CN" w:bidi="ar-SA"/>
        </w:rPr>
        <w:t>万元。</w:t>
      </w:r>
    </w:p>
    <w:p w14:paraId="2B434D5F">
      <w:pPr>
        <w:pStyle w:val="25"/>
        <w:keepNext w:val="0"/>
        <w:keepLines w:val="0"/>
        <w:pageBreakBefore w:val="0"/>
        <w:kinsoku/>
        <w:wordWrap/>
        <w:topLinePunct w:val="0"/>
        <w:autoSpaceDN/>
        <w:bidi w:val="0"/>
        <w:adjustRightInd/>
        <w:snapToGrid/>
        <w:spacing w:line="600" w:lineRule="exact"/>
        <w:ind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提升失业保险发放水平。</w:t>
      </w:r>
      <w:r>
        <w:rPr>
          <w:rFonts w:hint="eastAsia" w:ascii="仿宋" w:hAnsi="仿宋" w:eastAsia="仿宋" w:cs="仿宋"/>
          <w:color w:val="auto"/>
          <w:kern w:val="0"/>
          <w:sz w:val="32"/>
          <w:szCs w:val="32"/>
          <w:lang w:val="en-US" w:eastAsia="zh-CN" w:bidi="ar-SA"/>
        </w:rPr>
        <w:t>做好失业保险待遇发放工作，畅通线上线下申领渠道，加强内部信息比对，提升审核速度，发挥失业保险保障基本生活、稳定和促进就业、调节收入分配等作用。</w:t>
      </w:r>
    </w:p>
    <w:p w14:paraId="59AA622C">
      <w:pPr>
        <w:bidi w:val="0"/>
        <w:rPr>
          <w:rFonts w:hint="eastAsia" w:ascii="仿宋" w:hAnsi="仿宋" w:cs="仿宋"/>
          <w:color w:val="auto"/>
          <w:kern w:val="0"/>
          <w:sz w:val="32"/>
          <w:szCs w:val="32"/>
          <w:lang w:val="en-US" w:eastAsia="zh-CN" w:bidi="ar-SA"/>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强化服务保障。</w:t>
      </w:r>
      <w:r>
        <w:rPr>
          <w:rFonts w:hint="eastAsia" w:ascii="仿宋" w:hAnsi="仿宋" w:eastAsia="仿宋" w:cs="仿宋"/>
          <w:color w:val="auto"/>
          <w:kern w:val="0"/>
          <w:sz w:val="32"/>
          <w:szCs w:val="32"/>
          <w:lang w:val="en-US" w:eastAsia="zh-CN" w:bidi="ar-SA"/>
        </w:rPr>
        <w:t>切实发挥农村公益性岗位兜底安置作用，持续开发“保洁保绿”长期公益性岗位</w:t>
      </w:r>
      <w:r>
        <w:rPr>
          <w:rFonts w:hint="eastAsia" w:ascii="仿宋" w:hAnsi="仿宋" w:cs="仿宋"/>
          <w:color w:val="auto"/>
          <w:kern w:val="0"/>
          <w:sz w:val="32"/>
          <w:szCs w:val="32"/>
          <w:lang w:val="en-US" w:eastAsia="zh-CN" w:bidi="ar-SA"/>
        </w:rPr>
        <w:t>650</w:t>
      </w:r>
      <w:r>
        <w:rPr>
          <w:rFonts w:hint="eastAsia" w:ascii="仿宋" w:hAnsi="仿宋" w:eastAsia="仿宋" w:cs="仿宋"/>
          <w:color w:val="auto"/>
          <w:kern w:val="0"/>
          <w:sz w:val="32"/>
          <w:szCs w:val="32"/>
          <w:lang w:val="en-US" w:eastAsia="zh-CN" w:bidi="ar-SA"/>
        </w:rPr>
        <w:t>个，优先安置无法离乡、无业可扶、容易返贫且有能力胜任工作的脱贫劳动力。持续深化东西部劳务协作，拓宽有组织劳务输出、省内就业、就近就业渠道</w:t>
      </w:r>
      <w:r>
        <w:rPr>
          <w:rFonts w:hint="eastAsia" w:ascii="仿宋" w:hAnsi="仿宋" w:cs="仿宋"/>
          <w:color w:val="auto"/>
          <w:kern w:val="0"/>
          <w:sz w:val="32"/>
          <w:szCs w:val="32"/>
          <w:lang w:val="en-US" w:eastAsia="zh-CN" w:bidi="ar-SA"/>
        </w:rPr>
        <w:t>。</w:t>
      </w:r>
    </w:p>
    <w:p w14:paraId="79979933">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3A8618AD">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峨边彝族自治县就业创业促进中心</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0BA0EB9B">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峨边彝族自治县就业创业促进中心</w:t>
      </w:r>
      <w:r>
        <w:rPr>
          <w:rFonts w:hint="eastAsia" w:ascii="仿宋" w:hAnsi="仿宋" w:eastAsia="仿宋"/>
          <w:color w:val="auto"/>
          <w:sz w:val="32"/>
          <w:szCs w:val="32"/>
        </w:rPr>
        <w:t>总编制</w:t>
      </w:r>
      <w:r>
        <w:rPr>
          <w:rFonts w:hint="eastAsia" w:ascii="仿宋" w:hAnsi="仿宋"/>
          <w:color w:val="auto"/>
          <w:sz w:val="32"/>
          <w:szCs w:val="32"/>
          <w:lang w:val="en-US" w:eastAsia="zh-CN"/>
        </w:rPr>
        <w:t>10</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6</w:t>
      </w:r>
      <w:r>
        <w:rPr>
          <w:rFonts w:hint="eastAsia" w:ascii="仿宋" w:hAnsi="仿宋" w:eastAsia="仿宋"/>
          <w:color w:val="auto"/>
          <w:sz w:val="32"/>
          <w:szCs w:val="32"/>
        </w:rPr>
        <w:t>名，工勤编制</w:t>
      </w:r>
      <w:r>
        <w:rPr>
          <w:rFonts w:hint="eastAsia" w:ascii="仿宋" w:hAnsi="仿宋"/>
          <w:color w:val="auto"/>
          <w:sz w:val="32"/>
          <w:szCs w:val="32"/>
          <w:lang w:val="en-US" w:eastAsia="zh-CN"/>
        </w:rPr>
        <w:t>4</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10</w:t>
      </w:r>
      <w:r>
        <w:rPr>
          <w:rFonts w:hint="eastAsia" w:ascii="仿宋" w:hAnsi="仿宋" w:eastAsia="仿宋"/>
          <w:color w:val="auto"/>
          <w:sz w:val="32"/>
          <w:szCs w:val="32"/>
        </w:rPr>
        <w:t>名，其中：行政</w:t>
      </w:r>
      <w:r>
        <w:rPr>
          <w:rFonts w:hint="eastAsia" w:ascii="仿宋" w:hAnsi="仿宋"/>
          <w:color w:val="auto"/>
          <w:sz w:val="32"/>
          <w:szCs w:val="32"/>
          <w:lang w:val="en-US" w:eastAsia="zh-CN"/>
        </w:rPr>
        <w:t>6</w:t>
      </w:r>
      <w:r>
        <w:rPr>
          <w:rFonts w:hint="eastAsia" w:ascii="仿宋" w:hAnsi="仿宋" w:eastAsia="仿宋"/>
          <w:color w:val="auto"/>
          <w:sz w:val="32"/>
          <w:szCs w:val="32"/>
        </w:rPr>
        <w:t>名，工勤</w:t>
      </w:r>
      <w:r>
        <w:rPr>
          <w:rFonts w:hint="eastAsia" w:ascii="仿宋" w:hAnsi="仿宋"/>
          <w:color w:val="auto"/>
          <w:sz w:val="32"/>
          <w:szCs w:val="32"/>
          <w:lang w:val="en-US" w:eastAsia="zh-CN"/>
        </w:rPr>
        <w:t>4</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20BE82E3">
      <w:pPr>
        <w:pStyle w:val="2"/>
        <w:numPr>
          <w:ilvl w:val="0"/>
          <w:numId w:val="0"/>
        </w:numPr>
        <w:bidi w:val="0"/>
        <w:jc w:val="both"/>
        <w:rPr>
          <w:rFonts w:hint="eastAsia"/>
          <w:color w:val="auto"/>
          <w:lang w:val="en-US" w:eastAsia="zh-CN"/>
        </w:rPr>
      </w:pPr>
    </w:p>
    <w:p w14:paraId="75E41BA8">
      <w:pPr>
        <w:pStyle w:val="2"/>
        <w:numPr>
          <w:ilvl w:val="0"/>
          <w:numId w:val="2"/>
        </w:numPr>
        <w:bidi w:val="0"/>
        <w:ind w:left="0" w:leftChars="0" w:firstLine="1040" w:firstLineChars="20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 </w:t>
      </w:r>
    </w:p>
    <w:p w14:paraId="3682FA2F">
      <w:pPr>
        <w:pStyle w:val="2"/>
        <w:keepNext/>
        <w:keepLines/>
        <w:pageBreakBefore w:val="0"/>
        <w:widowControl w:val="0"/>
        <w:numPr>
          <w:ilvl w:val="0"/>
          <w:numId w:val="0"/>
        </w:numPr>
        <w:kinsoku/>
        <w:wordWrap/>
        <w:overflowPunct/>
        <w:topLinePunct w:val="0"/>
        <w:autoSpaceDE/>
        <w:autoSpaceDN/>
        <w:bidi w:val="0"/>
        <w:adjustRightInd/>
        <w:snapToGrid/>
        <w:spacing w:before="0" w:beforeLines="0"/>
        <w:ind w:leftChars="200"/>
        <w:jc w:val="both"/>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峨边彝族自治县就业创业促进中心</w:t>
      </w:r>
    </w:p>
    <w:p w14:paraId="293DAD63">
      <w:pPr>
        <w:pStyle w:val="3"/>
        <w:numPr>
          <w:ilvl w:val="1"/>
          <w:numId w:val="0"/>
        </w:numPr>
        <w:tabs>
          <w:tab w:val="clear" w:pos="1080"/>
          <w:tab w:val="clear" w:pos="2422"/>
        </w:tabs>
        <w:bidi w:val="0"/>
        <w:jc w:val="center"/>
        <w:rPr>
          <w:rFonts w:hint="default" w:ascii="仿宋" w:hAnsi="仿宋" w:eastAsia="仿宋" w:cs="Times New Roman"/>
          <w:color w:val="auto"/>
          <w:sz w:val="32"/>
          <w:szCs w:val="3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2025年部门预算表</w:t>
      </w:r>
    </w:p>
    <w:p w14:paraId="1B835B55">
      <w:pPr>
        <w:spacing w:line="600" w:lineRule="exact"/>
        <w:rPr>
          <w:rFonts w:hint="default" w:ascii="仿宋" w:hAnsi="仿宋" w:eastAsia="仿宋" w:cs="Times New Roman"/>
          <w:color w:val="auto"/>
          <w:sz w:val="32"/>
          <w:szCs w:val="32"/>
          <w:lang w:val="en-US" w:eastAsia="zh-CN"/>
        </w:rPr>
      </w:pPr>
    </w:p>
    <w:p w14:paraId="00B753F9">
      <w:pPr>
        <w:spacing w:line="600" w:lineRule="exact"/>
        <w:rPr>
          <w:rFonts w:hint="default" w:ascii="仿宋" w:hAnsi="仿宋" w:eastAsia="仿宋" w:cs="Times New Roman"/>
          <w:color w:val="auto"/>
          <w:sz w:val="32"/>
          <w:szCs w:val="32"/>
          <w:lang w:val="en-US" w:eastAsia="zh-CN"/>
        </w:rPr>
      </w:pPr>
    </w:p>
    <w:p w14:paraId="3C64D160">
      <w:pPr>
        <w:spacing w:line="600" w:lineRule="exact"/>
        <w:rPr>
          <w:rFonts w:hint="default" w:ascii="仿宋" w:hAnsi="仿宋" w:eastAsia="仿宋" w:cs="Times New Roman"/>
          <w:color w:val="auto"/>
          <w:sz w:val="32"/>
          <w:szCs w:val="32"/>
          <w:lang w:val="en-US" w:eastAsia="zh-CN"/>
        </w:rPr>
      </w:pPr>
    </w:p>
    <w:p w14:paraId="2F2D857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80EA6B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29A781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8A6CCD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BAF773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07E8EB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详见附件2：峨边彝族自治县就业创业促进中心预算公开报表  </w:t>
      </w:r>
    </w:p>
    <w:p w14:paraId="0168E66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CAAF00F">
      <w:pPr>
        <w:numPr>
          <w:ilvl w:val="0"/>
          <w:numId w:val="0"/>
        </w:numPr>
        <w:spacing w:line="600" w:lineRule="exact"/>
        <w:rPr>
          <w:rFonts w:hint="eastAsia" w:ascii="仿宋" w:hAnsi="仿宋" w:eastAsia="仿宋" w:cs="Times New Roman"/>
          <w:color w:val="auto"/>
          <w:sz w:val="32"/>
          <w:szCs w:val="32"/>
          <w:lang w:val="en-US" w:eastAsia="zh-CN"/>
        </w:rPr>
      </w:pPr>
    </w:p>
    <w:p w14:paraId="04288B42">
      <w:pPr>
        <w:numPr>
          <w:ilvl w:val="0"/>
          <w:numId w:val="0"/>
        </w:numPr>
        <w:ind w:leftChars="0"/>
        <w:jc w:val="both"/>
        <w:rPr>
          <w:rFonts w:hint="eastAsia"/>
          <w:b/>
          <w:bCs/>
          <w:color w:val="auto"/>
          <w:sz w:val="52"/>
          <w:szCs w:val="52"/>
          <w:lang w:val="en-US" w:eastAsia="zh-CN"/>
        </w:rPr>
      </w:pPr>
    </w:p>
    <w:p w14:paraId="38F9C351">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第三部分 </w:t>
      </w:r>
    </w:p>
    <w:p w14:paraId="7DDF18B3">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峨边彝族自治县就业创业促进中心</w:t>
      </w:r>
    </w:p>
    <w:p w14:paraId="5018E4C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2025年部门预算情况说明</w:t>
      </w:r>
    </w:p>
    <w:p w14:paraId="5B758C3F">
      <w:pPr>
        <w:rPr>
          <w:rFonts w:hint="eastAsia" w:ascii="方正小标宋简体" w:hAnsi="方正小标宋简体" w:eastAsia="方正小标宋简体" w:cs="方正小标宋简体"/>
          <w:b w:val="0"/>
          <w:bCs/>
          <w:color w:val="auto"/>
          <w:sz w:val="52"/>
          <w:szCs w:val="52"/>
          <w:lang w:val="en-US" w:eastAsia="zh-CN"/>
        </w:rPr>
      </w:pPr>
    </w:p>
    <w:p w14:paraId="5A345968">
      <w:pPr>
        <w:rPr>
          <w:rFonts w:hint="default" w:ascii="方正小标宋简体" w:hAnsi="方正小标宋简体" w:eastAsia="方正小标宋简体" w:cs="方正小标宋简体"/>
          <w:b w:val="0"/>
          <w:bCs/>
          <w:color w:val="auto"/>
          <w:sz w:val="52"/>
          <w:szCs w:val="52"/>
          <w:lang w:val="en-US" w:eastAsia="zh-CN"/>
        </w:rPr>
      </w:pPr>
    </w:p>
    <w:p w14:paraId="355A8FDA">
      <w:pPr>
        <w:rPr>
          <w:rFonts w:hint="default" w:ascii="方正小标宋简体" w:hAnsi="方正小标宋简体" w:eastAsia="方正小标宋简体" w:cs="方正小标宋简体"/>
          <w:b w:val="0"/>
          <w:bCs/>
          <w:color w:val="auto"/>
          <w:sz w:val="52"/>
          <w:szCs w:val="52"/>
          <w:lang w:val="en-US" w:eastAsia="zh-CN"/>
        </w:rPr>
      </w:pPr>
    </w:p>
    <w:p w14:paraId="041525D9">
      <w:pPr>
        <w:rPr>
          <w:rFonts w:hint="default" w:ascii="方正小标宋简体" w:hAnsi="方正小标宋简体" w:eastAsia="方正小标宋简体" w:cs="方正小标宋简体"/>
          <w:b w:val="0"/>
          <w:bCs/>
          <w:color w:val="auto"/>
          <w:sz w:val="52"/>
          <w:szCs w:val="52"/>
          <w:lang w:val="en-US" w:eastAsia="zh-CN"/>
        </w:rPr>
      </w:pPr>
    </w:p>
    <w:p w14:paraId="70AA08E0">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60F2510">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 w:hAnsi="仿宋"/>
          <w:color w:val="auto"/>
          <w:sz w:val="32"/>
          <w:szCs w:val="32"/>
          <w:lang w:val="en-US" w:eastAsia="zh-CN"/>
        </w:rPr>
        <w:t>峨边彝族自治县就业创业促进中心</w:t>
      </w:r>
      <w:r>
        <w:rPr>
          <w:rFonts w:hint="eastAsia" w:ascii="Times New Roman" w:hAnsi="Times New Roman" w:eastAsia="仿宋_GB2312" w:cs="仿宋_GB2312"/>
          <w:color w:val="auto"/>
          <w:sz w:val="32"/>
          <w:szCs w:val="32"/>
          <w:lang w:val="en-US" w:eastAsia="zh-CN"/>
        </w:rPr>
        <w:t>所有收入和支出均纳入部门预算管理。收入包括：</w:t>
      </w:r>
      <w:r>
        <w:rPr>
          <w:rFonts w:hint="default" w:ascii="仿宋" w:hAnsi="仿宋" w:eastAsia="仿宋" w:cs="Times New Roman"/>
          <w:color w:val="auto"/>
          <w:sz w:val="32"/>
          <w:szCs w:val="32"/>
          <w:lang w:val="en-US" w:eastAsia="zh-CN"/>
        </w:rPr>
        <w:t>一般公共预算拨款收入；支出包括：一般公共服务支出、社会保障和就业支出、卫生健康支出、住房保障支出。</w:t>
      </w:r>
    </w:p>
    <w:p w14:paraId="47995DA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w:t>
      </w:r>
      <w:r>
        <w:rPr>
          <w:rFonts w:hint="eastAsia" w:ascii="Times New Roman" w:hAnsi="Times New Roman" w:eastAsia="仿宋_GB2312" w:cs="仿宋_GB2312"/>
          <w:color w:val="auto"/>
          <w:kern w:val="0"/>
          <w:sz w:val="32"/>
          <w:szCs w:val="32"/>
          <w:lang w:eastAsia="zh-CN"/>
        </w:rPr>
        <w:t>算</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33.03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减少</w:t>
      </w:r>
      <w:r>
        <w:rPr>
          <w:rFonts w:hint="eastAsia" w:ascii="Times New Roman" w:hAnsi="Times New Roman" w:eastAsia="仿宋_GB2312" w:cs="仿宋_GB2312"/>
          <w:color w:val="auto"/>
          <w:kern w:val="0"/>
          <w:sz w:val="32"/>
          <w:szCs w:val="32"/>
        </w:rPr>
        <w:t>。</w:t>
      </w:r>
    </w:p>
    <w:p w14:paraId="19BFECB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619BC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2CD31984">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4F4CEF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E318C5C">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ED5C3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仿宋" w:hAnsi="仿宋"/>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213.58</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33.03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单位人员减少。</w:t>
      </w:r>
    </w:p>
    <w:p w14:paraId="53032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161.88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4.84</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13.83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398D0168">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78D7F87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51C3DBC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减少33.03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单位人员减少</w:t>
      </w:r>
      <w:r>
        <w:rPr>
          <w:rFonts w:hint="eastAsia" w:ascii="Times New Roman" w:hAnsi="Times New Roman" w:eastAsia="仿宋_GB2312" w:cs="仿宋_GB2312"/>
          <w:color w:val="auto"/>
          <w:kern w:val="0"/>
          <w:sz w:val="32"/>
          <w:szCs w:val="32"/>
        </w:rPr>
        <w:t>。</w:t>
      </w:r>
    </w:p>
    <w:p w14:paraId="6D17B24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1053369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161.88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89.66</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4.83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2.67</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13.83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7.67</w:t>
      </w:r>
      <w:r>
        <w:rPr>
          <w:rFonts w:hint="eastAsia" w:ascii="Times New Roman" w:hAnsi="Times New Roman" w:eastAsia="仿宋_GB2312" w:cs="仿宋_GB2312"/>
          <w:color w:val="auto"/>
          <w:kern w:val="0"/>
          <w:sz w:val="32"/>
          <w:szCs w:val="32"/>
        </w:rPr>
        <w:t>%。</w:t>
      </w:r>
    </w:p>
    <w:p w14:paraId="1801152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3BBEB541">
      <w:pPr>
        <w:rPr>
          <w:rFonts w:hint="eastAsia" w:ascii="仿宋" w:hAnsi="仿宋" w:eastAsia="仿宋" w:cs="宋体"/>
          <w:color w:val="auto"/>
          <w:kern w:val="0"/>
          <w:sz w:val="32"/>
          <w:szCs w:val="32"/>
          <w:highlight w:val="none"/>
          <w:lang w:eastAsia="zh-CN"/>
        </w:rPr>
      </w:pPr>
      <w:r>
        <w:rPr>
          <w:rFonts w:ascii="仿宋" w:hAnsi="仿宋" w:eastAsia="仿宋" w:cs="宋体"/>
          <w:color w:val="auto"/>
          <w:kern w:val="0"/>
          <w:sz w:val="32"/>
          <w:szCs w:val="32"/>
          <w:highlight w:val="none"/>
        </w:rPr>
        <w:t>1.</w:t>
      </w:r>
      <w:r>
        <w:rPr>
          <w:rFonts w:hint="eastAsia" w:ascii="仿宋" w:hAnsi="仿宋" w:eastAsia="仿宋" w:cs="宋体"/>
          <w:color w:val="auto"/>
          <w:kern w:val="0"/>
          <w:sz w:val="32"/>
          <w:szCs w:val="32"/>
          <w:highlight w:val="none"/>
        </w:rPr>
        <w:t>社会保障和就业支出（类）人力资源和社会</w:t>
      </w:r>
      <w:r>
        <w:rPr>
          <w:rFonts w:hint="eastAsia" w:ascii="仿宋" w:hAnsi="仿宋" w:eastAsia="仿宋" w:cs="宋体"/>
          <w:color w:val="auto"/>
          <w:kern w:val="0"/>
          <w:sz w:val="32"/>
          <w:szCs w:val="32"/>
          <w:highlight w:val="none"/>
          <w:lang w:val="en-US" w:eastAsia="zh-CN"/>
        </w:rPr>
        <w:t>保障管理事务</w:t>
      </w:r>
      <w:r>
        <w:rPr>
          <w:rFonts w:hint="eastAsia" w:ascii="仿宋" w:hAnsi="仿宋" w:eastAsia="仿宋" w:cs="宋体"/>
          <w:color w:val="auto"/>
          <w:kern w:val="0"/>
          <w:sz w:val="32"/>
          <w:szCs w:val="32"/>
          <w:highlight w:val="none"/>
        </w:rPr>
        <w:t>（款）社会保险经办机构（项）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136.54</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val="en-US" w:eastAsia="zh-CN"/>
        </w:rPr>
        <w:t>反映社会保险经办机构开展业务工作的支出</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ascii="仿宋" w:hAnsi="仿宋" w:eastAsia="仿宋" w:cs="宋体"/>
          <w:color w:val="auto"/>
          <w:kern w:val="0"/>
          <w:sz w:val="32"/>
          <w:szCs w:val="32"/>
          <w:highlight w:val="none"/>
        </w:rPr>
        <w:t>2.</w:t>
      </w:r>
      <w:r>
        <w:rPr>
          <w:rFonts w:hint="eastAsia" w:ascii="仿宋" w:hAnsi="仿宋" w:eastAsia="仿宋" w:cs="宋体"/>
          <w:color w:val="auto"/>
          <w:kern w:val="0"/>
          <w:sz w:val="32"/>
          <w:szCs w:val="32"/>
          <w:highlight w:val="none"/>
        </w:rPr>
        <w:t>社会保障和就业支出（类）行政事业单位养老支出（款）机关事业单位基本养老保险缴费支出（项）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16.35</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val="en-US" w:eastAsia="zh-CN"/>
        </w:rPr>
        <w:t>反映机关事业单位实施养老保险制度由单位缴纳的基本养老保险费用支出</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社会保障和就业支出（类）行政事业单位养老支出（款）机关事业单位职业年金缴费支出（项）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8.17</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val="en-US" w:eastAsia="zh-CN"/>
        </w:rPr>
        <w:t>反映机关事业单位实施养老保险制度由单位实际缴纳的职业年金支出</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4</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社会保障和就业支出（类）其他社会保障和就业支出（款）其他社会保障和就业支出（项）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0.82</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val="en-US" w:eastAsia="zh-CN"/>
        </w:rPr>
        <w:t>反映除上述项目以外其他用于社会保障和就业方面的支出</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5</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卫生健康支出（类）行政事业单位医疗（款）行政单位医疗（项）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4.83</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val="en-US" w:eastAsia="zh-CN"/>
        </w:rPr>
        <w:t>反映财政部门安排的行政单位（包括实行公务员管理的事业单位，下同）基本医疗保险经费，未参加医疗保险的行政单位的公费医疗经费，按国家规定享受离休人员、红军老战士待遇人员的医疗经费</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6</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住房保障支出（类）住房改革支出（款）住房公积金（项）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cs="宋体"/>
          <w:color w:val="auto"/>
          <w:kern w:val="0"/>
          <w:sz w:val="32"/>
          <w:szCs w:val="32"/>
          <w:highlight w:val="none"/>
          <w:lang w:val="en-US" w:eastAsia="zh-CN"/>
        </w:rPr>
        <w:t>13.83</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val="en-US" w:eastAsia="zh-CN"/>
        </w:rPr>
        <w:t>反映行政事业单位按人力资源和社会保障部、财政部规定的基本工资和津贴补贴以及规定比例为职工缴纳的住房公积金。</w:t>
      </w:r>
    </w:p>
    <w:p w14:paraId="4FD29AEA">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40135BC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180.55</w:t>
      </w:r>
      <w:r>
        <w:rPr>
          <w:rFonts w:hint="eastAsia" w:ascii="Times New Roman" w:hAnsi="Times New Roman" w:eastAsia="仿宋_GB2312" w:cs="仿宋_GB2312"/>
          <w:color w:val="auto"/>
          <w:kern w:val="0"/>
          <w:sz w:val="32"/>
          <w:szCs w:val="32"/>
        </w:rPr>
        <w:t>万元，其中：</w:t>
      </w:r>
    </w:p>
    <w:p w14:paraId="4D993B9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153.14</w:t>
      </w:r>
      <w:r>
        <w:rPr>
          <w:rFonts w:hint="eastAsia" w:ascii="Times New Roman" w:hAnsi="Times New Roman" w:eastAsia="仿宋_GB2312" w:cs="仿宋_GB2312"/>
          <w:color w:val="auto"/>
          <w:kern w:val="0"/>
          <w:sz w:val="32"/>
          <w:szCs w:val="32"/>
        </w:rPr>
        <w:t>万元，主要包括：基本工资、津贴补贴、   规范津贴补贴</w:t>
      </w:r>
      <w:r>
        <w:rPr>
          <w:rFonts w:hint="eastAsia" w:ascii="Times New Roman" w:hAnsi="Times New Roman" w:eastAsia="仿宋_GB2312" w:cs="仿宋_GB2312"/>
          <w:color w:val="auto"/>
          <w:kern w:val="0"/>
          <w:sz w:val="32"/>
          <w:szCs w:val="32"/>
          <w:lang w:eastAsia="zh-CN"/>
        </w:rPr>
        <w:t>、 艰苦边远地区津贴、</w:t>
      </w:r>
      <w:r>
        <w:rPr>
          <w:rFonts w:hint="eastAsia" w:ascii="Times New Roman" w:hAnsi="Times New Roman" w:eastAsia="仿宋_GB2312" w:cs="仿宋_GB2312"/>
          <w:color w:val="auto"/>
          <w:kern w:val="0"/>
          <w:sz w:val="32"/>
          <w:szCs w:val="32"/>
        </w:rPr>
        <w:t>奖金、伙食补助费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机关事业单位基本养老保险缴费、职业年金缴费、职工基本医疗保险缴费</w:t>
      </w:r>
      <w:r>
        <w:rPr>
          <w:rFonts w:hint="eastAsia" w:ascii="Times New Roman" w:hAnsi="Times New Roman" w:eastAsia="仿宋_GB2312" w:cs="仿宋_GB2312"/>
          <w:color w:val="auto"/>
          <w:kern w:val="0"/>
          <w:sz w:val="32"/>
          <w:szCs w:val="32"/>
          <w:lang w:eastAsia="zh-CN"/>
        </w:rPr>
        <w:t>、其他社会保障缴费、工伤保险、</w:t>
      </w:r>
      <w:r>
        <w:rPr>
          <w:rFonts w:hint="eastAsia" w:ascii="Times New Roman" w:hAnsi="Times New Roman" w:eastAsia="仿宋_GB2312" w:cs="仿宋_GB2312"/>
          <w:color w:val="auto"/>
          <w:kern w:val="0"/>
          <w:sz w:val="32"/>
          <w:szCs w:val="32"/>
        </w:rPr>
        <w:t>住房公积金。</w:t>
      </w:r>
    </w:p>
    <w:p w14:paraId="323652C8">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27.41</w:t>
      </w:r>
      <w:r>
        <w:rPr>
          <w:rFonts w:hint="eastAsia" w:ascii="Times New Roman" w:hAnsi="Times New Roman" w:eastAsia="仿宋_GB2312" w:cs="仿宋_GB2312"/>
          <w:color w:val="auto"/>
          <w:kern w:val="0"/>
          <w:sz w:val="32"/>
          <w:szCs w:val="32"/>
        </w:rPr>
        <w:t>万元，主要包括：办公费、水费、电费、邮电费、差旅费、</w:t>
      </w:r>
      <w:r>
        <w:rPr>
          <w:rFonts w:hint="eastAsia" w:ascii="Times New Roman" w:hAnsi="Times New Roman" w:eastAsia="仿宋_GB2312" w:cs="仿宋_GB2312"/>
          <w:color w:val="auto"/>
          <w:kern w:val="0"/>
          <w:sz w:val="32"/>
          <w:szCs w:val="32"/>
          <w:lang w:val="en-US" w:eastAsia="zh-CN"/>
        </w:rPr>
        <w:t>公务接待</w:t>
      </w:r>
      <w:r>
        <w:rPr>
          <w:rFonts w:hint="eastAsia" w:ascii="Times New Roman" w:hAnsi="Times New Roman" w:eastAsia="仿宋_GB2312" w:cs="仿宋_GB2312"/>
          <w:color w:val="auto"/>
          <w:kern w:val="0"/>
          <w:sz w:val="32"/>
          <w:szCs w:val="32"/>
        </w:rPr>
        <w:t>、劳务费、工会经费、福利费、其他交通费。</w:t>
      </w:r>
    </w:p>
    <w:p w14:paraId="2C273AB0">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02DAC64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0878975A">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5040F49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45BD2A13">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1C307EB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C97146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1EDA241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上升25</w:t>
      </w:r>
      <w:r>
        <w:rPr>
          <w:rFonts w:hint="eastAsia" w:ascii="Times New Roman" w:hAnsi="Times New Roman" w:eastAsia="仿宋_GB2312" w:cs="仿宋_GB2312"/>
          <w:color w:val="auto"/>
          <w:kern w:val="0"/>
          <w:sz w:val="32"/>
          <w:szCs w:val="32"/>
        </w:rPr>
        <w:t>%。主要原因是</w:t>
      </w:r>
      <w:r>
        <w:rPr>
          <w:rFonts w:hint="eastAsia" w:ascii="仿宋" w:hAnsi="仿宋" w:eastAsia="仿宋" w:cs="宋体"/>
          <w:color w:val="auto"/>
          <w:kern w:val="0"/>
          <w:sz w:val="32"/>
          <w:szCs w:val="32"/>
        </w:rPr>
        <w:t>用于</w:t>
      </w:r>
      <w:r>
        <w:rPr>
          <w:rFonts w:hint="eastAsia" w:ascii="仿宋" w:hAnsi="仿宋" w:cs="宋体"/>
          <w:color w:val="auto"/>
          <w:kern w:val="0"/>
          <w:sz w:val="32"/>
          <w:szCs w:val="32"/>
          <w:lang w:val="en-US" w:eastAsia="zh-CN"/>
        </w:rPr>
        <w:t>上级</w:t>
      </w:r>
      <w:r>
        <w:rPr>
          <w:rFonts w:hint="eastAsia" w:ascii="仿宋" w:hAnsi="仿宋" w:eastAsia="仿宋" w:cs="宋体"/>
          <w:color w:val="auto"/>
          <w:kern w:val="0"/>
          <w:sz w:val="32"/>
          <w:szCs w:val="32"/>
        </w:rPr>
        <w:t>调研指导工作和</w:t>
      </w:r>
      <w:r>
        <w:rPr>
          <w:rFonts w:hint="eastAsia" w:ascii="仿宋" w:hAnsi="仿宋" w:cs="宋体"/>
          <w:color w:val="auto"/>
          <w:kern w:val="0"/>
          <w:sz w:val="32"/>
          <w:szCs w:val="32"/>
          <w:lang w:val="en-US" w:eastAsia="zh-CN"/>
        </w:rPr>
        <w:t>其他区县</w:t>
      </w:r>
      <w:r>
        <w:rPr>
          <w:rFonts w:hint="eastAsia" w:ascii="仿宋" w:hAnsi="仿宋" w:eastAsia="仿宋" w:cs="宋体"/>
          <w:color w:val="auto"/>
          <w:kern w:val="0"/>
          <w:sz w:val="32"/>
          <w:szCs w:val="32"/>
        </w:rPr>
        <w:t>来我单位交流学习等</w:t>
      </w:r>
      <w:r>
        <w:rPr>
          <w:rFonts w:hint="eastAsia" w:ascii="仿宋" w:hAnsi="仿宋" w:cs="宋体"/>
          <w:color w:val="auto"/>
          <w:kern w:val="0"/>
          <w:sz w:val="32"/>
          <w:szCs w:val="32"/>
          <w:lang w:val="en-US" w:eastAsia="zh-CN"/>
        </w:rPr>
        <w:t>业务今年有所增加</w:t>
      </w:r>
      <w:r>
        <w:rPr>
          <w:rFonts w:hint="eastAsia" w:ascii="Times New Roman" w:hAnsi="Times New Roman" w:eastAsia="仿宋_GB2312" w:cs="仿宋_GB2312"/>
          <w:color w:val="auto"/>
          <w:kern w:val="0"/>
          <w:sz w:val="32"/>
          <w:szCs w:val="32"/>
        </w:rPr>
        <w:t>。</w:t>
      </w:r>
    </w:p>
    <w:p w14:paraId="657E8372">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其他区县</w:t>
      </w:r>
      <w:r>
        <w:rPr>
          <w:rFonts w:hint="eastAsia" w:ascii="Times New Roman" w:hAnsi="Times New Roman" w:eastAsia="仿宋_GB2312" w:cs="仿宋_GB2312"/>
          <w:color w:val="auto"/>
          <w:kern w:val="0"/>
          <w:sz w:val="32"/>
          <w:szCs w:val="32"/>
        </w:rPr>
        <w:t>来我单位交流学习等。</w:t>
      </w:r>
    </w:p>
    <w:p w14:paraId="14D7E6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单位无公务车辆</w:t>
      </w:r>
      <w:r>
        <w:rPr>
          <w:rFonts w:hint="eastAsia" w:ascii="Times New Roman" w:hAnsi="Times New Roman" w:eastAsia="仿宋_GB2312" w:cs="仿宋_GB2312"/>
          <w:color w:val="auto"/>
          <w:kern w:val="0"/>
          <w:sz w:val="32"/>
          <w:szCs w:val="32"/>
        </w:rPr>
        <w:t>。</w:t>
      </w:r>
    </w:p>
    <w:p w14:paraId="1B0B9C5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7A78445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16020A7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B1B59B1">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1369826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6AED5D8">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峨边彝族自治县就业创业促进中心</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27.41</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3.72</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单位人员减少</w:t>
      </w:r>
      <w:r>
        <w:rPr>
          <w:rFonts w:hint="eastAsia" w:ascii="Times New Roman" w:hAnsi="Times New Roman" w:eastAsia="仿宋_GB2312" w:cs="仿宋_GB2312"/>
          <w:color w:val="auto"/>
          <w:sz w:val="32"/>
          <w:szCs w:val="32"/>
          <w:shd w:val="clear" w:color="auto" w:fill="FFFFFF"/>
        </w:rPr>
        <w:t>。</w:t>
      </w:r>
    </w:p>
    <w:p w14:paraId="296904D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CAE9A85">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峨边彝族自治县就业创业促进中心</w:t>
      </w:r>
      <w:r>
        <w:rPr>
          <w:rFonts w:hint="eastAsia" w:ascii="Times New Roman" w:hAnsi="Times New Roman" w:eastAsia="仿宋_GB2312" w:cs="仿宋_GB2312"/>
          <w:color w:val="auto"/>
          <w:kern w:val="0"/>
          <w:sz w:val="32"/>
          <w:szCs w:val="32"/>
          <w:lang w:eastAsia="zh-CN"/>
        </w:rPr>
        <w:t>2025年无政府采购项目，未安排政府采购预算。</w:t>
      </w:r>
    </w:p>
    <w:p w14:paraId="3EF00F2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1C1932B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sz w:val="32"/>
          <w:szCs w:val="32"/>
          <w:lang w:val="en-US" w:eastAsia="zh-CN"/>
        </w:rPr>
        <w:t>峨边彝族自治县就业创业促进中心</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2671E6B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5D25A943">
      <w:pPr>
        <w:bidi w:val="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val="en-US" w:eastAsia="zh-CN"/>
        </w:rPr>
        <w:t>峨边彝族自治县就业创业促进中心未</w:t>
      </w:r>
      <w:r>
        <w:rPr>
          <w:rFonts w:hint="eastAsia" w:ascii="Times New Roman" w:hAnsi="Times New Roman" w:eastAsia="仿宋_GB2312" w:cs="仿宋_GB2312"/>
          <w:color w:val="auto"/>
          <w:kern w:val="0"/>
          <w:sz w:val="32"/>
          <w:szCs w:val="32"/>
          <w:lang w:eastAsia="zh-CN"/>
        </w:rPr>
        <w:t>开展项目绩效目标管理。</w:t>
      </w:r>
    </w:p>
    <w:p w14:paraId="2292CECB">
      <w:pPr>
        <w:bidi w:val="0"/>
        <w:rPr>
          <w:rFonts w:hint="eastAsia" w:ascii="Times New Roman" w:hAnsi="Times New Roman" w:eastAsia="仿宋_GB2312" w:cs="仿宋_GB2312"/>
          <w:color w:val="auto"/>
          <w:kern w:val="0"/>
          <w:sz w:val="32"/>
          <w:szCs w:val="32"/>
        </w:rPr>
      </w:pPr>
    </w:p>
    <w:p w14:paraId="3C16E9C5">
      <w:pPr>
        <w:bidi w:val="0"/>
        <w:rPr>
          <w:rFonts w:hint="eastAsia" w:ascii="Times New Roman" w:hAnsi="Times New Roman" w:eastAsia="仿宋_GB2312" w:cs="仿宋_GB2312"/>
          <w:color w:val="auto"/>
          <w:kern w:val="0"/>
          <w:sz w:val="32"/>
          <w:szCs w:val="32"/>
        </w:rPr>
      </w:pPr>
    </w:p>
    <w:p w14:paraId="13D8DC51">
      <w:pPr>
        <w:bidi w:val="0"/>
        <w:rPr>
          <w:rFonts w:hint="eastAsia" w:ascii="Times New Roman" w:hAnsi="Times New Roman" w:eastAsia="仿宋_GB2312" w:cs="仿宋_GB2312"/>
          <w:color w:val="auto"/>
          <w:kern w:val="0"/>
          <w:sz w:val="32"/>
          <w:szCs w:val="32"/>
        </w:rPr>
      </w:pPr>
    </w:p>
    <w:p w14:paraId="679DDFAA">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67D12885">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751954A6">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7E9BAFAE">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4F6F5FD3">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0A8E0CF0">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097580D3">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7953EB44">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194C3888">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7CFC8E89">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69A9A9EB">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59C3E5FB">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7C129E49">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39DC2284">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337F4910">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46C41E27">
      <w:p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5C5FCEC5">
      <w:pPr>
        <w:bidi w:val="0"/>
        <w:ind w:left="0" w:leftChars="0" w:firstLine="0" w:firstLineChars="0"/>
        <w:jc w:val="both"/>
        <w:rPr>
          <w:rFonts w:hint="eastAsia" w:ascii="方正小标宋简体" w:hAnsi="方正小标宋简体" w:eastAsia="方正小标宋简体" w:cs="方正小标宋简体"/>
          <w:b w:val="0"/>
          <w:bCs/>
          <w:color w:val="auto"/>
          <w:kern w:val="44"/>
          <w:sz w:val="52"/>
          <w:szCs w:val="24"/>
          <w:lang w:val="en-US" w:eastAsia="zh-CN" w:bidi="ar-SA"/>
        </w:rPr>
      </w:pPr>
    </w:p>
    <w:p w14:paraId="25DF8214">
      <w:pPr>
        <w:numPr>
          <w:ilvl w:val="0"/>
          <w:numId w:val="3"/>
        </w:numPr>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r>
        <w:rPr>
          <w:rFonts w:hint="eastAsia" w:ascii="方正小标宋简体" w:hAnsi="方正小标宋简体" w:eastAsia="方正小标宋简体" w:cs="方正小标宋简体"/>
          <w:b w:val="0"/>
          <w:bCs/>
          <w:color w:val="auto"/>
          <w:kern w:val="44"/>
          <w:sz w:val="52"/>
          <w:szCs w:val="24"/>
          <w:lang w:val="en-US" w:eastAsia="zh-CN" w:bidi="ar-SA"/>
        </w:rPr>
        <w:t>名词解释</w:t>
      </w:r>
    </w:p>
    <w:p w14:paraId="208DDDB5">
      <w:pPr>
        <w:widowControl w:val="0"/>
        <w:numPr>
          <w:ilvl w:val="0"/>
          <w:numId w:val="0"/>
        </w:numPr>
        <w:bidi w:val="0"/>
        <w:spacing w:line="360" w:lineRule="auto"/>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7C93C66A">
      <w:pPr>
        <w:widowControl w:val="0"/>
        <w:numPr>
          <w:ilvl w:val="0"/>
          <w:numId w:val="0"/>
        </w:numPr>
        <w:bidi w:val="0"/>
        <w:spacing w:line="360" w:lineRule="auto"/>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33ADB512">
      <w:pPr>
        <w:widowControl w:val="0"/>
        <w:numPr>
          <w:ilvl w:val="0"/>
          <w:numId w:val="0"/>
        </w:numPr>
        <w:bidi w:val="0"/>
        <w:spacing w:line="360" w:lineRule="auto"/>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45AC8F2B">
      <w:pPr>
        <w:widowControl w:val="0"/>
        <w:numPr>
          <w:ilvl w:val="0"/>
          <w:numId w:val="0"/>
        </w:numPr>
        <w:bidi w:val="0"/>
        <w:spacing w:line="360" w:lineRule="auto"/>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34EDD8B5">
      <w:pPr>
        <w:widowControl w:val="0"/>
        <w:numPr>
          <w:ilvl w:val="0"/>
          <w:numId w:val="0"/>
        </w:numPr>
        <w:bidi w:val="0"/>
        <w:spacing w:line="360" w:lineRule="auto"/>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6FAF000C">
      <w:pPr>
        <w:widowControl w:val="0"/>
        <w:numPr>
          <w:ilvl w:val="0"/>
          <w:numId w:val="0"/>
        </w:numPr>
        <w:bidi w:val="0"/>
        <w:spacing w:line="360" w:lineRule="auto"/>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395A6684">
      <w:pPr>
        <w:widowControl w:val="0"/>
        <w:numPr>
          <w:ilvl w:val="0"/>
          <w:numId w:val="0"/>
        </w:numPr>
        <w:bidi w:val="0"/>
        <w:spacing w:line="360" w:lineRule="auto"/>
        <w:jc w:val="center"/>
        <w:rPr>
          <w:rFonts w:hint="eastAsia" w:ascii="方正小标宋简体" w:hAnsi="方正小标宋简体" w:eastAsia="方正小标宋简体" w:cs="方正小标宋简体"/>
          <w:b w:val="0"/>
          <w:bCs/>
          <w:color w:val="auto"/>
          <w:kern w:val="44"/>
          <w:sz w:val="52"/>
          <w:szCs w:val="24"/>
          <w:lang w:val="en-US" w:eastAsia="zh-CN" w:bidi="ar-SA"/>
        </w:rPr>
      </w:pPr>
    </w:p>
    <w:p w14:paraId="6D775089">
      <w:pPr>
        <w:widowControl/>
        <w:numPr>
          <w:ilvl w:val="0"/>
          <w:numId w:val="0"/>
        </w:numPr>
        <w:shd w:val="clear" w:color="auto" w:fill="FFFFFF"/>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1.财政拨款收支情况：是指一般公共预算、政府性基金预算、国有资本经营预算拨款收支情况。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2.一般公共预算拨款收入：指市级财政当年拨付的资金。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3.事业收入：指事业单位开展专业业务活动及辅助活动所取得的收入。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4.事业单位经营收入：指事业单位在专业业务活动及其辅助活动之外开展非独立核算经营活动取得的收入。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6.用事业基金弥补收支差额：指事业单位在当年的收入不足以安排当年</w:t>
      </w:r>
      <w:r>
        <w:rPr>
          <w:rFonts w:hint="eastAsia" w:ascii="仿宋" w:hAnsi="仿宋" w:cs="宋体"/>
          <w:color w:val="auto"/>
          <w:kern w:val="0"/>
          <w:sz w:val="32"/>
          <w:szCs w:val="32"/>
          <w:lang w:eastAsia="zh-CN"/>
        </w:rPr>
        <w:t>支</w:t>
      </w:r>
      <w:r>
        <w:rPr>
          <w:rFonts w:hint="eastAsia" w:ascii="仿宋" w:hAnsi="仿宋" w:eastAsia="仿宋" w:cs="宋体"/>
          <w:color w:val="auto"/>
          <w:kern w:val="0"/>
          <w:sz w:val="32"/>
          <w:szCs w:val="32"/>
        </w:rPr>
        <w:t>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7.上年结转：指以前年度尚未完成，结转到本年仍按原规定用途继续使用的资金。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8.社会保障和就业（类）行政事业单位离退休（款）事业单位离退休（项）：指离退休人员的支出。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9.社会保障和就业（类）行政事业单位离退休（款）未归口管理的行政单位离退休（项）：指离退休人员的支出。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10.社会保障和就业（类）行政事业单位离退休（款）机关事业单位基本养老保险缴费支出（项）：指部门实施养老保险制度由单位缴纳的养老保险费的支出。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11.社会保障和就业（类）行政事业单位离退休（款）机关事业单位职业年金缴费支出（项）：指部门实施养老保险制度由单位缴纳的职业年金的支出。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13.医疗卫生与计划生育（类）行政事业单位医疗（款）行政单位医疗（项）：指行政单位及参公管理事业单位用于缴纳单位基本医疗保险支出。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14.医疗卫生与计划生育（类）行政事业单位医疗（款）事业单位医疗（项）：指事业单位用于缴纳单位基本医疗保险支出。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15.医疗卫生与计划生育（类）行政事业单位医疗（款）公务员医疗补助（项）：指行政单位及参公管理事业单位用于集中缴纳公务员医疗补助支出。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16.住房保障（类）住房改革支出（款）住房公积金（项）：指由单位及其在职职工按规定缴存的住房公积金支出。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18.基本支出：指为保证机构正常运转，完成日常工作任务而发生的人员支出和公用支出。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19.项目支出：指在基本支出之外为完成特定行政任务和事业发展目标所发生的支出。 </w:t>
      </w:r>
      <w:r>
        <w:rPr>
          <w:rFonts w:hint="eastAsia" w:ascii="仿宋" w:hAnsi="仿宋" w:eastAsia="仿宋" w:cs="宋体"/>
          <w:color w:val="auto"/>
          <w:kern w:val="0"/>
          <w:sz w:val="32"/>
          <w:szCs w:val="32"/>
        </w:rPr>
        <w:br w:type="textWrapping"/>
      </w:r>
      <w:r>
        <w:rPr>
          <w:rFonts w:hint="eastAsia" w:ascii="仿宋" w:hAnsi="仿宋" w:eastAsia="仿宋" w:cs="宋体"/>
          <w:color w:val="auto"/>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0E7FC8C">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63247C-7012-49A8-972A-983FFC9B4A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B16691A0-E372-4D87-B50B-A003D46B92C3}"/>
  </w:font>
  <w:font w:name="仿宋_GB2312">
    <w:panose1 w:val="02010609030101010101"/>
    <w:charset w:val="86"/>
    <w:family w:val="modern"/>
    <w:pitch w:val="default"/>
    <w:sig w:usb0="00000001" w:usb1="080E0000" w:usb2="00000000" w:usb3="00000000" w:csb0="00040000" w:csb1="00000000"/>
    <w:embedRegular r:id="rId3" w:fontKey="{56416108-2EDC-4B3C-AC46-682D3474DBA6}"/>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FA4DB2E2-AC79-4EFE-BB09-662C3204CF06}"/>
  </w:font>
  <w:font w:name="楷体">
    <w:panose1 w:val="02010609060101010101"/>
    <w:charset w:val="86"/>
    <w:family w:val="auto"/>
    <w:pitch w:val="default"/>
    <w:sig w:usb0="800002BF" w:usb1="38CF7CFA" w:usb2="00000016" w:usb3="00000000" w:csb0="00040001" w:csb1="00000000"/>
    <w:embedRegular r:id="rId5" w:fontKey="{E3FAABF9-CB32-4116-BCD2-556415B4BC24}"/>
  </w:font>
  <w:font w:name="楷体_GB2312">
    <w:panose1 w:val="02010609030101010101"/>
    <w:charset w:val="86"/>
    <w:family w:val="modern"/>
    <w:pitch w:val="default"/>
    <w:sig w:usb0="00000001" w:usb1="080E0000" w:usb2="00000000" w:usb3="00000000" w:csb0="00040000" w:csb1="00000000"/>
    <w:embedRegular r:id="rId6" w:fontKey="{3C6F2AEE-0BB0-4B78-AB14-A1AA09BC81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1E42">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D3A0E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4D3A0E0">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E3B26"/>
    <w:multiLevelType w:val="singleLevel"/>
    <w:tmpl w:val="CA2E3B26"/>
    <w:lvl w:ilvl="0" w:tentative="0">
      <w:start w:val="1"/>
      <w:numFmt w:val="chineseCounting"/>
      <w:suff w:val="space"/>
      <w:lvlText w:val="第%1部分"/>
      <w:lvlJc w:val="left"/>
      <w:rPr>
        <w:rFonts w:hint="eastAsia"/>
      </w:rPr>
    </w:lvl>
  </w:abstractNum>
  <w:abstractNum w:abstractNumId="1">
    <w:nsid w:val="20293B8B"/>
    <w:multiLevelType w:val="singleLevel"/>
    <w:tmpl w:val="20293B8B"/>
    <w:lvl w:ilvl="0" w:tentative="0">
      <w:start w:val="4"/>
      <w:numFmt w:val="chineseCounting"/>
      <w:suff w:val="space"/>
      <w:lvlText w:val="第%1部分"/>
      <w:lvlJc w:val="left"/>
      <w:rPr>
        <w:rFonts w:hint="eastAsia"/>
      </w:rPr>
    </w:lvl>
  </w:abstractNum>
  <w:abstractNum w:abstractNumId="2">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0A5A9C"/>
    <w:rsid w:val="022F534A"/>
    <w:rsid w:val="024039F2"/>
    <w:rsid w:val="031B107C"/>
    <w:rsid w:val="031D2F09"/>
    <w:rsid w:val="033E43E6"/>
    <w:rsid w:val="03652552"/>
    <w:rsid w:val="03945CCD"/>
    <w:rsid w:val="03BA186D"/>
    <w:rsid w:val="03E0610B"/>
    <w:rsid w:val="040F3551"/>
    <w:rsid w:val="042072C2"/>
    <w:rsid w:val="043C361C"/>
    <w:rsid w:val="043F4C24"/>
    <w:rsid w:val="044B2AE6"/>
    <w:rsid w:val="045B0809"/>
    <w:rsid w:val="04A04F6C"/>
    <w:rsid w:val="04A05348"/>
    <w:rsid w:val="04A94D2F"/>
    <w:rsid w:val="0502501C"/>
    <w:rsid w:val="05233D9C"/>
    <w:rsid w:val="05465970"/>
    <w:rsid w:val="05590821"/>
    <w:rsid w:val="056C235C"/>
    <w:rsid w:val="060C7E5E"/>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88540E"/>
    <w:rsid w:val="09952E46"/>
    <w:rsid w:val="09C64739"/>
    <w:rsid w:val="09CD1A4E"/>
    <w:rsid w:val="09CF5F42"/>
    <w:rsid w:val="09F82EA0"/>
    <w:rsid w:val="0A8E6119"/>
    <w:rsid w:val="0A913707"/>
    <w:rsid w:val="0ABE1F9B"/>
    <w:rsid w:val="0AC56310"/>
    <w:rsid w:val="0ADA1A81"/>
    <w:rsid w:val="0AE47A6B"/>
    <w:rsid w:val="0B29129C"/>
    <w:rsid w:val="0B781ED1"/>
    <w:rsid w:val="0BB15CFC"/>
    <w:rsid w:val="0BE20302"/>
    <w:rsid w:val="0C29698E"/>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2471CD"/>
    <w:rsid w:val="0F332E84"/>
    <w:rsid w:val="0F4F3EF9"/>
    <w:rsid w:val="0F5126AD"/>
    <w:rsid w:val="0F5C24C4"/>
    <w:rsid w:val="0F773787"/>
    <w:rsid w:val="0F8C416D"/>
    <w:rsid w:val="0F903831"/>
    <w:rsid w:val="0FC21DA3"/>
    <w:rsid w:val="0FCB515E"/>
    <w:rsid w:val="0FE02C01"/>
    <w:rsid w:val="106E3487"/>
    <w:rsid w:val="107A2AB2"/>
    <w:rsid w:val="10B403A4"/>
    <w:rsid w:val="10C315F0"/>
    <w:rsid w:val="10E95826"/>
    <w:rsid w:val="117B6E9B"/>
    <w:rsid w:val="11A062BA"/>
    <w:rsid w:val="11B05518"/>
    <w:rsid w:val="11BB24DA"/>
    <w:rsid w:val="120A09B7"/>
    <w:rsid w:val="12290641"/>
    <w:rsid w:val="127150AC"/>
    <w:rsid w:val="127A774D"/>
    <w:rsid w:val="12C15428"/>
    <w:rsid w:val="12F04042"/>
    <w:rsid w:val="13030836"/>
    <w:rsid w:val="131A52D4"/>
    <w:rsid w:val="13B824DA"/>
    <w:rsid w:val="13F265CF"/>
    <w:rsid w:val="13F50541"/>
    <w:rsid w:val="13FD34D0"/>
    <w:rsid w:val="14030F44"/>
    <w:rsid w:val="1421019A"/>
    <w:rsid w:val="14250002"/>
    <w:rsid w:val="143546C3"/>
    <w:rsid w:val="143877F7"/>
    <w:rsid w:val="14531ABE"/>
    <w:rsid w:val="149C7946"/>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ED54E3"/>
    <w:rsid w:val="17F770F6"/>
    <w:rsid w:val="181727DC"/>
    <w:rsid w:val="18510D87"/>
    <w:rsid w:val="18827941"/>
    <w:rsid w:val="18BD2FFF"/>
    <w:rsid w:val="18E73449"/>
    <w:rsid w:val="18FC06F1"/>
    <w:rsid w:val="19007EC3"/>
    <w:rsid w:val="1969002C"/>
    <w:rsid w:val="19F7360C"/>
    <w:rsid w:val="1A045C10"/>
    <w:rsid w:val="1A577820"/>
    <w:rsid w:val="1A5E7EFB"/>
    <w:rsid w:val="1A7D5B0F"/>
    <w:rsid w:val="1A9C7E2B"/>
    <w:rsid w:val="1AE36527"/>
    <w:rsid w:val="1AE807BA"/>
    <w:rsid w:val="1AEF7DCF"/>
    <w:rsid w:val="1AFF4785"/>
    <w:rsid w:val="1B2E6628"/>
    <w:rsid w:val="1B5F7D27"/>
    <w:rsid w:val="1BF33119"/>
    <w:rsid w:val="1CAF32EA"/>
    <w:rsid w:val="1CB64F71"/>
    <w:rsid w:val="1CBD69AA"/>
    <w:rsid w:val="1CFB3E9E"/>
    <w:rsid w:val="1D3004BD"/>
    <w:rsid w:val="1D3356ED"/>
    <w:rsid w:val="1D5B07B8"/>
    <w:rsid w:val="1D6135A7"/>
    <w:rsid w:val="1D8A5326"/>
    <w:rsid w:val="1DC52255"/>
    <w:rsid w:val="1DDA5D4F"/>
    <w:rsid w:val="1DDB2F47"/>
    <w:rsid w:val="1DFB51A6"/>
    <w:rsid w:val="1E3D7C87"/>
    <w:rsid w:val="1E707FD4"/>
    <w:rsid w:val="1E877297"/>
    <w:rsid w:val="1EB05D0A"/>
    <w:rsid w:val="1EF0431B"/>
    <w:rsid w:val="1EFE7B28"/>
    <w:rsid w:val="1F3565D5"/>
    <w:rsid w:val="1F9A468B"/>
    <w:rsid w:val="1FBE09AF"/>
    <w:rsid w:val="1FFA6A2F"/>
    <w:rsid w:val="20023401"/>
    <w:rsid w:val="20120CD0"/>
    <w:rsid w:val="20143409"/>
    <w:rsid w:val="207A7BE7"/>
    <w:rsid w:val="20AF5B66"/>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3D19E8"/>
    <w:rsid w:val="262F2E9C"/>
    <w:rsid w:val="265A431A"/>
    <w:rsid w:val="266B2A66"/>
    <w:rsid w:val="26710FF0"/>
    <w:rsid w:val="26B732BD"/>
    <w:rsid w:val="27104C6C"/>
    <w:rsid w:val="27263D7B"/>
    <w:rsid w:val="272D4172"/>
    <w:rsid w:val="279168B5"/>
    <w:rsid w:val="27A0205E"/>
    <w:rsid w:val="27CA2B49"/>
    <w:rsid w:val="27CB754F"/>
    <w:rsid w:val="27FA4B79"/>
    <w:rsid w:val="280223C0"/>
    <w:rsid w:val="28115DC0"/>
    <w:rsid w:val="28A21C19"/>
    <w:rsid w:val="28BE0EE2"/>
    <w:rsid w:val="297D6930"/>
    <w:rsid w:val="298D0C33"/>
    <w:rsid w:val="29A12E30"/>
    <w:rsid w:val="29B4649A"/>
    <w:rsid w:val="29DC2D0C"/>
    <w:rsid w:val="29EE4FAE"/>
    <w:rsid w:val="2A374195"/>
    <w:rsid w:val="2A3E1EBB"/>
    <w:rsid w:val="2A6A7B31"/>
    <w:rsid w:val="2AB1013A"/>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9D4BDF"/>
    <w:rsid w:val="2DEF169F"/>
    <w:rsid w:val="2E2A4CEC"/>
    <w:rsid w:val="2E395AB2"/>
    <w:rsid w:val="2E3E712E"/>
    <w:rsid w:val="2E6F0902"/>
    <w:rsid w:val="2EB57751"/>
    <w:rsid w:val="2ED12513"/>
    <w:rsid w:val="2ED1360F"/>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461AF1"/>
    <w:rsid w:val="33AF50A4"/>
    <w:rsid w:val="33BF5A1C"/>
    <w:rsid w:val="34347CA8"/>
    <w:rsid w:val="34611E99"/>
    <w:rsid w:val="346D1487"/>
    <w:rsid w:val="347C3BC1"/>
    <w:rsid w:val="347D7659"/>
    <w:rsid w:val="34B75DE4"/>
    <w:rsid w:val="34EC234E"/>
    <w:rsid w:val="35070FE1"/>
    <w:rsid w:val="352073CC"/>
    <w:rsid w:val="35413925"/>
    <w:rsid w:val="354E36F3"/>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D50C76"/>
    <w:rsid w:val="37FF408D"/>
    <w:rsid w:val="382E03DE"/>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8C57BB"/>
    <w:rsid w:val="3BAD0F9A"/>
    <w:rsid w:val="3C5763B9"/>
    <w:rsid w:val="3C9F7525"/>
    <w:rsid w:val="3CAD14EB"/>
    <w:rsid w:val="3CE10D53"/>
    <w:rsid w:val="3D7E788D"/>
    <w:rsid w:val="3DE5239C"/>
    <w:rsid w:val="3DF73841"/>
    <w:rsid w:val="3DFF6B24"/>
    <w:rsid w:val="3E337D9D"/>
    <w:rsid w:val="3E4A3184"/>
    <w:rsid w:val="3EA15BEA"/>
    <w:rsid w:val="3EE252F1"/>
    <w:rsid w:val="3EEC3285"/>
    <w:rsid w:val="3F7517C8"/>
    <w:rsid w:val="3FAE1258"/>
    <w:rsid w:val="401D6094"/>
    <w:rsid w:val="40300C0E"/>
    <w:rsid w:val="40534228"/>
    <w:rsid w:val="4063108E"/>
    <w:rsid w:val="408D251C"/>
    <w:rsid w:val="40C07780"/>
    <w:rsid w:val="40F32A19"/>
    <w:rsid w:val="410A15F9"/>
    <w:rsid w:val="411158AE"/>
    <w:rsid w:val="412A1254"/>
    <w:rsid w:val="41405146"/>
    <w:rsid w:val="41656000"/>
    <w:rsid w:val="41AE00B6"/>
    <w:rsid w:val="41E95F9F"/>
    <w:rsid w:val="42154310"/>
    <w:rsid w:val="42495010"/>
    <w:rsid w:val="425C545A"/>
    <w:rsid w:val="42636FB6"/>
    <w:rsid w:val="42811BC4"/>
    <w:rsid w:val="42B60B92"/>
    <w:rsid w:val="42D650B2"/>
    <w:rsid w:val="42DD34D6"/>
    <w:rsid w:val="43137D99"/>
    <w:rsid w:val="43475BB2"/>
    <w:rsid w:val="4381632E"/>
    <w:rsid w:val="44090B96"/>
    <w:rsid w:val="44906B29"/>
    <w:rsid w:val="44B452A6"/>
    <w:rsid w:val="44CA2F09"/>
    <w:rsid w:val="45560CD4"/>
    <w:rsid w:val="459509CB"/>
    <w:rsid w:val="45F4689A"/>
    <w:rsid w:val="45FB4649"/>
    <w:rsid w:val="46074EE8"/>
    <w:rsid w:val="4637542D"/>
    <w:rsid w:val="46731EEB"/>
    <w:rsid w:val="46875D06"/>
    <w:rsid w:val="46BD4700"/>
    <w:rsid w:val="46CD28E5"/>
    <w:rsid w:val="47770CCA"/>
    <w:rsid w:val="477A2AB4"/>
    <w:rsid w:val="47D55344"/>
    <w:rsid w:val="47DF6A96"/>
    <w:rsid w:val="48094AE2"/>
    <w:rsid w:val="483E4E75"/>
    <w:rsid w:val="485026D4"/>
    <w:rsid w:val="4852492F"/>
    <w:rsid w:val="486B3CAF"/>
    <w:rsid w:val="48772769"/>
    <w:rsid w:val="48940DBC"/>
    <w:rsid w:val="49207E0A"/>
    <w:rsid w:val="492F572C"/>
    <w:rsid w:val="49421FCC"/>
    <w:rsid w:val="49990E18"/>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13AA5"/>
    <w:rsid w:val="4C435437"/>
    <w:rsid w:val="4C570DA7"/>
    <w:rsid w:val="4C925D72"/>
    <w:rsid w:val="4CD5653B"/>
    <w:rsid w:val="4CD81862"/>
    <w:rsid w:val="4CE74C49"/>
    <w:rsid w:val="4D28470C"/>
    <w:rsid w:val="4D341ABA"/>
    <w:rsid w:val="4DA559B9"/>
    <w:rsid w:val="4DE352BC"/>
    <w:rsid w:val="4DE6145A"/>
    <w:rsid w:val="4E182958"/>
    <w:rsid w:val="4E2E4ADD"/>
    <w:rsid w:val="4E6D7648"/>
    <w:rsid w:val="4E7B14D6"/>
    <w:rsid w:val="4F011EB4"/>
    <w:rsid w:val="4F270107"/>
    <w:rsid w:val="4F5E0589"/>
    <w:rsid w:val="4F5F017D"/>
    <w:rsid w:val="4F82145C"/>
    <w:rsid w:val="4FB627BF"/>
    <w:rsid w:val="4FC2392E"/>
    <w:rsid w:val="504B7277"/>
    <w:rsid w:val="50765CB0"/>
    <w:rsid w:val="50801331"/>
    <w:rsid w:val="50924CFB"/>
    <w:rsid w:val="5099425F"/>
    <w:rsid w:val="50DC614F"/>
    <w:rsid w:val="50E0282D"/>
    <w:rsid w:val="50E655A7"/>
    <w:rsid w:val="51050BFE"/>
    <w:rsid w:val="51395CD6"/>
    <w:rsid w:val="5166767E"/>
    <w:rsid w:val="51710636"/>
    <w:rsid w:val="51E16B86"/>
    <w:rsid w:val="51F040FB"/>
    <w:rsid w:val="51F71E1A"/>
    <w:rsid w:val="522E33FF"/>
    <w:rsid w:val="523F3B40"/>
    <w:rsid w:val="529507CD"/>
    <w:rsid w:val="52E35183"/>
    <w:rsid w:val="53A019A2"/>
    <w:rsid w:val="53A14529"/>
    <w:rsid w:val="53AB55C1"/>
    <w:rsid w:val="53C36AD8"/>
    <w:rsid w:val="53D92945"/>
    <w:rsid w:val="53E62601"/>
    <w:rsid w:val="53E874BC"/>
    <w:rsid w:val="54093955"/>
    <w:rsid w:val="542A1ACD"/>
    <w:rsid w:val="546259DF"/>
    <w:rsid w:val="546327C9"/>
    <w:rsid w:val="54893C4E"/>
    <w:rsid w:val="55006EC7"/>
    <w:rsid w:val="55130FD8"/>
    <w:rsid w:val="552E03CD"/>
    <w:rsid w:val="55662F4C"/>
    <w:rsid w:val="55680506"/>
    <w:rsid w:val="556D0E36"/>
    <w:rsid w:val="55A91AFC"/>
    <w:rsid w:val="55F00D78"/>
    <w:rsid w:val="56061562"/>
    <w:rsid w:val="565E2A78"/>
    <w:rsid w:val="56A566E4"/>
    <w:rsid w:val="56F54CB6"/>
    <w:rsid w:val="5714500D"/>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CA46CC"/>
    <w:rsid w:val="59DF7EAD"/>
    <w:rsid w:val="59F62891"/>
    <w:rsid w:val="5A0200DD"/>
    <w:rsid w:val="5A3C1D65"/>
    <w:rsid w:val="5A4F037D"/>
    <w:rsid w:val="5A5D1252"/>
    <w:rsid w:val="5A99745E"/>
    <w:rsid w:val="5AA43A05"/>
    <w:rsid w:val="5AC201A5"/>
    <w:rsid w:val="5B012E17"/>
    <w:rsid w:val="5B0954B3"/>
    <w:rsid w:val="5B0E49D4"/>
    <w:rsid w:val="5B69023F"/>
    <w:rsid w:val="5B747982"/>
    <w:rsid w:val="5B9C44F9"/>
    <w:rsid w:val="5BC11F53"/>
    <w:rsid w:val="5BC41625"/>
    <w:rsid w:val="5C0438FC"/>
    <w:rsid w:val="5C1C4987"/>
    <w:rsid w:val="5C526A06"/>
    <w:rsid w:val="5C6D4FF3"/>
    <w:rsid w:val="5C8C12C8"/>
    <w:rsid w:val="5CA67BCF"/>
    <w:rsid w:val="5CAD3352"/>
    <w:rsid w:val="5CEF421A"/>
    <w:rsid w:val="5D6E287B"/>
    <w:rsid w:val="5DA5333D"/>
    <w:rsid w:val="5DD62F1B"/>
    <w:rsid w:val="5E0651AA"/>
    <w:rsid w:val="5E294F9F"/>
    <w:rsid w:val="5E475BB8"/>
    <w:rsid w:val="5E566896"/>
    <w:rsid w:val="5E5A54BA"/>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6665BB"/>
    <w:rsid w:val="618333EA"/>
    <w:rsid w:val="61885C5D"/>
    <w:rsid w:val="61A265C7"/>
    <w:rsid w:val="61BE18D9"/>
    <w:rsid w:val="61F91876"/>
    <w:rsid w:val="62322474"/>
    <w:rsid w:val="626012F3"/>
    <w:rsid w:val="626E260B"/>
    <w:rsid w:val="62C84DC4"/>
    <w:rsid w:val="62D42248"/>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785BAA"/>
    <w:rsid w:val="657F6514"/>
    <w:rsid w:val="65871379"/>
    <w:rsid w:val="65B457A2"/>
    <w:rsid w:val="65CF48B7"/>
    <w:rsid w:val="65E3052E"/>
    <w:rsid w:val="65EE2A32"/>
    <w:rsid w:val="65EF238E"/>
    <w:rsid w:val="65F2480E"/>
    <w:rsid w:val="65FD30D1"/>
    <w:rsid w:val="660A4448"/>
    <w:rsid w:val="661B3704"/>
    <w:rsid w:val="661C77F3"/>
    <w:rsid w:val="66704573"/>
    <w:rsid w:val="66797ED2"/>
    <w:rsid w:val="66A05DC1"/>
    <w:rsid w:val="66AB4F80"/>
    <w:rsid w:val="66B16DB5"/>
    <w:rsid w:val="66D91364"/>
    <w:rsid w:val="66EC4861"/>
    <w:rsid w:val="670A555D"/>
    <w:rsid w:val="675A74FA"/>
    <w:rsid w:val="67DE101C"/>
    <w:rsid w:val="67FC099D"/>
    <w:rsid w:val="683A42B9"/>
    <w:rsid w:val="68413617"/>
    <w:rsid w:val="68FA5E7F"/>
    <w:rsid w:val="69206FE6"/>
    <w:rsid w:val="69275944"/>
    <w:rsid w:val="69280461"/>
    <w:rsid w:val="69A56796"/>
    <w:rsid w:val="69A67CDD"/>
    <w:rsid w:val="69AA25B9"/>
    <w:rsid w:val="69C6434F"/>
    <w:rsid w:val="6A5C2965"/>
    <w:rsid w:val="6ABE3F1A"/>
    <w:rsid w:val="6AEF5784"/>
    <w:rsid w:val="6AEF6426"/>
    <w:rsid w:val="6B256BBD"/>
    <w:rsid w:val="6B3404C3"/>
    <w:rsid w:val="6BAC0676"/>
    <w:rsid w:val="6C17358A"/>
    <w:rsid w:val="6C192DF4"/>
    <w:rsid w:val="6C2E3BAB"/>
    <w:rsid w:val="6CFD38B4"/>
    <w:rsid w:val="6D0D47A1"/>
    <w:rsid w:val="6D24124D"/>
    <w:rsid w:val="6D514A3F"/>
    <w:rsid w:val="6D7831C7"/>
    <w:rsid w:val="6D826B59"/>
    <w:rsid w:val="6DA43D14"/>
    <w:rsid w:val="6DD45A66"/>
    <w:rsid w:val="6DE93268"/>
    <w:rsid w:val="6DFC0A08"/>
    <w:rsid w:val="6E03556E"/>
    <w:rsid w:val="6E4C1DDD"/>
    <w:rsid w:val="6E4F4E79"/>
    <w:rsid w:val="6EBA7CE7"/>
    <w:rsid w:val="6F0526A1"/>
    <w:rsid w:val="6F55384F"/>
    <w:rsid w:val="6F683104"/>
    <w:rsid w:val="6FBA6E91"/>
    <w:rsid w:val="70525A28"/>
    <w:rsid w:val="70631405"/>
    <w:rsid w:val="707D4D66"/>
    <w:rsid w:val="707E15F9"/>
    <w:rsid w:val="70A231E6"/>
    <w:rsid w:val="70F463B4"/>
    <w:rsid w:val="70FB6077"/>
    <w:rsid w:val="712D20D3"/>
    <w:rsid w:val="7131157C"/>
    <w:rsid w:val="71525423"/>
    <w:rsid w:val="718370CE"/>
    <w:rsid w:val="71944CFF"/>
    <w:rsid w:val="71B10DC2"/>
    <w:rsid w:val="71CC0D50"/>
    <w:rsid w:val="71F85BCF"/>
    <w:rsid w:val="71FC0F7A"/>
    <w:rsid w:val="720B57D9"/>
    <w:rsid w:val="721C18CD"/>
    <w:rsid w:val="72974BB0"/>
    <w:rsid w:val="72FD665F"/>
    <w:rsid w:val="730A62BA"/>
    <w:rsid w:val="731E4809"/>
    <w:rsid w:val="73394FCE"/>
    <w:rsid w:val="733952EA"/>
    <w:rsid w:val="735D00D3"/>
    <w:rsid w:val="73B07BE6"/>
    <w:rsid w:val="73B155E8"/>
    <w:rsid w:val="741C4825"/>
    <w:rsid w:val="74280C84"/>
    <w:rsid w:val="742A2BFF"/>
    <w:rsid w:val="745921C5"/>
    <w:rsid w:val="74693BC7"/>
    <w:rsid w:val="74977010"/>
    <w:rsid w:val="74A26B2D"/>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3C652F"/>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17662E"/>
    <w:rsid w:val="79223282"/>
    <w:rsid w:val="79FC224E"/>
    <w:rsid w:val="7A01796E"/>
    <w:rsid w:val="7A056E77"/>
    <w:rsid w:val="7A5173A9"/>
    <w:rsid w:val="7A5A076F"/>
    <w:rsid w:val="7AD779A0"/>
    <w:rsid w:val="7B023F94"/>
    <w:rsid w:val="7B3C7DB9"/>
    <w:rsid w:val="7B731325"/>
    <w:rsid w:val="7BC22FF4"/>
    <w:rsid w:val="7BFD4C52"/>
    <w:rsid w:val="7C622CA0"/>
    <w:rsid w:val="7C731091"/>
    <w:rsid w:val="7CA440B9"/>
    <w:rsid w:val="7CE90FBA"/>
    <w:rsid w:val="7CEC624B"/>
    <w:rsid w:val="7CF0698C"/>
    <w:rsid w:val="7E5768E9"/>
    <w:rsid w:val="7EBF1A58"/>
    <w:rsid w:val="7EC3202A"/>
    <w:rsid w:val="7ED02DDB"/>
    <w:rsid w:val="7F380CA6"/>
    <w:rsid w:val="7F626766"/>
    <w:rsid w:val="7F73305A"/>
    <w:rsid w:val="7F942FC6"/>
    <w:rsid w:val="7FA17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paragraph" w:customStyle="1" w:styleId="25">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398</Words>
  <Characters>415</Characters>
  <Lines>1</Lines>
  <Paragraphs>1</Paragraphs>
  <TotalTime>22</TotalTime>
  <ScaleCrop>false</ScaleCrop>
  <LinksUpToDate>false</LinksUpToDate>
  <CharactersWithSpaces>423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2025-05-20T02:58:13Z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AA142476E785426FAC4DD2A480C7542C_12</vt:lpwstr>
  </property>
</Properties>
</file>