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ascii="方正黑体_GBK" w:hAnsi="宋体" w:eastAsia="方正黑体_GBK"/>
          <w:sz w:val="33"/>
          <w:szCs w:val="33"/>
          <w:lang w:val="zh-CN"/>
        </w:rPr>
      </w:pPr>
      <w:r>
        <w:rPr>
          <w:rFonts w:hint="eastAsia" w:ascii="方正黑体_GBK" w:hAnsi="宋体" w:eastAsia="方正黑体_GBK"/>
          <w:sz w:val="33"/>
          <w:szCs w:val="33"/>
          <w:lang w:val="zh-CN"/>
        </w:rPr>
        <w:t>附件</w:t>
      </w:r>
      <w:r>
        <w:rPr>
          <w:rFonts w:hint="eastAsia" w:eastAsia="方正黑体_GBK"/>
          <w:sz w:val="33"/>
          <w:szCs w:val="33"/>
        </w:rPr>
        <w:t>1</w:t>
      </w:r>
    </w:p>
    <w:p>
      <w:pPr>
        <w:widowControl/>
        <w:spacing w:line="580" w:lineRule="exact"/>
        <w:ind w:firstLine="883" w:firstLineChars="200"/>
        <w:contextualSpacing/>
        <w:jc w:val="center"/>
        <w:rPr>
          <w:rFonts w:ascii="宋体"/>
          <w:b/>
          <w:sz w:val="44"/>
          <w:szCs w:val="44"/>
          <w:shd w:val="clear" w:color="auto" w:fill="FFFFFF"/>
        </w:rPr>
      </w:pPr>
    </w:p>
    <w:p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  <w:lang w:eastAsia="zh-CN"/>
        </w:rPr>
        <w:t>县</w:t>
      </w:r>
      <w:r>
        <w:rPr>
          <w:rFonts w:hint="eastAsia" w:ascii="方正小标宋简体" w:hAnsi="宋体" w:eastAsia="方正小标宋简体"/>
          <w:sz w:val="44"/>
          <w:szCs w:val="44"/>
          <w:shd w:val="clear" w:color="auto" w:fill="FFFFFF"/>
        </w:rPr>
        <w:t>级部门整体绩效自评报告范本</w:t>
      </w:r>
    </w:p>
    <w:p>
      <w:pPr>
        <w:widowControl/>
        <w:spacing w:line="580" w:lineRule="exact"/>
        <w:contextualSpacing/>
        <w:jc w:val="center"/>
        <w:rPr>
          <w:rFonts w:ascii="方正小标宋简体" w:eastAsia="方正小标宋简体"/>
          <w:sz w:val="44"/>
          <w:szCs w:val="44"/>
          <w:shd w:val="clear" w:color="auto" w:fill="FFFFFF"/>
        </w:rPr>
      </w:pPr>
      <w:r>
        <w:rPr>
          <w:rFonts w:hint="eastAsia" w:ascii="仿宋_GB2312" w:hAnsi="宋体" w:eastAsia="仿宋_GB2312"/>
          <w:szCs w:val="32"/>
          <w:shd w:val="clear" w:color="auto" w:fill="FFFFFF"/>
        </w:rPr>
        <w:t>（报告范围包括机关和下属单位）</w:t>
      </w:r>
    </w:p>
    <w:p>
      <w:pPr>
        <w:widowControl/>
        <w:adjustRightInd w:val="0"/>
        <w:snapToGrid w:val="0"/>
        <w:spacing w:line="580" w:lineRule="exact"/>
        <w:ind w:firstLine="660" w:firstLineChars="200"/>
        <w:contextualSpacing/>
        <w:jc w:val="left"/>
        <w:rPr>
          <w:rFonts w:ascii="方正仿宋_GBK" w:hAnsi="宋体" w:eastAsia="方正仿宋_GBK" w:cs="宋体"/>
          <w:color w:val="000000"/>
          <w:kern w:val="0"/>
          <w:sz w:val="33"/>
          <w:szCs w:val="33"/>
          <w:shd w:val="clear" w:color="auto" w:fill="FFFFFF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一、</w:t>
      </w: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  <w:lang w:val="zh-CN"/>
        </w:rPr>
        <w:t>部门基本情况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（一）机构组成。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峨边彝族自治县就业创业促进中心峨边就业创业促进中心预算单位1个，其中：行政单位0个，参公事业单位1个。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（二）机构职能和人员概况。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职业介绍、职业培训、农村劳动力转移管理、就失业登记、就业困难人员认定、灵活性就业社保补贴及岗位补贴的审核发放、失业保险基金的发放管理等。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峨边就业创业促进中心总编制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名，其中：行政编制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名，工勤编制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名，事业编制0名。在职人员总数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名，其中：行政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名，工勤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名，事业0名。离休0名。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年度主要工作任务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县实现</w:t>
      </w:r>
      <w:r>
        <w:rPr>
          <w:rFonts w:hint="eastAsia" w:ascii="仿宋_GB2312" w:hAnsi="仿宋_GB2312" w:eastAsia="仿宋_GB2312" w:cs="仿宋_GB2312"/>
          <w:sz w:val="32"/>
          <w:szCs w:val="32"/>
        </w:rPr>
        <w:t>城镇新增就业，失业人员再就业，就业困难人员就业，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着力提升劳动者就业创业水平，开展各类职业技能培训、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劳务品牌培训、创业培训、，发放创业担保贷款、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转移就业农村劳动力、等工作。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部门整体支出绩效目标。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县实现</w:t>
      </w:r>
      <w:r>
        <w:rPr>
          <w:rFonts w:hint="eastAsia" w:ascii="仿宋_GB2312" w:hAnsi="仿宋_GB2312" w:eastAsia="仿宋_GB2312" w:cs="仿宋_GB2312"/>
          <w:sz w:val="32"/>
          <w:szCs w:val="32"/>
        </w:rPr>
        <w:t>城镇新增就业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人，失业人员再就业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人，就业困难人员就业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着力提升劳动者就业创业水平，开展各类职业技能培训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3000人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劳务品牌培训500人，创业培训90人，发放创业担保贷款1700万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元，转移就业农村劳动力48400人，其中脱贫劳动力10600人。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二、部门财政资金收支情况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2022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年预算总收入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1101.52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万元。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部门财政资金支出情况。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2022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年预算总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支出1091.92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万元。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楷体_GB2312" w:hAnsi="宋体" w:eastAsia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其中：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基本支出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273.26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万元，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项目支出818.66万元。</w:t>
      </w:r>
      <w:bookmarkStart w:id="0" w:name="_GoBack"/>
      <w:bookmarkEnd w:id="0"/>
    </w:p>
    <w:p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640" w:firstLineChars="200"/>
        <w:contextualSpacing/>
        <w:jc w:val="left"/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部门财政资金结转结余情况。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leftChars="200"/>
        <w:contextualSpacing/>
        <w:jc w:val="left"/>
        <w:rPr>
          <w:rFonts w:hint="default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部门财政资金结转结余</w:t>
      </w: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9.6万元。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三、部门整体绩效管理情况（根据自评体系进行描述）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（一）部门整体履职绩效分析。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围绕部门整体绩效目标完成情况和部门履职情况进行绩效分析。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县实现</w:t>
      </w:r>
      <w:r>
        <w:rPr>
          <w:rFonts w:hint="eastAsia" w:ascii="仿宋_GB2312" w:hAnsi="仿宋_GB2312" w:eastAsia="仿宋_GB2312" w:cs="仿宋_GB2312"/>
          <w:sz w:val="32"/>
          <w:szCs w:val="32"/>
        </w:rPr>
        <w:t>城镇新增就业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1123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124.78%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失业人员再就业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231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105%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就业困难人员就业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城镇登记失业率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3.26%，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始终控制在4.4%以内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；着力提升劳动者就业创业水平，开展各类职业技能培训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3018人，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100.6%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劳务品牌培训578人，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115.6%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创业培训183人，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203.33%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发放创业担保贷款1805.7万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；转移就业农村劳动力49077人，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101.35%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其中脱贫劳动力11039人，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完成目标任务的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104.14%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（二）特定目标类项目绩效分析。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包括项目绩效目标制定、目标实现、支出控制、及时处置、执行进度、预算完成情况、资金结余率（低效无效率）和违规记录等情况。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contextualSpacing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整体情况：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2022年就业创业促进中心共有县级项目7个分别是贫困家庭劳动力食宿交通补贴（按实）、新形势下招聘会、就业创业服务补助费担保贷款贴息、奖补县级配套（按实）、城镇劳动力调查农民工服务保障经费、建档立卡贫困家庭学生资助、中省项目三个分别是2022年乡村振兴补助资金项目（省级）、2022年普惠金融发展专项资金、2022年度中、省财政就业创业补助资金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contextualSpacing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项目绩效目标制定：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绩效目标制定严格按照县级部门绩效目标制定通知和有关要求，按时完成基础、项目库报送工作；严格按照县级部门绩效目标制定通知和有关要求，按时完成绩效目标制定工作，并按时提交部门绩效目标制定草案。</w:t>
      </w:r>
    </w:p>
    <w:p>
      <w:pPr>
        <w:pStyle w:val="2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目标实现：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2022年就业创业促进中心涉及所有项目均达成目标任务。</w:t>
      </w:r>
    </w:p>
    <w:p>
      <w:pPr>
        <w:ind w:firstLine="640" w:firstLineChars="200"/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支出控制：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支出控制达到100%。</w:t>
      </w:r>
    </w:p>
    <w:p>
      <w:pPr>
        <w:pStyle w:val="2"/>
        <w:ind w:firstLine="640" w:firstLineChars="200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及时处置：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所有项目在2022年年底完成项目工作。</w:t>
      </w:r>
    </w:p>
    <w:p>
      <w:pPr>
        <w:ind w:firstLine="640" w:firstLineChars="200"/>
        <w:rPr>
          <w:rFonts w:hint="default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执行进度：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2022年所有项目执行进度达到100%。</w:t>
      </w:r>
    </w:p>
    <w:p>
      <w:pPr>
        <w:pStyle w:val="2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zh-CN" w:eastAsia="zh-CN" w:bidi="ar-SA"/>
        </w:rPr>
        <w:t>预算完成情况：</w:t>
      </w:r>
    </w:p>
    <w:p>
      <w:pPr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资金结余率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为0%，无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违规记录等情况。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2.100万以上项目：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项目1：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2022年度中、省财政就业创业补助资金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 xml:space="preserve"> 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  <w:t>项目2：</w:t>
      </w:r>
      <w:r>
        <w:rPr>
          <w:rFonts w:hint="eastAsia" w:ascii="仿宋_GB2312" w:hAnsi="宋体" w:eastAsia="仿宋_GB2312" w:cs="宋体"/>
          <w:color w:val="000000"/>
          <w:kern w:val="0"/>
          <w:szCs w:val="32"/>
          <w:shd w:val="clear" w:color="auto" w:fill="FFFFFF"/>
          <w:lang w:val="en-US" w:eastAsia="zh-CN"/>
        </w:rPr>
        <w:t>2022年普惠金融发展专项资金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（三）结果应用情况。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1、预算编制：预算编制要素完整，评价部门绩效目标实际实现程度与预期目标的偏离小，年初预算编制是否科学准确。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2、预算执行：支出严格控制控制，预算动态调整及时，执行进度严按照预算要求执行。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3、项目实施：分配科学，资金分配及时。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4、完成结果：专项资金预算精准，实施绩效完全达标。无违规记录。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5、自评质量：整体绩效自评准确率达100%。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6、信息公开：绩效目标和绩效完成情况均向社会主动公开。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eastAsia="仿宋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7、整改反馈：针对在绩效目标实施过程中所提出的问题均已整改。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黑体" w:hAnsi="黑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Cs w:val="32"/>
          <w:shd w:val="clear" w:color="auto" w:fill="FFFFFF"/>
        </w:rPr>
        <w:t>四、评价结论及建议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（一）评价结论。</w:t>
      </w:r>
      <w:r>
        <w:rPr>
          <w:rFonts w:hint="eastAsia" w:ascii="仿宋_GB2312" w:hAnsi="宋体" w:eastAsia="楷体_GB2312" w:cs="宋体"/>
          <w:color w:val="000000"/>
          <w:kern w:val="0"/>
          <w:szCs w:val="32"/>
          <w:shd w:val="clear" w:color="auto" w:fill="FFFFFF"/>
          <w:lang w:val="en-US" w:eastAsia="zh-CN"/>
        </w:rPr>
        <w:t>2022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年我单位绩效目标制定、目标完成、预算编制准确、支出控制、预算动态调整、执行进度、均达到绩效要求。自评得分9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项目资金预算与实际执行存在偏差。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  <w:t>（三）改进建议。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继续按照文件要求，按照预算要求执行，及时完成执行进度，及时完成目标要求，严格做好支出控制。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pStyle w:val="2"/>
        <w:rPr>
          <w:lang w:val="zh-CN"/>
        </w:rPr>
      </w:pPr>
    </w:p>
    <w:p>
      <w:pPr>
        <w:pStyle w:val="2"/>
        <w:jc w:val="right"/>
        <w:rPr>
          <w:rFonts w:hint="eastAsia" w:ascii="仿宋_GB2312" w:hAnsi="宋体" w:eastAsia="宋体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宋体" w:eastAsia="宋体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峨边彝族自治县就业创业促进中心</w:t>
      </w:r>
    </w:p>
    <w:p>
      <w:pPr>
        <w:jc w:val="center"/>
        <w:rPr>
          <w:rFonts w:hint="default" w:ascii="仿宋_GB2312" w:hAnsi="宋体" w:eastAsia="宋体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宋体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</w:t>
      </w:r>
      <w:r>
        <w:rPr>
          <w:rFonts w:hint="eastAsia" w:ascii="仿宋_GB2312" w:hAnsi="宋体" w:eastAsia="宋体" w:cs="宋体"/>
          <w:color w:val="000000"/>
          <w:kern w:val="0"/>
          <w:sz w:val="32"/>
          <w:szCs w:val="32"/>
          <w:shd w:val="clear" w:color="auto" w:fill="FFFFFF"/>
          <w:lang w:val="en-US" w:eastAsia="zh-CN" w:bidi="ar-SA"/>
        </w:rPr>
        <w:t>2023年7月25日</w:t>
      </w: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71761C"/>
    <w:multiLevelType w:val="singleLevel"/>
    <w:tmpl w:val="AA71761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384B80"/>
    <w:multiLevelType w:val="singleLevel"/>
    <w:tmpl w:val="3D384B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FA234B8"/>
    <w:multiLevelType w:val="singleLevel"/>
    <w:tmpl w:val="5FA234B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WUxNjFmMzVhYmRmMjFjZDYxYzZmMDA5NjI2ZjA5Zjc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B590B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1FB662A"/>
    <w:rsid w:val="03946B2A"/>
    <w:rsid w:val="06147248"/>
    <w:rsid w:val="0B53079E"/>
    <w:rsid w:val="10100D36"/>
    <w:rsid w:val="132C6D8E"/>
    <w:rsid w:val="179D6C91"/>
    <w:rsid w:val="17FD0FC1"/>
    <w:rsid w:val="18D17537"/>
    <w:rsid w:val="19927F78"/>
    <w:rsid w:val="21AE59D8"/>
    <w:rsid w:val="26820D53"/>
    <w:rsid w:val="26CA002A"/>
    <w:rsid w:val="286F56EA"/>
    <w:rsid w:val="2B0E0049"/>
    <w:rsid w:val="2D527252"/>
    <w:rsid w:val="329102D6"/>
    <w:rsid w:val="36442BAA"/>
    <w:rsid w:val="3A9520B3"/>
    <w:rsid w:val="3D17063C"/>
    <w:rsid w:val="3DE562B7"/>
    <w:rsid w:val="3E6507EA"/>
    <w:rsid w:val="3F7C72A1"/>
    <w:rsid w:val="42454E40"/>
    <w:rsid w:val="43EB3D65"/>
    <w:rsid w:val="44ED053D"/>
    <w:rsid w:val="47550EBA"/>
    <w:rsid w:val="495D3DF3"/>
    <w:rsid w:val="4A023E96"/>
    <w:rsid w:val="4D7E4C67"/>
    <w:rsid w:val="503B44D5"/>
    <w:rsid w:val="506B608E"/>
    <w:rsid w:val="50BB3388"/>
    <w:rsid w:val="5175256F"/>
    <w:rsid w:val="57417742"/>
    <w:rsid w:val="57896AE8"/>
    <w:rsid w:val="5BF632B5"/>
    <w:rsid w:val="6636451A"/>
    <w:rsid w:val="66993395"/>
    <w:rsid w:val="6BE94116"/>
    <w:rsid w:val="706E6E80"/>
    <w:rsid w:val="77A806E2"/>
    <w:rsid w:val="78916378"/>
    <w:rsid w:val="7A686791"/>
    <w:rsid w:val="7BB47899"/>
    <w:rsid w:val="7BC20073"/>
    <w:rsid w:val="7C1A2AB1"/>
    <w:rsid w:val="7C631402"/>
    <w:rsid w:val="7CF2178B"/>
    <w:rsid w:val="7DCC0F6E"/>
    <w:rsid w:val="7DF575F0"/>
    <w:rsid w:val="7E140770"/>
    <w:rsid w:val="7E2A374B"/>
    <w:rsid w:val="7F7B02FF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0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locked/>
    <w:uiPriority w:val="0"/>
    <w:rPr>
      <w:rFonts w:ascii="Calibri" w:hAnsi="Calibri" w:eastAsia="宋体"/>
      <w:sz w:val="21"/>
      <w:szCs w:val="21"/>
    </w:rPr>
  </w:style>
  <w:style w:type="paragraph" w:styleId="3">
    <w:name w:val="Document Map"/>
    <w:basedOn w:val="1"/>
    <w:link w:val="11"/>
    <w:qFormat/>
    <w:uiPriority w:val="99"/>
    <w:rPr>
      <w:rFonts w:ascii="宋体"/>
      <w:sz w:val="18"/>
      <w:szCs w:val="18"/>
    </w:rPr>
  </w:style>
  <w:style w:type="paragraph" w:styleId="4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qFormat/>
    <w:uiPriority w:val="99"/>
    <w:rPr>
      <w:rFonts w:cs="Times New Roman"/>
    </w:rPr>
  </w:style>
  <w:style w:type="character" w:customStyle="1" w:styleId="11">
    <w:name w:val="文档结构图 Char"/>
    <w:link w:val="3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2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3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页眉 Char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15">
    <w:name w:val="四号正文"/>
    <w:basedOn w:val="1"/>
    <w:link w:val="16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6">
    <w:name w:val="四号正文 Char"/>
    <w:link w:val="15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17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2</Pages>
  <Words>63</Words>
  <Characters>361</Characters>
  <Lines>3</Lines>
  <Paragraphs>1</Paragraphs>
  <TotalTime>9</TotalTime>
  <ScaleCrop>false</ScaleCrop>
  <LinksUpToDate>false</LinksUpToDate>
  <CharactersWithSpaces>423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就业局</cp:lastModifiedBy>
  <cp:lastPrinted>2022-03-15T02:17:00Z</cp:lastPrinted>
  <dcterms:modified xsi:type="dcterms:W3CDTF">2023-07-31T01:38:20Z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53B7F86B27C64309879EEE75FFE498EF</vt:lpwstr>
  </property>
</Properties>
</file>