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B8A9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6A0C47E">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峨边彝族自治县交通运输局</w:t>
      </w:r>
    </w:p>
    <w:p w14:paraId="13E6F53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7BD4A7FE">
      <w:pPr>
        <w:jc w:val="center"/>
        <w:rPr>
          <w:rFonts w:hint="eastAsia" w:ascii="方正小标宋简体" w:hAnsi="方正小标宋简体" w:eastAsia="方正小标宋简体" w:cs="方正小标宋简体"/>
          <w:b w:val="0"/>
          <w:bCs/>
          <w:sz w:val="52"/>
          <w:szCs w:val="52"/>
          <w:lang w:val="en-US" w:eastAsia="zh-CN"/>
        </w:rPr>
      </w:pPr>
    </w:p>
    <w:p w14:paraId="382EBEC0">
      <w:pPr>
        <w:jc w:val="both"/>
        <w:rPr>
          <w:rFonts w:hint="default"/>
          <w:b/>
          <w:bCs/>
          <w:sz w:val="52"/>
          <w:szCs w:val="52"/>
          <w:lang w:val="en-US" w:eastAsia="zh-CN"/>
        </w:rPr>
      </w:pPr>
    </w:p>
    <w:p w14:paraId="48B40BDE">
      <w:pPr>
        <w:jc w:val="both"/>
        <w:rPr>
          <w:rFonts w:hint="default"/>
          <w:b/>
          <w:bCs/>
          <w:sz w:val="52"/>
          <w:szCs w:val="52"/>
          <w:lang w:val="en-US" w:eastAsia="zh-CN"/>
        </w:rPr>
      </w:pPr>
    </w:p>
    <w:p w14:paraId="6A3B17CE">
      <w:pPr>
        <w:jc w:val="both"/>
        <w:rPr>
          <w:rFonts w:hint="default"/>
          <w:b/>
          <w:bCs/>
          <w:sz w:val="52"/>
          <w:szCs w:val="52"/>
          <w:lang w:val="en-US" w:eastAsia="zh-CN"/>
        </w:rPr>
      </w:pPr>
    </w:p>
    <w:p w14:paraId="17A75E21">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峨边彝族自治县交通运输局</w:t>
      </w:r>
    </w:p>
    <w:p w14:paraId="1143F003">
      <w:pPr>
        <w:ind w:left="0" w:leftChars="0" w:firstLine="0" w:firstLineChars="0"/>
        <w:jc w:val="both"/>
        <w:rPr>
          <w:rFonts w:hint="default"/>
          <w:b/>
          <w:bCs/>
          <w:sz w:val="32"/>
          <w:szCs w:val="32"/>
          <w:lang w:val="en-US" w:eastAsia="zh-CN"/>
        </w:rPr>
      </w:pPr>
    </w:p>
    <w:p w14:paraId="0E617CC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2026年3月24日</w:t>
      </w:r>
    </w:p>
    <w:p w14:paraId="3F7BBC91">
      <w:pPr>
        <w:jc w:val="both"/>
        <w:rPr>
          <w:rFonts w:hint="eastAsia"/>
          <w:b/>
          <w:bCs/>
          <w:sz w:val="32"/>
          <w:szCs w:val="32"/>
          <w:lang w:val="en-US" w:eastAsia="zh-CN"/>
        </w:rPr>
      </w:pPr>
    </w:p>
    <w:p w14:paraId="0291D240">
      <w:pPr>
        <w:keepNext w:val="0"/>
        <w:keepLines w:val="0"/>
        <w:pageBreakBefore w:val="0"/>
        <w:widowControl w:val="0"/>
        <w:kinsoku/>
        <w:wordWrap/>
        <w:overflowPunct/>
        <w:topLinePunct w:val="0"/>
        <w:autoSpaceDE/>
        <w:autoSpaceDN/>
        <w:bidi w:val="0"/>
        <w:adjustRightInd/>
        <w:snapToGrid/>
        <w:spacing w:line="640" w:lineRule="exact"/>
        <w:ind w:left="0" w:leftChars="0" w:firstLine="3840" w:firstLineChars="1200"/>
        <w:jc w:val="both"/>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48CBB33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峨边彝族自治县交通运输局概况</w:t>
      </w:r>
    </w:p>
    <w:p w14:paraId="08D1484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716A0E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3F0484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峨边彝族自治县交通运输局2026年部门预算表</w:t>
      </w:r>
    </w:p>
    <w:p w14:paraId="2D5AEC0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7C4D8B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654307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345168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B4F4B3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6131B5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2FD839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E72E3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45C0E7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D44917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E80361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1B1C78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C2BB03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4F1316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496365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8F1776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峨边彝族自治县交通运输局2026年部门预算情况说明</w:t>
      </w:r>
    </w:p>
    <w:p w14:paraId="6A2C3F5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35B1DCA">
      <w:pPr>
        <w:pStyle w:val="2"/>
        <w:numPr>
          <w:ilvl w:val="0"/>
          <w:numId w:val="0"/>
        </w:numPr>
        <w:bidi w:val="0"/>
        <w:jc w:val="both"/>
        <w:rPr>
          <w:rFonts w:hint="default"/>
          <w:lang w:val="en-US" w:eastAsia="zh-CN"/>
        </w:rPr>
      </w:pPr>
    </w:p>
    <w:p w14:paraId="50E5367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峨边彝族自治县交通运输局概况</w:t>
      </w:r>
    </w:p>
    <w:p w14:paraId="0141A326">
      <w:pPr>
        <w:widowControl w:val="0"/>
        <w:numPr>
          <w:ilvl w:val="0"/>
          <w:numId w:val="0"/>
        </w:numPr>
        <w:jc w:val="both"/>
        <w:rPr>
          <w:rFonts w:hint="default"/>
          <w:b/>
          <w:bCs/>
          <w:sz w:val="52"/>
          <w:szCs w:val="52"/>
          <w:lang w:val="en-US" w:eastAsia="zh-CN"/>
        </w:rPr>
      </w:pPr>
    </w:p>
    <w:p w14:paraId="5120CB84">
      <w:pPr>
        <w:widowControl w:val="0"/>
        <w:numPr>
          <w:ilvl w:val="0"/>
          <w:numId w:val="0"/>
        </w:numPr>
        <w:jc w:val="both"/>
        <w:rPr>
          <w:rFonts w:hint="default"/>
          <w:b/>
          <w:bCs/>
          <w:sz w:val="52"/>
          <w:szCs w:val="52"/>
          <w:lang w:val="en-US" w:eastAsia="zh-CN"/>
        </w:rPr>
      </w:pPr>
    </w:p>
    <w:p w14:paraId="130D5A53">
      <w:pPr>
        <w:widowControl w:val="0"/>
        <w:numPr>
          <w:ilvl w:val="0"/>
          <w:numId w:val="0"/>
        </w:numPr>
        <w:jc w:val="both"/>
        <w:rPr>
          <w:rFonts w:hint="default"/>
          <w:b/>
          <w:bCs/>
          <w:sz w:val="52"/>
          <w:szCs w:val="52"/>
          <w:lang w:val="en-US" w:eastAsia="zh-CN"/>
        </w:rPr>
      </w:pPr>
    </w:p>
    <w:p w14:paraId="771880B5">
      <w:pPr>
        <w:widowControl w:val="0"/>
        <w:numPr>
          <w:ilvl w:val="0"/>
          <w:numId w:val="0"/>
        </w:numPr>
        <w:jc w:val="both"/>
        <w:rPr>
          <w:rFonts w:hint="default"/>
          <w:b/>
          <w:bCs/>
          <w:sz w:val="52"/>
          <w:szCs w:val="52"/>
          <w:lang w:val="en-US" w:eastAsia="zh-CN"/>
        </w:rPr>
      </w:pPr>
    </w:p>
    <w:p w14:paraId="312AFB4E">
      <w:pPr>
        <w:widowControl w:val="0"/>
        <w:numPr>
          <w:ilvl w:val="0"/>
          <w:numId w:val="0"/>
        </w:numPr>
        <w:jc w:val="both"/>
        <w:rPr>
          <w:rFonts w:hint="default"/>
          <w:b/>
          <w:bCs/>
          <w:sz w:val="52"/>
          <w:szCs w:val="52"/>
          <w:lang w:val="en-US" w:eastAsia="zh-CN"/>
        </w:rPr>
      </w:pPr>
    </w:p>
    <w:p w14:paraId="23E3731F">
      <w:pPr>
        <w:widowControl w:val="0"/>
        <w:numPr>
          <w:ilvl w:val="0"/>
          <w:numId w:val="0"/>
        </w:numPr>
        <w:jc w:val="both"/>
        <w:rPr>
          <w:rFonts w:hint="default"/>
          <w:b/>
          <w:bCs/>
          <w:sz w:val="52"/>
          <w:szCs w:val="52"/>
          <w:lang w:val="en-US" w:eastAsia="zh-CN"/>
        </w:rPr>
      </w:pPr>
    </w:p>
    <w:p w14:paraId="3E4AE024">
      <w:pPr>
        <w:bidi w:val="0"/>
        <w:rPr>
          <w:rFonts w:hint="eastAsia" w:ascii="黑体" w:hAnsi="黑体" w:eastAsia="黑体" w:cs="黑体"/>
          <w:lang w:val="en-US" w:eastAsia="zh-CN"/>
        </w:rPr>
      </w:pPr>
    </w:p>
    <w:p w14:paraId="783AFAD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A58F27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7F60FB8">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w:t>
      </w:r>
      <w:r>
        <w:rPr>
          <w:rFonts w:hint="eastAsia" w:ascii="仿宋_GB2312" w:eastAsia="仿宋_GB2312"/>
          <w:color w:val="000000"/>
          <w:kern w:val="0"/>
          <w:sz w:val="32"/>
        </w:rPr>
        <w:t>贯彻执行党和国家有关交通运输行业方针、政策和</w:t>
      </w:r>
      <w:r>
        <w:rPr>
          <w:rFonts w:hint="eastAsia" w:ascii="仿宋_GB2312" w:eastAsia="仿宋_GB2312"/>
          <w:color w:val="000000"/>
          <w:kern w:val="0"/>
          <w:sz w:val="32"/>
          <w:lang w:eastAsia="zh-CN"/>
        </w:rPr>
        <w:t>法律法规</w:t>
      </w:r>
      <w:r>
        <w:rPr>
          <w:rFonts w:hint="eastAsia" w:ascii="仿宋_GB2312" w:eastAsia="仿宋_GB2312"/>
          <w:color w:val="000000"/>
          <w:kern w:val="0"/>
          <w:sz w:val="32"/>
        </w:rPr>
        <w:t>，研究拟订全县交通运输行业的规范性文件和政策措施；负责本系统、部门依法行政工作，落实行政执法责任；指导交通行业有关体制改革工作。</w:t>
      </w:r>
    </w:p>
    <w:p w14:paraId="2F483C7D">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2.</w:t>
      </w:r>
      <w:r>
        <w:rPr>
          <w:rFonts w:hint="eastAsia" w:ascii="仿宋_GB2312" w:eastAsia="仿宋_GB2312"/>
          <w:color w:val="000000"/>
          <w:kern w:val="0"/>
          <w:sz w:val="32"/>
        </w:rPr>
        <w:t>拟订全县运输业和物流业发展规划并组织实施，编制全县交通基础设施、城市公共交通、区域客货综合运输中长期发展目标、投资规划并监督执行；</w:t>
      </w:r>
      <w:r>
        <w:rPr>
          <w:rFonts w:hint="eastAsia" w:ascii="仿宋_GB2312" w:eastAsia="仿宋_GB2312"/>
          <w:color w:val="000000"/>
          <w:kern w:val="0"/>
          <w:sz w:val="32"/>
          <w:lang w:eastAsia="zh-CN"/>
        </w:rPr>
        <w:t>拟定</w:t>
      </w:r>
      <w:r>
        <w:rPr>
          <w:rFonts w:hint="eastAsia" w:ascii="仿宋_GB2312" w:eastAsia="仿宋_GB2312"/>
          <w:color w:val="000000"/>
          <w:kern w:val="0"/>
          <w:sz w:val="32"/>
        </w:rPr>
        <w:t>交通行业投融资政策；制定全县交通建设投资计划、专项资金开支计划并监督执行；负责全县交通行业综合统计、预测及信息引导工作。</w:t>
      </w:r>
    </w:p>
    <w:p w14:paraId="5750CDE0">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3.</w:t>
      </w:r>
      <w:r>
        <w:rPr>
          <w:rFonts w:hint="eastAsia" w:ascii="仿宋_GB2312" w:eastAsia="仿宋_GB2312"/>
          <w:color w:val="000000"/>
          <w:kern w:val="0"/>
          <w:sz w:val="32"/>
        </w:rPr>
        <w:t>承担全县交通运输行业市场监管责任。负责全县公共交通旅客运输、物流和货物运输的行业管理，统筹物流业中运输、装卸、仓储、包装、流通加工、配送、信息处理等环节的衔接；负责公路、铁路、水路等多种运输方式的综合协调和全县国防战备交通保障工作，组织协调重大节假日旅客运输和抢险物资、救灾物资、重点物资、交通战备物资运输。</w:t>
      </w:r>
    </w:p>
    <w:p w14:paraId="78CE3E3A">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4.</w:t>
      </w:r>
      <w:r>
        <w:rPr>
          <w:rFonts w:hint="eastAsia" w:ascii="仿宋_GB2312" w:eastAsia="仿宋_GB2312"/>
          <w:color w:val="000000"/>
          <w:kern w:val="0"/>
          <w:sz w:val="32"/>
        </w:rPr>
        <w:t>承担交通建设市场的监管责任，监督执行国家和省市有关交通建设的相关政策、制度和技术标准，履行国家基本建设程序；管理全县交通建设行业和产业项目，培育、管理建设市场；监督管理交通建设项目的招投标、工程造价、工程质量和施工安全；组织实施全县重大交通建设项目；指导交通运输基础设施的管理和维护，承担有关重要设施的管理和维护；负责公路路政管理、收费路桥监督管理。</w:t>
      </w:r>
    </w:p>
    <w:p w14:paraId="193FF174">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5.</w:t>
      </w:r>
      <w:r>
        <w:rPr>
          <w:rFonts w:hint="eastAsia" w:ascii="仿宋_GB2312" w:eastAsia="仿宋_GB2312"/>
          <w:color w:val="000000"/>
          <w:kern w:val="0"/>
          <w:sz w:val="32"/>
        </w:rPr>
        <w:t>承担水上交通安全监管职责。负责水上交通管制，监督管理水上港航设施的建设养护及规费稽征、船舶检验，船舶登记和防止污染、救助打捞，通讯导航，危险品运输工作；负责船员培训和发证的归口管理工作；负责港口、码头、航道建设、使用岸线布局的行业管理，负责全县水运市场规划、运力投放管理及审批办证工作。</w:t>
      </w:r>
    </w:p>
    <w:p w14:paraId="04BC9BB4">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6.</w:t>
      </w:r>
      <w:r>
        <w:rPr>
          <w:rFonts w:hint="eastAsia" w:ascii="仿宋_GB2312" w:eastAsia="仿宋_GB2312"/>
          <w:color w:val="000000"/>
          <w:kern w:val="0"/>
          <w:sz w:val="32"/>
        </w:rPr>
        <w:t>负责贯彻执行国家和省市有关交通运输科技政策；推动科技创新和进步；负责交通行业新技术、新材料、新工艺的推广应用和培训工作；负责全县公路养护、农村公路建设的信息化、智能化的规划、建设和管理工作；负责全县综合交通信息资源与公众需求信息的整合处理与协调工作。</w:t>
      </w:r>
    </w:p>
    <w:p w14:paraId="2DF4D63E">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7.</w:t>
      </w:r>
      <w:r>
        <w:rPr>
          <w:rFonts w:hint="eastAsia" w:ascii="仿宋_GB2312" w:eastAsia="仿宋_GB2312"/>
          <w:color w:val="000000"/>
          <w:kern w:val="0"/>
          <w:sz w:val="32"/>
        </w:rPr>
        <w:t>监督、指导全县经营性道路运输源头安全、公路工程建设及养护安全、水上交通安全和交通企事业单位内部安全，督促法人安全责任制的落实；组织协调全县交通行业重特大责任事故应急救援和突发事件的处置，牵头负责一般责任事故调查处理，组织参与重特大事故调查处理工作。</w:t>
      </w:r>
    </w:p>
    <w:p w14:paraId="2EAF2C2B">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8.</w:t>
      </w:r>
      <w:r>
        <w:rPr>
          <w:rFonts w:hint="eastAsia" w:ascii="仿宋_GB2312" w:eastAsia="仿宋_GB2312"/>
          <w:color w:val="000000"/>
          <w:kern w:val="0"/>
          <w:sz w:val="32"/>
        </w:rPr>
        <w:t>负责编制交通行业预决算并监督执行；负责全县交通规费、财政拨款、预算外资金以及其他专项资金的筹集、管理、下拨、使用和监督工作，受委托监管交通国有资产；指导检查全县交通行业财务管理和会计核算、审计工作；指导交通行业国有企业改制工作。</w:t>
      </w:r>
    </w:p>
    <w:p w14:paraId="4A9DA636">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9.</w:t>
      </w:r>
      <w:r>
        <w:rPr>
          <w:rFonts w:hint="eastAsia" w:ascii="仿宋_GB2312" w:eastAsia="仿宋_GB2312"/>
          <w:color w:val="000000"/>
          <w:kern w:val="0"/>
          <w:sz w:val="32"/>
        </w:rPr>
        <w:t>负责有关交通涉外工作，指导交通行业利用外资工作；开展交通经济技术合作与交流工作。</w:t>
      </w:r>
    </w:p>
    <w:p w14:paraId="05B10E75">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10.</w:t>
      </w:r>
      <w:r>
        <w:rPr>
          <w:rFonts w:hint="eastAsia" w:ascii="仿宋_GB2312" w:eastAsia="仿宋_GB2312"/>
          <w:color w:val="000000"/>
          <w:kern w:val="0"/>
          <w:sz w:val="32"/>
        </w:rPr>
        <w:t>承担交通战备、保护通信线路和大件运输管理工作。</w:t>
      </w:r>
    </w:p>
    <w:p w14:paraId="4CDB51E0">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11.</w:t>
      </w:r>
      <w:r>
        <w:rPr>
          <w:rFonts w:hint="eastAsia" w:ascii="仿宋_GB2312" w:eastAsia="仿宋_GB2312"/>
          <w:color w:val="000000"/>
          <w:kern w:val="0"/>
          <w:sz w:val="32"/>
        </w:rPr>
        <w:t>承担县政府公布的有关行政审批事项。</w:t>
      </w:r>
    </w:p>
    <w:p w14:paraId="7BB816C4">
      <w:pPr>
        <w:autoSpaceDE w:val="0"/>
        <w:autoSpaceDN w:val="0"/>
        <w:adjustRightInd w:val="0"/>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eastAsia="仿宋_GB2312"/>
          <w:color w:val="000000"/>
          <w:kern w:val="0"/>
          <w:sz w:val="32"/>
          <w:lang w:val="en-US" w:eastAsia="zh-CN"/>
        </w:rPr>
        <w:t>12.</w:t>
      </w:r>
      <w:r>
        <w:rPr>
          <w:rFonts w:hint="eastAsia" w:ascii="仿宋_GB2312" w:eastAsia="仿宋_GB2312"/>
          <w:color w:val="000000"/>
          <w:kern w:val="0"/>
          <w:sz w:val="32"/>
        </w:rPr>
        <w:t>承办县政府交办的其他事项。</w:t>
      </w:r>
    </w:p>
    <w:p w14:paraId="7DD62A06">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24B662D5">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1.全力攻坚战略通道建设。确保G245改线项目完成全部前期审批并实现实质性开工；启动大峨眉旅游环线（峨边南部通道） 规划建设；全力推动小凉山铁路物流港（马嘶溪－共和段） 前期工作取得关键进展；力争城区内环线项目年底前开工建设，进一步优化城市交通格局。</w:t>
      </w:r>
    </w:p>
    <w:p w14:paraId="59212EE0">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2.加速推动项目落地实施。确保马嘶溪大渡河大桥、G245城市过境段、产业中环线、百里林竹南环线等一批在建重点项目按期建成投用。计划新开工包括G245改线、S311、中环线南环线联络工程（新林至613林场段） 等在内的8个新建项目，总投资22.74亿元，力争年内全部实现开工。</w:t>
      </w:r>
    </w:p>
    <w:p w14:paraId="2822DC63">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3.深化低空经济创新实践。制定实施“1357”低空经济发展线路图，推动低空管理从“试点”向“示范”升级。大力拓展无人机在山区应急救援、文旅观光、环境监测、农林植保等领域的规模化、商业化应用场景。启动通用机场选址论证等前期工作，依托黑竹沟无人机测试基地，积极吸引研发、制造、运营等产业链上下游企业集聚，力争招引2-3家具有核心技术的无人机生产制造企业落地峨边，培育低空经济产业集群。</w:t>
      </w:r>
    </w:p>
    <w:p w14:paraId="73FCCDC2">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4.推进城乡服务均等化发展。建成并投用城乡公交一体化站台二期工程，科学优化公交线网布局，增加班次频率。深化城乡客运一体化改革，力争实现所有乡镇和人口集中村落公交服务全覆盖。积极探索“客货邮”深度融合新模式，有效整合资源，打通农产品上行和工业品下乡的便捷高效通道。</w:t>
      </w:r>
    </w:p>
    <w:p w14:paraId="0D2A7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FF0000"/>
          <w:sz w:val="32"/>
          <w:szCs w:val="32"/>
          <w:highlight w:val="none"/>
        </w:rPr>
      </w:pP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5.提升行业安全治理现代化效能。计划完成农村公路重点路段整治15公里以上，改造病危桥梁12座，新增和完善安防设施32公里，</w:t>
      </w:r>
      <w:r>
        <w:rPr>
          <w:rFonts w:hint="eastAsia" w:ascii="方正仿宋_GB2312" w:hAnsi="方正仿宋_GB2312" w:eastAsia="方正仿宋_GB2312" w:cs="方正仿宋_GB2312"/>
          <w:i w:val="0"/>
          <w:iCs w:val="0"/>
          <w:caps w:val="0"/>
          <w:spacing w:val="0"/>
          <w:sz w:val="32"/>
          <w:szCs w:val="32"/>
          <w:shd w:val="clear" w:fill="FFFFFF"/>
          <w:lang w:val="en-US" w:eastAsia="zh-CN"/>
        </w:rPr>
        <w:t>新建连续式交调站1处</w:t>
      </w:r>
      <w:r>
        <w:rPr>
          <w:rFonts w:hint="eastAsia" w:ascii="方正仿宋_GB2312" w:hAnsi="方正仿宋_GB2312" w:eastAsia="方正仿宋_GB2312" w:cs="方正仿宋_GB2312"/>
          <w:i w:val="0"/>
          <w:iCs w:val="0"/>
          <w:caps w:val="0"/>
          <w:spacing w:val="0"/>
          <w:kern w:val="2"/>
          <w:sz w:val="32"/>
          <w:szCs w:val="32"/>
          <w:shd w:val="clear" w:fill="FFFFFF"/>
          <w:lang w:val="en-US" w:eastAsia="zh-CN" w:bidi="ar-SA"/>
        </w:rPr>
        <w:t>。深化无人机、大数据、物联网等技术在公路应急抢险、隐患智能排查、运输动态监控等场景的应用。健全完善应急管理体系，强化抗震救灾等专业力量建设和实战演练，持续推进智慧监管与精准执法，筑牢行业安全生产坚固防</w:t>
      </w:r>
      <w:r>
        <w:rPr>
          <w:rFonts w:hint="eastAsia" w:ascii="方正仿宋_GB2312" w:hAnsi="方正仿宋_GB2312" w:eastAsia="方正仿宋_GB2312" w:cs="方正仿宋_GB2312"/>
          <w:i w:val="0"/>
          <w:iCs w:val="0"/>
          <w:caps w:val="0"/>
          <w:spacing w:val="0"/>
          <w:kern w:val="2"/>
          <w:sz w:val="32"/>
          <w:szCs w:val="32"/>
          <w:highlight w:val="none"/>
          <w:shd w:val="clear" w:fill="FFFFFF"/>
          <w:lang w:val="en-US" w:eastAsia="zh-CN" w:bidi="ar-SA"/>
        </w:rPr>
        <w:t>线。</w:t>
      </w:r>
    </w:p>
    <w:p w14:paraId="7E457D70">
      <w:pPr>
        <w:bidi w:val="0"/>
        <w:rPr>
          <w:rFonts w:hint="default" w:ascii="黑体" w:hAnsi="黑体" w:eastAsia="黑体" w:cs="黑体"/>
          <w:highlight w:val="none"/>
          <w:lang w:val="en-US" w:eastAsia="zh-CN"/>
        </w:rPr>
      </w:pPr>
      <w:r>
        <w:rPr>
          <w:rFonts w:hint="default" w:ascii="黑体" w:hAnsi="黑体" w:eastAsia="黑体" w:cs="黑体"/>
          <w:highlight w:val="none"/>
          <w:lang w:val="en-US" w:eastAsia="zh-CN"/>
        </w:rPr>
        <w:t>二、部门预算单位构成</w:t>
      </w:r>
    </w:p>
    <w:p w14:paraId="768045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峨边彝族自治县交通运输局预算单位6个，其中：行政单位4个，事业单位2个。</w:t>
      </w:r>
    </w:p>
    <w:p w14:paraId="5DF4413F">
      <w:pPr>
        <w:spacing w:line="600" w:lineRule="exact"/>
        <w:ind w:firstLine="640" w:firstLineChars="200"/>
        <w:rPr>
          <w:rFonts w:hint="eastAsia" w:ascii="仿宋" w:hAnsi="仿宋" w:eastAsia="仿宋"/>
          <w:sz w:val="32"/>
          <w:szCs w:val="32"/>
          <w:highlight w:val="none"/>
        </w:rPr>
      </w:pPr>
      <w:r>
        <w:rPr>
          <w:rFonts w:hint="eastAsia" w:ascii="仿宋_GB2312" w:hAnsi="仿宋_GB2312" w:eastAsia="仿宋_GB2312" w:cs="仿宋_GB2312"/>
          <w:sz w:val="32"/>
          <w:szCs w:val="32"/>
          <w:highlight w:val="none"/>
          <w:lang w:val="en-US" w:eastAsia="zh-CN"/>
        </w:rPr>
        <w:t>峨边彝族自治县交通运输局总编制79名，其中：行政编制36名，工勤编制1名，事业编制42名。在职人员总数78名，其中：行政28名，工勤6名，事业44名。离休0名。</w:t>
      </w:r>
    </w:p>
    <w:p w14:paraId="797DE502">
      <w:pPr>
        <w:pStyle w:val="2"/>
        <w:numPr>
          <w:ilvl w:val="0"/>
          <w:numId w:val="0"/>
        </w:numPr>
        <w:bidi w:val="0"/>
        <w:jc w:val="both"/>
        <w:rPr>
          <w:rFonts w:hint="eastAsia"/>
          <w:lang w:val="en-US" w:eastAsia="zh-CN"/>
        </w:rPr>
      </w:pPr>
    </w:p>
    <w:p w14:paraId="21E8D3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峨边彝族自治县交通运输局</w:t>
      </w:r>
    </w:p>
    <w:p w14:paraId="7A1DF80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2026年部门预算表</w:t>
      </w:r>
    </w:p>
    <w:p w14:paraId="3E361F5D">
      <w:pPr>
        <w:spacing w:line="600" w:lineRule="exact"/>
        <w:rPr>
          <w:rFonts w:hint="default" w:ascii="仿宋" w:hAnsi="仿宋" w:eastAsia="仿宋" w:cs="Times New Roman"/>
          <w:sz w:val="32"/>
          <w:szCs w:val="32"/>
          <w:lang w:val="en-US" w:eastAsia="zh-CN"/>
        </w:rPr>
      </w:pPr>
    </w:p>
    <w:p w14:paraId="3BB6565B">
      <w:pPr>
        <w:spacing w:line="600" w:lineRule="exact"/>
        <w:rPr>
          <w:rFonts w:hint="default" w:ascii="仿宋" w:hAnsi="仿宋" w:eastAsia="仿宋" w:cs="Times New Roman"/>
          <w:sz w:val="32"/>
          <w:szCs w:val="32"/>
          <w:lang w:val="en-US" w:eastAsia="zh-CN"/>
        </w:rPr>
      </w:pPr>
    </w:p>
    <w:p w14:paraId="085D88E7">
      <w:pPr>
        <w:spacing w:line="600" w:lineRule="exact"/>
        <w:rPr>
          <w:rFonts w:hint="default" w:ascii="仿宋" w:hAnsi="仿宋" w:eastAsia="仿宋" w:cs="Times New Roman"/>
          <w:sz w:val="32"/>
          <w:szCs w:val="32"/>
          <w:lang w:val="en-US" w:eastAsia="zh-CN"/>
        </w:rPr>
      </w:pPr>
    </w:p>
    <w:p w14:paraId="725F579F">
      <w:pPr>
        <w:spacing w:line="600" w:lineRule="exact"/>
        <w:rPr>
          <w:rFonts w:hint="default" w:ascii="仿宋" w:hAnsi="仿宋" w:eastAsia="仿宋" w:cs="Times New Roman"/>
          <w:sz w:val="32"/>
          <w:szCs w:val="32"/>
          <w:lang w:val="en-US" w:eastAsia="zh-CN"/>
        </w:rPr>
      </w:pPr>
    </w:p>
    <w:p w14:paraId="44304F1B">
      <w:pPr>
        <w:spacing w:line="600" w:lineRule="exact"/>
        <w:rPr>
          <w:rFonts w:hint="default" w:ascii="仿宋" w:hAnsi="仿宋" w:eastAsia="仿宋" w:cs="Times New Roman"/>
          <w:sz w:val="32"/>
          <w:szCs w:val="32"/>
          <w:lang w:val="en-US" w:eastAsia="zh-CN"/>
        </w:rPr>
      </w:pPr>
    </w:p>
    <w:p w14:paraId="5D954EF8">
      <w:pPr>
        <w:spacing w:line="600" w:lineRule="exact"/>
        <w:rPr>
          <w:rFonts w:hint="default" w:ascii="仿宋" w:hAnsi="仿宋" w:eastAsia="仿宋" w:cs="Times New Roman"/>
          <w:sz w:val="32"/>
          <w:szCs w:val="32"/>
          <w:lang w:val="en-US" w:eastAsia="zh-CN"/>
        </w:rPr>
      </w:pPr>
    </w:p>
    <w:p w14:paraId="700F9709">
      <w:pPr>
        <w:spacing w:line="600" w:lineRule="exact"/>
        <w:rPr>
          <w:rFonts w:hint="default" w:ascii="仿宋" w:hAnsi="仿宋" w:eastAsia="仿宋" w:cs="Times New Roman"/>
          <w:sz w:val="32"/>
          <w:szCs w:val="32"/>
          <w:lang w:val="en-US" w:eastAsia="zh-CN"/>
        </w:rPr>
      </w:pPr>
    </w:p>
    <w:p w14:paraId="7C8CD069">
      <w:pPr>
        <w:spacing w:line="600" w:lineRule="exact"/>
        <w:rPr>
          <w:rFonts w:hint="default" w:ascii="仿宋" w:hAnsi="仿宋" w:eastAsia="仿宋" w:cs="Times New Roman"/>
          <w:sz w:val="32"/>
          <w:szCs w:val="32"/>
          <w:lang w:val="en-US" w:eastAsia="zh-CN"/>
        </w:rPr>
      </w:pPr>
    </w:p>
    <w:p w14:paraId="48B33EC5">
      <w:pPr>
        <w:spacing w:line="600" w:lineRule="exact"/>
        <w:ind w:left="0" w:leftChars="0" w:firstLine="0" w:firstLineChars="0"/>
        <w:rPr>
          <w:rFonts w:hint="eastAsia" w:ascii="仿宋_GB2312" w:hAnsi="仿宋_GB2312" w:eastAsia="仿宋_GB2312" w:cs="仿宋_GB2312"/>
          <w:sz w:val="32"/>
          <w:szCs w:val="32"/>
          <w:lang w:val="en-US" w:eastAsia="zh-CN"/>
        </w:rPr>
      </w:pPr>
    </w:p>
    <w:p w14:paraId="5CD5D51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详见附件2：峨边彝族自治县交通运输局预算公开报表</w:t>
      </w:r>
    </w:p>
    <w:p w14:paraId="46DB3F6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B9E77F2">
      <w:pPr>
        <w:pStyle w:val="2"/>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峨边彝族自治县交通运输局</w:t>
      </w:r>
    </w:p>
    <w:p w14:paraId="5E84FA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2026年部门预算情况说明</w:t>
      </w:r>
    </w:p>
    <w:p w14:paraId="45A0E86A">
      <w:pPr>
        <w:numPr>
          <w:ilvl w:val="0"/>
          <w:numId w:val="0"/>
        </w:numPr>
        <w:jc w:val="center"/>
        <w:rPr>
          <w:rFonts w:hint="default"/>
          <w:b/>
          <w:bCs/>
          <w:sz w:val="52"/>
          <w:szCs w:val="52"/>
          <w:lang w:val="en-US" w:eastAsia="zh-CN"/>
        </w:rPr>
      </w:pPr>
    </w:p>
    <w:p w14:paraId="3AECAE9B">
      <w:pPr>
        <w:numPr>
          <w:ilvl w:val="0"/>
          <w:numId w:val="0"/>
        </w:numPr>
        <w:jc w:val="center"/>
        <w:rPr>
          <w:rFonts w:hint="default"/>
          <w:b/>
          <w:bCs/>
          <w:sz w:val="52"/>
          <w:szCs w:val="52"/>
          <w:lang w:val="en-US" w:eastAsia="zh-CN"/>
        </w:rPr>
      </w:pPr>
    </w:p>
    <w:p w14:paraId="64A6D5BF">
      <w:pPr>
        <w:numPr>
          <w:ilvl w:val="0"/>
          <w:numId w:val="0"/>
        </w:numPr>
        <w:spacing w:line="600" w:lineRule="exact"/>
        <w:rPr>
          <w:rFonts w:hint="eastAsia" w:ascii="仿宋" w:hAnsi="仿宋" w:eastAsia="仿宋" w:cs="Times New Roman"/>
          <w:sz w:val="32"/>
          <w:szCs w:val="32"/>
          <w:lang w:val="en-US" w:eastAsia="zh-CN"/>
        </w:rPr>
      </w:pPr>
    </w:p>
    <w:p w14:paraId="40A19C01">
      <w:pPr>
        <w:numPr>
          <w:ilvl w:val="0"/>
          <w:numId w:val="0"/>
        </w:numPr>
        <w:spacing w:line="600" w:lineRule="exact"/>
        <w:rPr>
          <w:rFonts w:hint="eastAsia" w:ascii="仿宋" w:hAnsi="仿宋" w:eastAsia="仿宋" w:cs="Times New Roman"/>
          <w:sz w:val="32"/>
          <w:szCs w:val="32"/>
          <w:lang w:val="en-US" w:eastAsia="zh-CN"/>
        </w:rPr>
      </w:pPr>
    </w:p>
    <w:p w14:paraId="3A4B39B7">
      <w:pPr>
        <w:numPr>
          <w:ilvl w:val="0"/>
          <w:numId w:val="0"/>
        </w:numPr>
        <w:spacing w:line="600" w:lineRule="exact"/>
        <w:rPr>
          <w:rFonts w:hint="eastAsia" w:ascii="仿宋" w:hAnsi="仿宋" w:eastAsia="仿宋" w:cs="Times New Roman"/>
          <w:sz w:val="32"/>
          <w:szCs w:val="32"/>
          <w:lang w:val="en-US" w:eastAsia="zh-CN"/>
        </w:rPr>
      </w:pPr>
    </w:p>
    <w:p w14:paraId="06DAA2B2">
      <w:pPr>
        <w:numPr>
          <w:ilvl w:val="0"/>
          <w:numId w:val="0"/>
        </w:numPr>
        <w:spacing w:line="600" w:lineRule="exact"/>
        <w:rPr>
          <w:rFonts w:hint="eastAsia" w:ascii="仿宋" w:hAnsi="仿宋" w:eastAsia="仿宋" w:cs="Times New Roman"/>
          <w:sz w:val="32"/>
          <w:szCs w:val="32"/>
          <w:lang w:val="en-US" w:eastAsia="zh-CN"/>
        </w:rPr>
      </w:pPr>
    </w:p>
    <w:p w14:paraId="068D46BB">
      <w:pPr>
        <w:numPr>
          <w:ilvl w:val="0"/>
          <w:numId w:val="0"/>
        </w:numPr>
        <w:jc w:val="center"/>
        <w:rPr>
          <w:rFonts w:hint="default"/>
          <w:b/>
          <w:bCs/>
          <w:sz w:val="52"/>
          <w:szCs w:val="52"/>
          <w:lang w:val="en-US" w:eastAsia="zh-CN"/>
        </w:rPr>
      </w:pPr>
    </w:p>
    <w:p w14:paraId="2C234582">
      <w:pPr>
        <w:numPr>
          <w:ilvl w:val="0"/>
          <w:numId w:val="0"/>
        </w:numPr>
        <w:jc w:val="center"/>
        <w:rPr>
          <w:rFonts w:hint="default"/>
          <w:b/>
          <w:bCs/>
          <w:sz w:val="52"/>
          <w:szCs w:val="52"/>
          <w:lang w:val="en-US" w:eastAsia="zh-CN"/>
        </w:rPr>
      </w:pPr>
    </w:p>
    <w:p w14:paraId="1B6E4E4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F83FEB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交通运输局所有收入和支出均纳入部门预算管理。收入包括：一般公共预算拨款收入、上年结转；支出包括：社会保障和就业支出、卫生健康支出、农林水支出、交通运输支出、住房保障支出、其他支出。</w:t>
      </w:r>
    </w:p>
    <w:p w14:paraId="6255BE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峨边彝族自治县交通运输局2026年收支总预算5391.88万元，比2025年收支预算总数5006.27万元增加385.61万元，主要原因是</w:t>
      </w:r>
      <w:r>
        <w:rPr>
          <w:rFonts w:hint="eastAsia" w:ascii="Times New Roman" w:hAnsi="Times New Roman" w:eastAsia="仿宋_GB2312" w:cs="仿宋_GB2312"/>
          <w:color w:val="auto"/>
          <w:kern w:val="0"/>
          <w:sz w:val="32"/>
          <w:szCs w:val="32"/>
          <w:lang w:eastAsia="zh-CN"/>
        </w:rPr>
        <w:t>上年结转项目经费、</w:t>
      </w:r>
      <w:r>
        <w:rPr>
          <w:rFonts w:hint="eastAsia" w:ascii="Times New Roman" w:hAnsi="Times New Roman" w:eastAsia="仿宋_GB2312" w:cs="仿宋_GB2312"/>
          <w:color w:val="auto"/>
          <w:sz w:val="32"/>
          <w:szCs w:val="32"/>
          <w:lang w:val="en-US" w:eastAsia="zh-CN"/>
        </w:rPr>
        <w:t>灾毁抢险及农村公路管理</w:t>
      </w:r>
      <w:r>
        <w:rPr>
          <w:rFonts w:hint="eastAsia" w:ascii="Times New Roman" w:hAnsi="Times New Roman" w:eastAsia="仿宋_GB2312" w:cs="仿宋_GB2312"/>
          <w:color w:val="auto"/>
          <w:kern w:val="0"/>
          <w:sz w:val="32"/>
          <w:szCs w:val="32"/>
          <w:lang w:eastAsia="zh-CN"/>
        </w:rPr>
        <w:t>养护经费增加</w:t>
      </w:r>
      <w:r>
        <w:rPr>
          <w:rFonts w:hint="eastAsia" w:ascii="Times New Roman" w:hAnsi="Times New Roman" w:eastAsia="仿宋_GB2312" w:cs="仿宋_GB2312"/>
          <w:sz w:val="32"/>
          <w:szCs w:val="32"/>
          <w:lang w:val="en-US" w:eastAsia="zh-CN"/>
        </w:rPr>
        <w:t>。</w:t>
      </w:r>
    </w:p>
    <w:p w14:paraId="0F3F92E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C3F2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峨边彝族自治县交通运输局2026年收入预算5391.88万元，其中：上年结转3236.95万元，占60.03%；一般公共预算拨款收入2154.93万元，占39.97%</w:t>
      </w:r>
      <w:r>
        <w:rPr>
          <w:rFonts w:hint="eastAsia" w:ascii="Times New Roman" w:hAnsi="Times New Roman" w:eastAsia="仿宋_GB2312" w:cs="仿宋_GB2312"/>
          <w:kern w:val="0"/>
          <w:sz w:val="32"/>
          <w:szCs w:val="32"/>
        </w:rPr>
        <w:t>。</w:t>
      </w:r>
    </w:p>
    <w:p w14:paraId="5DFB22A6">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2E45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峨边彝族自治县交通运输局2026年支出预算5391.88万元，其中：基本支出1652.93万元，占30.66%；项目支出3738.95万元，占69.34%。</w:t>
      </w:r>
    </w:p>
    <w:p w14:paraId="5DBF5A7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41659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峨边彝族自治县交通运输局202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年财政拨款收支预算总数</w:t>
      </w:r>
      <w:r>
        <w:rPr>
          <w:rFonts w:hint="eastAsia" w:ascii="Times New Roman" w:hAnsi="Times New Roman" w:eastAsia="仿宋_GB2312" w:cs="仿宋_GB2312"/>
          <w:sz w:val="32"/>
          <w:szCs w:val="32"/>
          <w:lang w:val="en-US" w:eastAsia="zh-CN"/>
        </w:rPr>
        <w:t>5391.88</w:t>
      </w:r>
      <w:r>
        <w:rPr>
          <w:rFonts w:hint="eastAsia" w:ascii="Times New Roman" w:hAnsi="Times New Roman" w:eastAsia="仿宋_GB2312" w:cs="仿宋_GB2312"/>
          <w:kern w:val="0"/>
          <w:sz w:val="32"/>
          <w:szCs w:val="32"/>
          <w:lang w:eastAsia="zh-CN"/>
        </w:rPr>
        <w:t>万元，比202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年财政拨款收支预算总数</w:t>
      </w:r>
      <w:r>
        <w:rPr>
          <w:rFonts w:hint="eastAsia" w:ascii="Times New Roman" w:hAnsi="Times New Roman" w:eastAsia="仿宋_GB2312" w:cs="仿宋_GB2312"/>
          <w:kern w:val="0"/>
          <w:sz w:val="32"/>
          <w:szCs w:val="32"/>
          <w:lang w:val="en-US" w:eastAsia="zh-CN"/>
        </w:rPr>
        <w:t>5006.27</w:t>
      </w:r>
      <w:r>
        <w:rPr>
          <w:rFonts w:hint="eastAsia" w:ascii="Times New Roman" w:hAnsi="Times New Roman" w:eastAsia="仿宋_GB2312" w:cs="仿宋_GB2312"/>
          <w:kern w:val="0"/>
          <w:sz w:val="32"/>
          <w:szCs w:val="32"/>
          <w:lang w:eastAsia="zh-CN"/>
        </w:rPr>
        <w:t>万元增加</w:t>
      </w:r>
      <w:r>
        <w:rPr>
          <w:rFonts w:hint="eastAsia" w:ascii="Times New Roman" w:hAnsi="Times New Roman" w:eastAsia="仿宋_GB2312" w:cs="仿宋_GB2312"/>
          <w:sz w:val="32"/>
          <w:szCs w:val="32"/>
          <w:lang w:val="en-US" w:eastAsia="zh-CN"/>
        </w:rPr>
        <w:t>385.61</w:t>
      </w:r>
      <w:r>
        <w:rPr>
          <w:rFonts w:hint="eastAsia" w:ascii="Times New Roman" w:hAnsi="Times New Roman" w:eastAsia="仿宋_GB2312" w:cs="仿宋_GB2312"/>
          <w:kern w:val="0"/>
          <w:sz w:val="32"/>
          <w:szCs w:val="32"/>
          <w:lang w:eastAsia="zh-CN"/>
        </w:rPr>
        <w:t>万元，主要原因是</w:t>
      </w:r>
      <w:r>
        <w:rPr>
          <w:rFonts w:hint="eastAsia" w:ascii="Times New Roman" w:hAnsi="Times New Roman" w:eastAsia="仿宋_GB2312" w:cs="仿宋_GB2312"/>
          <w:color w:val="auto"/>
          <w:kern w:val="0"/>
          <w:sz w:val="32"/>
          <w:szCs w:val="32"/>
          <w:lang w:eastAsia="zh-CN"/>
        </w:rPr>
        <w:t>上年结转项目经费、</w:t>
      </w:r>
      <w:r>
        <w:rPr>
          <w:rFonts w:hint="eastAsia" w:ascii="Times New Roman" w:hAnsi="Times New Roman" w:eastAsia="仿宋_GB2312" w:cs="仿宋_GB2312"/>
          <w:color w:val="auto"/>
          <w:sz w:val="32"/>
          <w:szCs w:val="32"/>
          <w:lang w:val="en-US" w:eastAsia="zh-CN"/>
        </w:rPr>
        <w:t>灾毁抢险及农村公路管理</w:t>
      </w:r>
      <w:r>
        <w:rPr>
          <w:rFonts w:hint="eastAsia" w:ascii="Times New Roman" w:hAnsi="Times New Roman" w:eastAsia="仿宋_GB2312" w:cs="仿宋_GB2312"/>
          <w:color w:val="auto"/>
          <w:kern w:val="0"/>
          <w:sz w:val="32"/>
          <w:szCs w:val="32"/>
          <w:lang w:eastAsia="zh-CN"/>
        </w:rPr>
        <w:t>养护经费增加</w:t>
      </w:r>
      <w:r>
        <w:rPr>
          <w:rFonts w:hint="eastAsia" w:ascii="Times New Roman" w:hAnsi="Times New Roman" w:eastAsia="仿宋_GB2312" w:cs="仿宋_GB2312"/>
          <w:kern w:val="0"/>
          <w:sz w:val="32"/>
          <w:szCs w:val="32"/>
          <w:lang w:val="en-US" w:eastAsia="zh-CN"/>
        </w:rPr>
        <w:t>。</w:t>
      </w:r>
    </w:p>
    <w:p w14:paraId="2EEDAE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收入包括：本年一般公共预算拨款收入</w:t>
      </w:r>
      <w:r>
        <w:rPr>
          <w:rFonts w:hint="eastAsia" w:ascii="Times New Roman" w:hAnsi="Times New Roman" w:eastAsia="仿宋_GB2312" w:cs="仿宋_GB2312"/>
          <w:kern w:val="0"/>
          <w:sz w:val="32"/>
          <w:szCs w:val="32"/>
          <w:lang w:val="en-US" w:eastAsia="zh-CN"/>
        </w:rPr>
        <w:t>5391.88</w:t>
      </w:r>
      <w:r>
        <w:rPr>
          <w:rFonts w:hint="eastAsia" w:ascii="Times New Roman" w:hAnsi="Times New Roman" w:eastAsia="仿宋_GB2312" w:cs="仿宋_GB2312"/>
          <w:kern w:val="0"/>
          <w:sz w:val="32"/>
          <w:szCs w:val="32"/>
          <w:lang w:eastAsia="zh-CN"/>
        </w:rPr>
        <w:t>万元、上年一般公共预算拨款结转收入</w:t>
      </w:r>
      <w:r>
        <w:rPr>
          <w:rFonts w:hint="eastAsia" w:ascii="Times New Roman" w:hAnsi="Times New Roman" w:eastAsia="仿宋_GB2312" w:cs="仿宋_GB2312"/>
          <w:kern w:val="0"/>
          <w:sz w:val="32"/>
          <w:szCs w:val="32"/>
          <w:lang w:val="en-US" w:eastAsia="zh-CN"/>
        </w:rPr>
        <w:t>3236.92万元、上年</w:t>
      </w:r>
      <w:r>
        <w:rPr>
          <w:rFonts w:hint="eastAsia" w:ascii="Times New Roman" w:hAnsi="Times New Roman" w:eastAsia="仿宋_GB2312" w:cs="仿宋_GB2312"/>
          <w:kern w:val="0"/>
          <w:sz w:val="32"/>
          <w:szCs w:val="32"/>
          <w:lang w:eastAsia="zh-CN"/>
        </w:rPr>
        <w:t>政府性基金预算拨款结转收入</w:t>
      </w:r>
      <w:r>
        <w:rPr>
          <w:rFonts w:hint="eastAsia" w:ascii="Times New Roman" w:hAnsi="Times New Roman" w:eastAsia="仿宋_GB2312" w:cs="仿宋_GB2312"/>
          <w:kern w:val="0"/>
          <w:sz w:val="32"/>
          <w:szCs w:val="32"/>
          <w:lang w:val="en-US" w:eastAsia="zh-CN"/>
        </w:rPr>
        <w:t>0.03万元</w:t>
      </w:r>
      <w:r>
        <w:rPr>
          <w:rFonts w:hint="eastAsia" w:ascii="Times New Roman" w:hAnsi="Times New Roman" w:eastAsia="仿宋_GB2312" w:cs="仿宋_GB2312"/>
          <w:kern w:val="0"/>
          <w:sz w:val="32"/>
          <w:szCs w:val="32"/>
          <w:lang w:eastAsia="zh-CN"/>
        </w:rPr>
        <w:t>；支出包括：社会保障和就业支出</w:t>
      </w:r>
      <w:r>
        <w:rPr>
          <w:rFonts w:hint="eastAsia" w:ascii="Times New Roman" w:hAnsi="Times New Roman" w:eastAsia="仿宋_GB2312" w:cs="仿宋_GB2312"/>
          <w:kern w:val="0"/>
          <w:sz w:val="32"/>
          <w:szCs w:val="32"/>
          <w:lang w:val="en-US" w:eastAsia="zh-CN"/>
        </w:rPr>
        <w:t>225.42</w:t>
      </w:r>
      <w:r>
        <w:rPr>
          <w:rFonts w:hint="eastAsia" w:ascii="Times New Roman" w:hAnsi="Times New Roman" w:eastAsia="仿宋_GB2312" w:cs="仿宋_GB2312"/>
          <w:kern w:val="0"/>
          <w:sz w:val="32"/>
          <w:szCs w:val="32"/>
          <w:lang w:eastAsia="zh-CN"/>
        </w:rPr>
        <w:t>万元、卫生健康支出</w:t>
      </w:r>
      <w:r>
        <w:rPr>
          <w:rFonts w:hint="eastAsia" w:ascii="Times New Roman" w:hAnsi="Times New Roman" w:eastAsia="仿宋_GB2312" w:cs="仿宋_GB2312"/>
          <w:kern w:val="0"/>
          <w:sz w:val="32"/>
          <w:szCs w:val="32"/>
          <w:lang w:val="en-US" w:eastAsia="zh-CN"/>
        </w:rPr>
        <w:t>45.47</w:t>
      </w:r>
      <w:r>
        <w:rPr>
          <w:rFonts w:hint="eastAsia" w:ascii="Times New Roman" w:hAnsi="Times New Roman" w:eastAsia="仿宋_GB2312" w:cs="仿宋_GB2312"/>
          <w:kern w:val="0"/>
          <w:sz w:val="32"/>
          <w:szCs w:val="32"/>
          <w:lang w:eastAsia="zh-CN"/>
        </w:rPr>
        <w:t>万元、农林水支出</w:t>
      </w:r>
      <w:r>
        <w:rPr>
          <w:rFonts w:hint="eastAsia" w:ascii="Times New Roman" w:hAnsi="Times New Roman" w:eastAsia="仿宋_GB2312" w:cs="仿宋_GB2312"/>
          <w:kern w:val="0"/>
          <w:sz w:val="32"/>
          <w:szCs w:val="32"/>
          <w:lang w:val="en-US" w:eastAsia="zh-CN"/>
        </w:rPr>
        <w:t>255.20万元、</w:t>
      </w:r>
      <w:r>
        <w:rPr>
          <w:rFonts w:hint="eastAsia" w:ascii="Times New Roman" w:hAnsi="Times New Roman" w:eastAsia="仿宋_GB2312" w:cs="仿宋_GB2312"/>
          <w:kern w:val="0"/>
          <w:sz w:val="32"/>
          <w:szCs w:val="32"/>
          <w:lang w:eastAsia="zh-CN"/>
        </w:rPr>
        <w:t>交通运输支出</w:t>
      </w:r>
      <w:r>
        <w:rPr>
          <w:rFonts w:hint="eastAsia" w:ascii="Times New Roman" w:hAnsi="Times New Roman" w:eastAsia="仿宋_GB2312" w:cs="仿宋_GB2312"/>
          <w:kern w:val="0"/>
          <w:sz w:val="32"/>
          <w:szCs w:val="32"/>
          <w:lang w:val="en-US" w:eastAsia="zh-CN"/>
        </w:rPr>
        <w:t>4737.19万元、</w:t>
      </w:r>
      <w:r>
        <w:rPr>
          <w:rFonts w:hint="eastAsia" w:ascii="Times New Roman" w:hAnsi="Times New Roman" w:eastAsia="仿宋_GB2312" w:cs="仿宋_GB2312"/>
          <w:kern w:val="0"/>
          <w:sz w:val="32"/>
          <w:szCs w:val="32"/>
          <w:lang w:eastAsia="zh-CN"/>
        </w:rPr>
        <w:t>住房保障支出</w:t>
      </w:r>
      <w:r>
        <w:rPr>
          <w:rFonts w:hint="eastAsia" w:ascii="Times New Roman" w:hAnsi="Times New Roman" w:eastAsia="仿宋_GB2312" w:cs="仿宋_GB2312"/>
          <w:kern w:val="0"/>
          <w:sz w:val="32"/>
          <w:szCs w:val="32"/>
          <w:lang w:val="en-US" w:eastAsia="zh-CN"/>
        </w:rPr>
        <w:t>128.57</w:t>
      </w:r>
      <w:r>
        <w:rPr>
          <w:rFonts w:hint="eastAsia" w:ascii="Times New Roman" w:hAnsi="Times New Roman" w:eastAsia="仿宋_GB2312" w:cs="仿宋_GB2312"/>
          <w:kern w:val="0"/>
          <w:sz w:val="32"/>
          <w:szCs w:val="32"/>
          <w:lang w:eastAsia="zh-CN"/>
        </w:rPr>
        <w:t>万元、其他支出0.03万元。</w:t>
      </w:r>
    </w:p>
    <w:p w14:paraId="1EF25877">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465D50F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3B8D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峨边彝族自治县交通运输局202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年一般公共预算当年拨款</w:t>
      </w:r>
      <w:r>
        <w:rPr>
          <w:rFonts w:hint="eastAsia" w:ascii="Times New Roman" w:hAnsi="Times New Roman" w:eastAsia="仿宋_GB2312" w:cs="仿宋_GB2312"/>
          <w:kern w:val="0"/>
          <w:sz w:val="32"/>
          <w:szCs w:val="32"/>
          <w:lang w:val="en-US" w:eastAsia="zh-CN"/>
        </w:rPr>
        <w:t>2154.93</w:t>
      </w:r>
      <w:r>
        <w:rPr>
          <w:rFonts w:hint="eastAsia" w:ascii="Times New Roman" w:hAnsi="Times New Roman" w:eastAsia="仿宋_GB2312" w:cs="仿宋_GB2312"/>
          <w:kern w:val="0"/>
          <w:sz w:val="32"/>
          <w:szCs w:val="32"/>
          <w:lang w:eastAsia="zh-CN"/>
        </w:rPr>
        <w:t>万元，较上年预算数</w:t>
      </w:r>
      <w:r>
        <w:rPr>
          <w:rFonts w:hint="eastAsia" w:ascii="Times New Roman" w:hAnsi="Times New Roman" w:eastAsia="仿宋_GB2312" w:cs="仿宋_GB2312"/>
          <w:kern w:val="0"/>
          <w:sz w:val="32"/>
          <w:szCs w:val="32"/>
          <w:lang w:val="en-US" w:eastAsia="zh-CN"/>
        </w:rPr>
        <w:t>2079.33</w:t>
      </w:r>
      <w:r>
        <w:rPr>
          <w:rFonts w:hint="eastAsia" w:ascii="Times New Roman" w:hAnsi="Times New Roman" w:eastAsia="仿宋_GB2312" w:cs="仿宋_GB2312"/>
          <w:kern w:val="0"/>
          <w:sz w:val="32"/>
          <w:szCs w:val="32"/>
          <w:lang w:eastAsia="zh-CN"/>
        </w:rPr>
        <w:t>万元减少</w:t>
      </w:r>
      <w:r>
        <w:rPr>
          <w:rFonts w:hint="eastAsia" w:ascii="Times New Roman" w:hAnsi="Times New Roman" w:eastAsia="仿宋_GB2312" w:cs="仿宋_GB2312"/>
          <w:kern w:val="0"/>
          <w:sz w:val="32"/>
          <w:szCs w:val="32"/>
          <w:lang w:val="en-US" w:eastAsia="zh-CN"/>
        </w:rPr>
        <w:t>75.60</w:t>
      </w:r>
      <w:r>
        <w:rPr>
          <w:rFonts w:hint="eastAsia" w:ascii="Times New Roman" w:hAnsi="Times New Roman" w:eastAsia="仿宋_GB2312" w:cs="仿宋_GB2312"/>
          <w:kern w:val="0"/>
          <w:sz w:val="32"/>
          <w:szCs w:val="32"/>
          <w:lang w:eastAsia="zh-CN"/>
        </w:rPr>
        <w:t>万元。主要原因是</w:t>
      </w:r>
      <w:bookmarkStart w:id="0" w:name="_GoBack"/>
      <w:bookmarkEnd w:id="0"/>
      <w:r>
        <w:rPr>
          <w:rFonts w:hint="eastAsia" w:ascii="Times New Roman" w:hAnsi="Times New Roman" w:eastAsia="仿宋_GB2312" w:cs="仿宋_GB2312"/>
          <w:kern w:val="0"/>
          <w:sz w:val="32"/>
          <w:szCs w:val="32"/>
          <w:lang w:eastAsia="zh-CN"/>
        </w:rPr>
        <w:t>人员调出，人员经费减少。</w:t>
      </w:r>
    </w:p>
    <w:p w14:paraId="7613998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9A21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社会保障和就业支出</w:t>
      </w:r>
      <w:r>
        <w:rPr>
          <w:rFonts w:hint="eastAsia" w:ascii="Times New Roman" w:hAnsi="Times New Roman" w:eastAsia="仿宋_GB2312" w:cs="仿宋_GB2312"/>
          <w:kern w:val="0"/>
          <w:sz w:val="32"/>
          <w:szCs w:val="32"/>
          <w:lang w:val="en-US" w:eastAsia="zh-CN"/>
        </w:rPr>
        <w:t>225.42</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10.46</w:t>
      </w:r>
      <w:r>
        <w:rPr>
          <w:rFonts w:hint="eastAsia" w:ascii="Times New Roman" w:hAnsi="Times New Roman" w:eastAsia="仿宋_GB2312" w:cs="仿宋_GB2312"/>
          <w:kern w:val="0"/>
          <w:sz w:val="32"/>
          <w:szCs w:val="32"/>
          <w:lang w:eastAsia="zh-CN"/>
        </w:rPr>
        <w:t>%；卫生健康支出</w:t>
      </w:r>
      <w:r>
        <w:rPr>
          <w:rFonts w:hint="eastAsia" w:ascii="Times New Roman" w:hAnsi="Times New Roman" w:eastAsia="仿宋_GB2312" w:cs="仿宋_GB2312"/>
          <w:kern w:val="0"/>
          <w:sz w:val="32"/>
          <w:szCs w:val="32"/>
          <w:lang w:val="en-US" w:eastAsia="zh-CN"/>
        </w:rPr>
        <w:t>45.47</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2.11</w:t>
      </w:r>
      <w:r>
        <w:rPr>
          <w:rFonts w:hint="eastAsia" w:ascii="Times New Roman" w:hAnsi="Times New Roman" w:eastAsia="仿宋_GB2312" w:cs="仿宋_GB2312"/>
          <w:kern w:val="0"/>
          <w:sz w:val="32"/>
          <w:szCs w:val="32"/>
          <w:lang w:eastAsia="zh-CN"/>
        </w:rPr>
        <w:t>%；交通运输支出</w:t>
      </w:r>
      <w:r>
        <w:rPr>
          <w:rFonts w:hint="eastAsia" w:ascii="Times New Roman" w:hAnsi="Times New Roman" w:eastAsia="仿宋_GB2312" w:cs="仿宋_GB2312"/>
          <w:kern w:val="0"/>
          <w:sz w:val="32"/>
          <w:szCs w:val="32"/>
          <w:lang w:val="en-US" w:eastAsia="zh-CN"/>
        </w:rPr>
        <w:t>1755.47万元，占81.46%；</w:t>
      </w:r>
      <w:r>
        <w:rPr>
          <w:rFonts w:hint="eastAsia" w:ascii="Times New Roman" w:hAnsi="Times New Roman" w:eastAsia="仿宋_GB2312" w:cs="仿宋_GB2312"/>
          <w:kern w:val="0"/>
          <w:sz w:val="32"/>
          <w:szCs w:val="32"/>
          <w:lang w:eastAsia="zh-CN"/>
        </w:rPr>
        <w:t>住房保障支出</w:t>
      </w:r>
      <w:r>
        <w:rPr>
          <w:rFonts w:hint="eastAsia" w:ascii="Times New Roman" w:hAnsi="Times New Roman" w:eastAsia="仿宋_GB2312" w:cs="仿宋_GB2312"/>
          <w:kern w:val="0"/>
          <w:sz w:val="32"/>
          <w:szCs w:val="32"/>
          <w:lang w:val="en-US" w:eastAsia="zh-CN"/>
        </w:rPr>
        <w:t>128.57</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5.97</w:t>
      </w:r>
      <w:r>
        <w:rPr>
          <w:rFonts w:hint="eastAsia" w:ascii="Times New Roman" w:hAnsi="Times New Roman" w:eastAsia="仿宋_GB2312" w:cs="仿宋_GB2312"/>
          <w:kern w:val="0"/>
          <w:sz w:val="32"/>
          <w:szCs w:val="32"/>
          <w:lang w:eastAsia="zh-CN"/>
        </w:rPr>
        <w:t>%。</w:t>
      </w:r>
    </w:p>
    <w:p w14:paraId="11356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楷体_GB2312" w:cs="Times New Roman"/>
          <w:b w:val="0"/>
          <w:bCs/>
          <w:sz w:val="32"/>
          <w:szCs w:val="32"/>
          <w:lang w:eastAsia="zh-CN"/>
        </w:rPr>
        <w:t>（三）一般公共预算当年拨款具体使用情况</w:t>
      </w:r>
    </w:p>
    <w:p w14:paraId="0566EB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1.社会保障和就业支出（类）行政事业单位养老支出（款）机关事业单位基本养老保险缴费支出（项）：20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143.61</w:t>
      </w:r>
      <w:r>
        <w:rPr>
          <w:rFonts w:hint="eastAsia" w:ascii="Times New Roman" w:hAnsi="Times New Roman" w:eastAsia="仿宋_GB2312" w:cs="仿宋_GB2312"/>
          <w:kern w:val="0"/>
          <w:sz w:val="32"/>
          <w:szCs w:val="32"/>
          <w:lang w:eastAsia="zh-CN"/>
        </w:rPr>
        <w:t>万元，主要用于：实施养老保险制度后，部门按规定由单位缴纳的基本养老保险费支出。</w:t>
      </w:r>
    </w:p>
    <w:p w14:paraId="1CADB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.社会保障和就业支出（类）行政事业单位养老支出（款）机关事业单位职业年金缴费支出（项）：20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71.81</w:t>
      </w:r>
      <w:r>
        <w:rPr>
          <w:rFonts w:hint="eastAsia" w:ascii="Times New Roman" w:hAnsi="Times New Roman" w:eastAsia="仿宋_GB2312" w:cs="仿宋_GB2312"/>
          <w:kern w:val="0"/>
          <w:sz w:val="32"/>
          <w:szCs w:val="32"/>
          <w:lang w:eastAsia="zh-CN"/>
        </w:rPr>
        <w:t>万元，主要用于：实施养老保险制度后，部门按规定由单位缴纳的职业年金支出。 </w:t>
      </w:r>
    </w:p>
    <w:p w14:paraId="62703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社会保障和就业支出（类）行政事业单位养老支出（款）其他社会保障和就业支出（项）：20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10.00</w:t>
      </w:r>
      <w:r>
        <w:rPr>
          <w:rFonts w:hint="eastAsia" w:ascii="Times New Roman" w:hAnsi="Times New Roman" w:eastAsia="仿宋_GB2312" w:cs="仿宋_GB2312"/>
          <w:kern w:val="0"/>
          <w:sz w:val="32"/>
          <w:szCs w:val="32"/>
          <w:lang w:eastAsia="zh-CN"/>
        </w:rPr>
        <w:t>万元，主要用于：实施养老保险制度后，部门按规定由单位缴纳的工伤、失业保险等支出。</w:t>
      </w:r>
    </w:p>
    <w:p w14:paraId="2FEC3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.卫生健康支出（类）行政事业单位医疗（款）行政单位医疗（项）：20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20.99</w:t>
      </w:r>
      <w:r>
        <w:rPr>
          <w:rFonts w:hint="eastAsia" w:ascii="Times New Roman" w:hAnsi="Times New Roman" w:eastAsia="仿宋_GB2312" w:cs="仿宋_GB2312"/>
          <w:kern w:val="0"/>
          <w:sz w:val="32"/>
          <w:szCs w:val="32"/>
          <w:lang w:eastAsia="zh-CN"/>
        </w:rPr>
        <w:t>万元，主要用于：机关及参公管理事业单位基本医疗保险缴费支出。</w:t>
      </w:r>
    </w:p>
    <w:p w14:paraId="14858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.卫生健康支出（类）行政事业单位医疗（款）事业单位医疗（项）：20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24.48</w:t>
      </w:r>
      <w:r>
        <w:rPr>
          <w:rFonts w:hint="eastAsia" w:ascii="Times New Roman" w:hAnsi="Times New Roman" w:eastAsia="仿宋_GB2312" w:cs="仿宋_GB2312"/>
          <w:kern w:val="0"/>
          <w:sz w:val="32"/>
          <w:szCs w:val="32"/>
          <w:lang w:eastAsia="zh-CN"/>
        </w:rPr>
        <w:t>万元，主要用于：部门下属事业单位基本医疗保险缴费支出。 </w:t>
      </w:r>
    </w:p>
    <w:p w14:paraId="3D5B0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交通运输支出（类）公路水路运输（款）行政运行（项）：20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179.03</w:t>
      </w:r>
      <w:r>
        <w:rPr>
          <w:rFonts w:hint="eastAsia" w:ascii="Times New Roman" w:hAnsi="Times New Roman" w:eastAsia="仿宋_GB2312" w:cs="仿宋_GB2312"/>
          <w:kern w:val="0"/>
          <w:sz w:val="32"/>
          <w:szCs w:val="32"/>
          <w:lang w:eastAsia="zh-CN"/>
        </w:rPr>
        <w:t>万元，主要用于：行政单位（包括实行公务员管理的事业单位）的基本支出。</w:t>
      </w:r>
    </w:p>
    <w:p w14:paraId="73E28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lang w:eastAsia="zh-CN"/>
        </w:rPr>
        <w:t>.交通运输支出（类）公路水路运输（款）公路养护（项）：20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716.45</w:t>
      </w:r>
      <w:r>
        <w:rPr>
          <w:rFonts w:hint="eastAsia" w:ascii="Times New Roman" w:hAnsi="Times New Roman" w:eastAsia="仿宋_GB2312" w:cs="仿宋_GB2312"/>
          <w:kern w:val="0"/>
          <w:sz w:val="32"/>
          <w:szCs w:val="32"/>
          <w:lang w:eastAsia="zh-CN"/>
        </w:rPr>
        <w:t>万元，主要用于：公路养护支出。</w:t>
      </w:r>
    </w:p>
    <w:p w14:paraId="7062D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lang w:eastAsia="zh-CN"/>
        </w:rPr>
        <w:t>.交通运输支出（类）公路水路运输（款）公路运输管理（项）：20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307.10</w:t>
      </w:r>
      <w:r>
        <w:rPr>
          <w:rFonts w:hint="eastAsia" w:ascii="Times New Roman" w:hAnsi="Times New Roman" w:eastAsia="仿宋_GB2312" w:cs="仿宋_GB2312"/>
          <w:kern w:val="0"/>
          <w:sz w:val="32"/>
          <w:szCs w:val="32"/>
          <w:lang w:eastAsia="zh-CN"/>
        </w:rPr>
        <w:t>万元，主要用于：公路运输管理支出和公路路政管理支出。</w:t>
      </w:r>
    </w:p>
    <w:p w14:paraId="7A79E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eastAsia="zh-CN"/>
        </w:rPr>
        <w:t>.交通运输支出（类）公路水路运输（款） 海事管理（项）：20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114.30</w:t>
      </w:r>
      <w:r>
        <w:rPr>
          <w:rFonts w:hint="eastAsia" w:ascii="Times New Roman" w:hAnsi="Times New Roman" w:eastAsia="仿宋_GB2312" w:cs="仿宋_GB2312"/>
          <w:kern w:val="0"/>
          <w:sz w:val="32"/>
          <w:szCs w:val="32"/>
          <w:lang w:eastAsia="zh-CN"/>
        </w:rPr>
        <w:t>万元，主要用于：海事管理方面的支出。</w:t>
      </w:r>
    </w:p>
    <w:p w14:paraId="40B1F5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10</w:t>
      </w:r>
      <w:r>
        <w:rPr>
          <w:rFonts w:hint="eastAsia" w:ascii="Times New Roman" w:hAnsi="Times New Roman" w:eastAsia="仿宋_GB2312" w:cs="仿宋_GB2312"/>
          <w:kern w:val="0"/>
          <w:sz w:val="32"/>
          <w:szCs w:val="32"/>
          <w:lang w:eastAsia="zh-CN"/>
        </w:rPr>
        <w:t>.交通运输支出（类）公路水路运输（款）其他公路水路运输支出（项）：20</w:t>
      </w:r>
      <w:r>
        <w:rPr>
          <w:rFonts w:hint="eastAsia" w:ascii="Times New Roman" w:hAnsi="Times New Roman" w:eastAsia="仿宋_GB2312" w:cs="仿宋_GB2312"/>
          <w:kern w:val="0"/>
          <w:sz w:val="32"/>
          <w:szCs w:val="32"/>
          <w:lang w:val="en-US" w:eastAsia="zh-CN"/>
        </w:rPr>
        <w:t>26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438.59</w:t>
      </w:r>
      <w:r>
        <w:rPr>
          <w:rFonts w:hint="eastAsia" w:ascii="Times New Roman" w:hAnsi="Times New Roman" w:eastAsia="仿宋_GB2312" w:cs="仿宋_GB2312"/>
          <w:kern w:val="0"/>
          <w:sz w:val="32"/>
          <w:szCs w:val="32"/>
          <w:lang w:eastAsia="zh-CN"/>
        </w:rPr>
        <w:t>万元，主要用于：其他公路水路运输方面的支出。</w:t>
      </w:r>
    </w:p>
    <w:p w14:paraId="167367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11.</w:t>
      </w:r>
      <w:r>
        <w:rPr>
          <w:rFonts w:hint="eastAsia" w:ascii="Times New Roman" w:hAnsi="Times New Roman" w:eastAsia="仿宋_GB2312" w:cs="仿宋_GB2312"/>
          <w:kern w:val="0"/>
          <w:sz w:val="32"/>
          <w:szCs w:val="32"/>
          <w:lang w:eastAsia="zh-CN"/>
        </w:rPr>
        <w:t>住房保障（类）住房改革支出（款）住房公积金（项）：202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年预算数为</w:t>
      </w:r>
      <w:r>
        <w:rPr>
          <w:rFonts w:hint="eastAsia" w:ascii="Times New Roman" w:hAnsi="Times New Roman" w:eastAsia="仿宋_GB2312" w:cs="仿宋_GB2312"/>
          <w:kern w:val="0"/>
          <w:sz w:val="32"/>
          <w:szCs w:val="32"/>
          <w:lang w:val="en-US" w:eastAsia="zh-CN"/>
        </w:rPr>
        <w:t>128.57</w:t>
      </w:r>
      <w:r>
        <w:rPr>
          <w:rFonts w:hint="eastAsia" w:ascii="Times New Roman" w:hAnsi="Times New Roman" w:eastAsia="仿宋_GB2312" w:cs="仿宋_GB2312"/>
          <w:kern w:val="0"/>
          <w:sz w:val="32"/>
          <w:szCs w:val="32"/>
          <w:lang w:eastAsia="zh-CN"/>
        </w:rPr>
        <w:t>万元，主要用于：部门按人力资源和社会保障部、财政部规定的基本工资和津贴补贴以及规定比例为职工缴纳的住房公积金支出。</w:t>
      </w:r>
    </w:p>
    <w:p w14:paraId="6EEC04A0">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05507BA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峨边彝族自治县交通运输局202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年一般公共预算基本支出</w:t>
      </w:r>
      <w:r>
        <w:rPr>
          <w:rFonts w:hint="eastAsia" w:ascii="Times New Roman" w:hAnsi="Times New Roman" w:eastAsia="仿宋_GB2312" w:cs="仿宋_GB2312"/>
          <w:color w:val="auto"/>
          <w:kern w:val="0"/>
          <w:sz w:val="32"/>
          <w:szCs w:val="32"/>
          <w:lang w:val="en-US" w:eastAsia="zh-CN"/>
        </w:rPr>
        <w:t>1652.93</w:t>
      </w:r>
      <w:r>
        <w:rPr>
          <w:rFonts w:hint="eastAsia" w:ascii="Times New Roman" w:hAnsi="Times New Roman" w:eastAsia="仿宋_GB2312" w:cs="仿宋_GB2312"/>
          <w:color w:val="auto"/>
          <w:kern w:val="0"/>
          <w:sz w:val="32"/>
          <w:szCs w:val="32"/>
          <w:lang w:eastAsia="zh-CN"/>
        </w:rPr>
        <w:t>万元，其中：</w:t>
      </w:r>
    </w:p>
    <w:p w14:paraId="2C67A5B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人员经费</w:t>
      </w:r>
      <w:r>
        <w:rPr>
          <w:rFonts w:hint="eastAsia" w:ascii="Times New Roman" w:hAnsi="Times New Roman" w:eastAsia="仿宋_GB2312" w:cs="仿宋_GB2312"/>
          <w:color w:val="auto"/>
          <w:kern w:val="0"/>
          <w:sz w:val="32"/>
          <w:szCs w:val="32"/>
          <w:lang w:val="en-US" w:eastAsia="zh-CN"/>
        </w:rPr>
        <w:t>1382.00</w:t>
      </w:r>
      <w:r>
        <w:rPr>
          <w:rFonts w:hint="eastAsia" w:ascii="Times New Roman" w:hAnsi="Times New Roman" w:eastAsia="仿宋_GB2312" w:cs="仿宋_GB2312"/>
          <w:color w:val="auto"/>
          <w:kern w:val="0"/>
          <w:sz w:val="32"/>
          <w:szCs w:val="32"/>
          <w:lang w:eastAsia="zh-CN"/>
        </w:rPr>
        <w:t>万元，主要包括：基本工资、津贴补贴、规范津贴补贴、艰苦边远地区津贴、乡镇工作补贴、其他津贴补贴、奖金、伙食补助费、机关事业单位基本养老保险缴费、职业年金缴费、职工基本医疗保险缴费、其他社会保障缴费、工伤保险、住房公积金、生活补助等。</w:t>
      </w:r>
    </w:p>
    <w:p w14:paraId="39BBC62F">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公用经费</w:t>
      </w:r>
      <w:r>
        <w:rPr>
          <w:rFonts w:hint="eastAsia" w:ascii="Times New Roman" w:hAnsi="Times New Roman" w:eastAsia="仿宋_GB2312" w:cs="仿宋_GB2312"/>
          <w:color w:val="auto"/>
          <w:kern w:val="0"/>
          <w:sz w:val="32"/>
          <w:szCs w:val="32"/>
          <w:lang w:val="en-US" w:eastAsia="zh-CN"/>
        </w:rPr>
        <w:t>270.93</w:t>
      </w:r>
      <w:r>
        <w:rPr>
          <w:rFonts w:hint="eastAsia" w:ascii="Times New Roman" w:hAnsi="Times New Roman" w:eastAsia="仿宋_GB2312" w:cs="仿宋_GB2312"/>
          <w:color w:val="auto"/>
          <w:kern w:val="0"/>
          <w:sz w:val="32"/>
          <w:szCs w:val="32"/>
          <w:lang w:eastAsia="zh-CN"/>
        </w:rPr>
        <w:t>万元，主要包括</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auto"/>
          <w:kern w:val="0"/>
          <w:sz w:val="32"/>
          <w:szCs w:val="32"/>
        </w:rPr>
        <w:t>办公费、电费、邮电费、差旅费、公务接待费、工会经费、福利费、其他交通费</w:t>
      </w:r>
      <w:r>
        <w:rPr>
          <w:rFonts w:hint="eastAsia" w:ascii="Times New Roman" w:hAnsi="Times New Roman" w:eastAsia="仿宋_GB2312" w:cs="仿宋_GB2312"/>
          <w:color w:val="auto"/>
          <w:kern w:val="0"/>
          <w:sz w:val="32"/>
          <w:szCs w:val="32"/>
          <w:lang w:eastAsia="zh-CN"/>
        </w:rPr>
        <w:t>用等</w:t>
      </w:r>
      <w:r>
        <w:rPr>
          <w:rFonts w:hint="eastAsia" w:ascii="Times New Roman" w:hAnsi="Times New Roman" w:eastAsia="仿宋_GB2312" w:cs="仿宋_GB2312"/>
          <w:color w:val="auto"/>
          <w:kern w:val="0"/>
          <w:sz w:val="32"/>
          <w:szCs w:val="32"/>
        </w:rPr>
        <w:t>。</w:t>
      </w:r>
    </w:p>
    <w:p w14:paraId="5598217D">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094F42A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峨边彝族自治县交通运输局</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0.03</w:t>
      </w:r>
      <w:r>
        <w:rPr>
          <w:rFonts w:hint="eastAsia" w:ascii="Times New Roman" w:hAnsi="Times New Roman" w:eastAsia="仿宋_GB2312" w:cs="仿宋_GB2312"/>
          <w:color w:val="000000"/>
          <w:kern w:val="0"/>
          <w:sz w:val="32"/>
          <w:szCs w:val="32"/>
          <w:lang w:eastAsia="zh-CN"/>
        </w:rPr>
        <w:t>万元。其中：基本支出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万元，项目支出</w:t>
      </w:r>
      <w:r>
        <w:rPr>
          <w:rFonts w:hint="eastAsia" w:ascii="Times New Roman" w:hAnsi="Times New Roman" w:eastAsia="仿宋_GB2312" w:cs="仿宋_GB2312"/>
          <w:color w:val="000000"/>
          <w:kern w:val="0"/>
          <w:sz w:val="32"/>
          <w:szCs w:val="32"/>
          <w:lang w:val="en-US" w:eastAsia="zh-CN"/>
        </w:rPr>
        <w:t>0.03</w:t>
      </w:r>
      <w:r>
        <w:rPr>
          <w:rFonts w:hint="eastAsia" w:ascii="Times New Roman" w:hAnsi="Times New Roman" w:eastAsia="仿宋_GB2312" w:cs="仿宋_GB2312"/>
          <w:color w:val="000000"/>
          <w:kern w:val="0"/>
          <w:sz w:val="32"/>
          <w:szCs w:val="32"/>
          <w:lang w:eastAsia="zh-CN"/>
        </w:rPr>
        <w:t>万元，比202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年预算数增加</w:t>
      </w:r>
      <w:r>
        <w:rPr>
          <w:rFonts w:hint="eastAsia" w:ascii="Times New Roman" w:hAnsi="Times New Roman" w:eastAsia="仿宋_GB2312" w:cs="仿宋_GB2312"/>
          <w:color w:val="000000"/>
          <w:kern w:val="0"/>
          <w:sz w:val="32"/>
          <w:szCs w:val="32"/>
          <w:lang w:val="en-US" w:eastAsia="zh-CN"/>
        </w:rPr>
        <w:t>0.03</w:t>
      </w:r>
      <w:r>
        <w:rPr>
          <w:rFonts w:hint="eastAsia" w:ascii="Times New Roman" w:hAnsi="Times New Roman" w:eastAsia="仿宋_GB2312" w:cs="仿宋_GB2312"/>
          <w:color w:val="000000"/>
          <w:kern w:val="0"/>
          <w:sz w:val="32"/>
          <w:szCs w:val="32"/>
          <w:lang w:eastAsia="zh-CN"/>
        </w:rPr>
        <w:t>万元，主要原因是用于其他地方自行试点项目收益专项债券收入安排的支出。</w:t>
      </w:r>
    </w:p>
    <w:p w14:paraId="0BDCC759">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40279B4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峨边彝族自治县交通运输局202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56AA373C">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1C81123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峨边彝族自治县交通运输局202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21.60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11.60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w:t>
      </w:r>
    </w:p>
    <w:p w14:paraId="0D4A6F6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w:t>
      </w:r>
    </w:p>
    <w:p w14:paraId="3FFBE3A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0.60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0.54</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6个下属单位的</w:t>
      </w:r>
      <w:r>
        <w:rPr>
          <w:rFonts w:hint="eastAsia" w:ascii="Times New Roman" w:hAnsi="Times New Roman" w:eastAsia="仿宋_GB2312" w:cs="仿宋_GB2312"/>
          <w:color w:val="000000"/>
          <w:kern w:val="0"/>
          <w:sz w:val="32"/>
          <w:szCs w:val="32"/>
        </w:rPr>
        <w:t>公务接待</w:t>
      </w:r>
      <w:r>
        <w:rPr>
          <w:rFonts w:hint="eastAsia" w:ascii="Times New Roman" w:hAnsi="Times New Roman" w:eastAsia="仿宋_GB2312" w:cs="仿宋_GB2312"/>
          <w:color w:val="000000"/>
          <w:kern w:val="0"/>
          <w:sz w:val="32"/>
          <w:szCs w:val="32"/>
          <w:lang w:eastAsia="zh-CN"/>
        </w:rPr>
        <w:t>统一由主管单位安排</w:t>
      </w:r>
      <w:r>
        <w:rPr>
          <w:rFonts w:hint="eastAsia" w:ascii="Times New Roman" w:hAnsi="Times New Roman" w:eastAsia="仿宋_GB2312" w:cs="仿宋_GB2312"/>
          <w:color w:val="000000"/>
          <w:kern w:val="0"/>
          <w:sz w:val="32"/>
          <w:szCs w:val="32"/>
        </w:rPr>
        <w:t>开支</w:t>
      </w:r>
      <w:r>
        <w:rPr>
          <w:rFonts w:hint="eastAsia" w:ascii="Times New Roman" w:hAnsi="Times New Roman" w:eastAsia="仿宋_GB2312" w:cs="仿宋_GB2312"/>
          <w:color w:val="000000"/>
          <w:kern w:val="0"/>
          <w:sz w:val="32"/>
          <w:szCs w:val="32"/>
          <w:lang w:eastAsia="zh-CN"/>
        </w:rPr>
        <w:t>。</w:t>
      </w:r>
    </w:p>
    <w:p w14:paraId="6A4940A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上级单位领导</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同级单位领导和其他区县同仁</w:t>
      </w:r>
      <w:r>
        <w:rPr>
          <w:rFonts w:hint="eastAsia" w:ascii="Times New Roman" w:hAnsi="Times New Roman" w:eastAsia="仿宋_GB2312" w:cs="仿宋_GB2312"/>
          <w:color w:val="000000"/>
          <w:kern w:val="0"/>
          <w:sz w:val="32"/>
          <w:szCs w:val="32"/>
        </w:rPr>
        <w:t>来我单位交流学习等。</w:t>
      </w:r>
    </w:p>
    <w:p w14:paraId="62C5592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w:t>
      </w:r>
      <w:r>
        <w:rPr>
          <w:rFonts w:hint="eastAsia" w:ascii="Times New Roman" w:hAnsi="Times New Roman" w:eastAsia="仿宋_GB2312" w:cs="仿宋_GB2312"/>
          <w:color w:val="000000"/>
          <w:kern w:val="0"/>
          <w:sz w:val="32"/>
          <w:szCs w:val="32"/>
          <w:lang w:val="en-US" w:eastAsia="zh-CN"/>
        </w:rPr>
        <w:t>增加0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1C2EDB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56DAA8C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3465A9F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1F9356E">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4E7956B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8D2D6C7">
      <w:pPr>
        <w:bidi w:val="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年，峨边彝族自治县交通运输局运行经费财政拨款预算为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270.93</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2.55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万元，主要原因是</w:t>
      </w:r>
      <w:r>
        <w:rPr>
          <w:rFonts w:hint="eastAsia" w:ascii="Times New Roman" w:hAnsi="Times New Roman" w:eastAsia="仿宋_GB2312" w:cs="仿宋_GB2312"/>
          <w:color w:val="000000"/>
          <w:kern w:val="0"/>
          <w:sz w:val="32"/>
          <w:szCs w:val="32"/>
          <w:lang w:val="en-US" w:eastAsia="zh-CN"/>
        </w:rPr>
        <w:t>2025年新增考调人员2人</w:t>
      </w:r>
      <w:r>
        <w:rPr>
          <w:rFonts w:hint="eastAsia" w:ascii="Times New Roman" w:hAnsi="Times New Roman" w:eastAsia="仿宋_GB2312" w:cs="仿宋_GB2312"/>
          <w:color w:val="000000"/>
          <w:kern w:val="0"/>
          <w:sz w:val="32"/>
          <w:szCs w:val="32"/>
          <w:lang w:eastAsia="zh-CN"/>
        </w:rPr>
        <w:t>。</w:t>
      </w:r>
    </w:p>
    <w:p w14:paraId="36AAB28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6DA68C7">
      <w:pPr>
        <w:bidi w:val="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年，峨边彝族自治县交通运输局安排政府采购预算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万元，其中，政府采购货物预算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万元；政府采购工程预算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万元；政府采购服务预算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w:t>
      </w:r>
    </w:p>
    <w:p w14:paraId="0A5962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939447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eastAsia="zh-CN"/>
        </w:rPr>
        <w:t>峨边彝族自治县交通运输局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2</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特种专业技术</w:t>
      </w:r>
      <w:r>
        <w:rPr>
          <w:rFonts w:hint="eastAsia" w:ascii="Times New Roman" w:hAnsi="Times New Roman" w:eastAsia="仿宋_GB2312" w:cs="仿宋_GB2312"/>
          <w:color w:val="000000"/>
          <w:kern w:val="0"/>
          <w:lang w:val="en-US" w:eastAsia="zh-CN"/>
        </w:rPr>
        <w:t>用</w:t>
      </w:r>
      <w:r>
        <w:rPr>
          <w:rFonts w:hint="eastAsia" w:ascii="Times New Roman" w:hAnsi="Times New Roman" w:eastAsia="仿宋_GB2312" w:cs="仿宋_GB2312"/>
          <w:color w:val="000000"/>
          <w:kern w:val="0"/>
        </w:rPr>
        <w:t>车</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CAF2E9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年部门预算未安排购置车辆及单位价值200万元以上大型设备。</w:t>
      </w:r>
    </w:p>
    <w:p w14:paraId="1668872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BDFA21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年，峨边彝族自治县交通运输局开展绩效目标管理的项目</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502</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502</w:t>
      </w:r>
      <w:r>
        <w:rPr>
          <w:rFonts w:hint="eastAsia" w:ascii="Times New Roman" w:hAnsi="Times New Roman" w:eastAsia="仿宋_GB2312" w:cs="仿宋_GB2312"/>
          <w:color w:val="000000"/>
          <w:kern w:val="0"/>
          <w:sz w:val="32"/>
          <w:szCs w:val="32"/>
          <w:lang w:eastAsia="zh-CN"/>
        </w:rPr>
        <w:t>万元。</w:t>
      </w:r>
    </w:p>
    <w:p w14:paraId="4655C5E3">
      <w:pPr>
        <w:pStyle w:val="2"/>
        <w:numPr>
          <w:ilvl w:val="0"/>
          <w:numId w:val="0"/>
        </w:numPr>
        <w:bidi w:val="0"/>
        <w:jc w:val="both"/>
        <w:rPr>
          <w:rFonts w:hint="eastAsia"/>
          <w:lang w:val="en-US" w:eastAsia="zh-CN"/>
        </w:rPr>
      </w:pPr>
    </w:p>
    <w:p w14:paraId="2DBE07AF">
      <w:pPr>
        <w:rPr>
          <w:rFonts w:hint="eastAsia"/>
          <w:lang w:val="en-US" w:eastAsia="zh-CN"/>
        </w:rPr>
      </w:pPr>
    </w:p>
    <w:p w14:paraId="42E0EAEC">
      <w:pPr>
        <w:rPr>
          <w:rFonts w:hint="eastAsia"/>
          <w:lang w:val="en-US" w:eastAsia="zh-CN"/>
        </w:rPr>
      </w:pPr>
    </w:p>
    <w:p w14:paraId="653715E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2E7F9D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3DA95B7">
      <w:pPr>
        <w:bidi w:val="0"/>
        <w:ind w:left="0" w:leftChars="0" w:firstLine="0" w:firstLineChars="0"/>
        <w:rPr>
          <w:rFonts w:hint="eastAsia" w:ascii="楷体" w:hAnsi="楷体" w:eastAsia="楷体" w:cs="楷体"/>
          <w:lang w:eastAsia="zh-CN"/>
        </w:rPr>
      </w:pPr>
    </w:p>
    <w:p w14:paraId="52345AB7">
      <w:pPr>
        <w:bidi w:val="0"/>
        <w:ind w:left="0" w:leftChars="0" w:firstLine="0" w:firstLineChars="0"/>
        <w:rPr>
          <w:rFonts w:hint="eastAsia" w:ascii="楷体" w:hAnsi="楷体" w:eastAsia="楷体" w:cs="楷体"/>
          <w:lang w:eastAsia="zh-CN"/>
        </w:rPr>
      </w:pPr>
    </w:p>
    <w:p w14:paraId="14C4F5D0">
      <w:pPr>
        <w:bidi w:val="0"/>
        <w:ind w:left="0" w:leftChars="0" w:firstLine="0" w:firstLineChars="0"/>
        <w:rPr>
          <w:rFonts w:hint="eastAsia" w:ascii="楷体" w:hAnsi="楷体" w:eastAsia="楷体" w:cs="楷体"/>
          <w:lang w:eastAsia="zh-CN"/>
        </w:rPr>
      </w:pPr>
    </w:p>
    <w:p w14:paraId="4B219A04">
      <w:pPr>
        <w:bidi w:val="0"/>
        <w:ind w:left="0" w:leftChars="0" w:firstLine="0" w:firstLineChars="0"/>
        <w:rPr>
          <w:rFonts w:hint="eastAsia" w:ascii="楷体" w:hAnsi="楷体" w:eastAsia="楷体" w:cs="楷体"/>
          <w:lang w:eastAsia="zh-CN"/>
        </w:rPr>
      </w:pPr>
    </w:p>
    <w:p w14:paraId="584E5F54">
      <w:pPr>
        <w:bidi w:val="0"/>
        <w:ind w:left="0" w:leftChars="0" w:firstLine="0" w:firstLineChars="0"/>
        <w:rPr>
          <w:rFonts w:hint="eastAsia" w:ascii="楷体" w:hAnsi="楷体" w:eastAsia="楷体" w:cs="楷体"/>
          <w:lang w:eastAsia="zh-CN"/>
        </w:rPr>
      </w:pPr>
    </w:p>
    <w:p w14:paraId="4BE62039">
      <w:pPr>
        <w:bidi w:val="0"/>
        <w:ind w:left="0" w:leftChars="0" w:firstLine="0" w:firstLineChars="0"/>
        <w:rPr>
          <w:rFonts w:hint="eastAsia" w:ascii="楷体" w:hAnsi="楷体" w:eastAsia="楷体" w:cs="楷体"/>
          <w:lang w:eastAsia="zh-CN"/>
        </w:rPr>
      </w:pPr>
    </w:p>
    <w:p w14:paraId="00BD8A53">
      <w:pPr>
        <w:bidi w:val="0"/>
        <w:ind w:left="0" w:leftChars="0" w:firstLine="0" w:firstLineChars="0"/>
        <w:rPr>
          <w:rFonts w:hint="eastAsia" w:ascii="楷体" w:hAnsi="楷体" w:eastAsia="楷体" w:cs="楷体"/>
          <w:lang w:eastAsia="zh-CN"/>
        </w:rPr>
      </w:pPr>
    </w:p>
    <w:p w14:paraId="3ABF6A0A">
      <w:pPr>
        <w:bidi w:val="0"/>
        <w:ind w:left="0" w:leftChars="0" w:firstLine="0" w:firstLineChars="0"/>
        <w:rPr>
          <w:rFonts w:hint="eastAsia" w:ascii="楷体" w:hAnsi="楷体" w:eastAsia="楷体" w:cs="楷体"/>
          <w:lang w:eastAsia="zh-CN"/>
        </w:rPr>
      </w:pPr>
    </w:p>
    <w:p w14:paraId="3F00C074">
      <w:pPr>
        <w:bidi w:val="0"/>
        <w:ind w:left="0" w:leftChars="0" w:firstLine="0" w:firstLineChars="0"/>
        <w:rPr>
          <w:rFonts w:hint="eastAsia" w:ascii="楷体" w:hAnsi="楷体" w:eastAsia="楷体" w:cs="楷体"/>
          <w:lang w:eastAsia="zh-CN"/>
        </w:rPr>
      </w:pPr>
    </w:p>
    <w:p w14:paraId="49F7093A">
      <w:pPr>
        <w:bidi w:val="0"/>
        <w:ind w:left="0" w:leftChars="0" w:firstLine="0" w:firstLineChars="0"/>
        <w:rPr>
          <w:rFonts w:hint="eastAsia" w:ascii="楷体" w:hAnsi="楷体" w:eastAsia="楷体" w:cs="楷体"/>
          <w:lang w:eastAsia="zh-CN"/>
        </w:rPr>
      </w:pPr>
    </w:p>
    <w:p w14:paraId="436D2396">
      <w:pPr>
        <w:bidi w:val="0"/>
        <w:ind w:left="0" w:leftChars="0" w:firstLine="0" w:firstLineChars="0"/>
        <w:rPr>
          <w:rFonts w:hint="eastAsia" w:ascii="楷体" w:hAnsi="楷体" w:eastAsia="楷体" w:cs="楷体"/>
          <w:lang w:eastAsia="zh-CN"/>
        </w:rPr>
      </w:pPr>
    </w:p>
    <w:p w14:paraId="4A9EED57">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E5A73E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D34CCF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CFB374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2C8EE3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9DC1BD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978DFE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D88C43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204022B">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B9AB62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210AC9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A67D84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CB0979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5EF4E7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1E0DF3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1D427C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B6E36F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7B7C1E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4582BA7">
      <w:pPr>
        <w:rPr>
          <w:rFonts w:hint="eastAsia"/>
        </w:rPr>
      </w:pPr>
    </w:p>
    <w:p w14:paraId="26A01E69">
      <w:pPr>
        <w:ind w:left="0" w:leftChars="0" w:firstLine="0" w:firstLineChars="0"/>
        <w:rPr>
          <w:rFonts w:hint="eastAsia"/>
        </w:rPr>
      </w:pPr>
    </w:p>
    <w:p w14:paraId="311D0EF3">
      <w:pPr>
        <w:rPr>
          <w:rFonts w:hint="eastAsia"/>
        </w:rPr>
      </w:pPr>
    </w:p>
    <w:p w14:paraId="5D771B18">
      <w:pPr>
        <w:rPr>
          <w:rFonts w:hint="eastAsia"/>
        </w:rPr>
      </w:pPr>
    </w:p>
    <w:p w14:paraId="4590CCAB">
      <w:pPr>
        <w:rPr>
          <w:rFonts w:hint="default"/>
          <w:lang w:val="en-US" w:eastAsia="zh-CN"/>
        </w:rPr>
      </w:pPr>
      <w:r>
        <w:rPr>
          <w:rFonts w:hint="eastAsia"/>
          <w:lang w:val="en-US" w:eastAsia="zh-CN"/>
        </w:rPr>
        <w:t xml:space="preserve">                       </w:t>
      </w: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813151-7F4A-4813-B3C2-0046199424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11D6A72-D11D-4FF6-8C2E-38327E91B827}"/>
  </w:font>
  <w:font w:name="仿宋">
    <w:panose1 w:val="02010609060101010101"/>
    <w:charset w:val="86"/>
    <w:family w:val="modern"/>
    <w:pitch w:val="default"/>
    <w:sig w:usb0="800002BF" w:usb1="38CF7CFA" w:usb2="00000016" w:usb3="00000000" w:csb0="00040001" w:csb1="00000000"/>
    <w:embedRegular r:id="rId3" w:fontKey="{2C4E2EAF-D991-4158-8AE3-570848B4FDAA}"/>
  </w:font>
  <w:font w:name="Cambria">
    <w:panose1 w:val="02040503050406030204"/>
    <w:charset w:val="00"/>
    <w:family w:val="auto"/>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71E07E9E-C87F-4258-8F07-F712E7881960}"/>
  </w:font>
  <w:font w:name="楷体">
    <w:panose1 w:val="02010609060101010101"/>
    <w:charset w:val="86"/>
    <w:family w:val="auto"/>
    <w:pitch w:val="default"/>
    <w:sig w:usb0="800002BF" w:usb1="38CF7CFA" w:usb2="00000016" w:usb3="00000000" w:csb0="00040001" w:csb1="00000000"/>
    <w:embedRegular r:id="rId5" w:fontKey="{6B37BE48-1AAA-47E6-93AB-30972DB20167}"/>
  </w:font>
  <w:font w:name="方正仿宋_GB2312">
    <w:panose1 w:val="02000000000000000000"/>
    <w:charset w:val="86"/>
    <w:family w:val="auto"/>
    <w:pitch w:val="default"/>
    <w:sig w:usb0="A00002BF" w:usb1="184F6CFA" w:usb2="00000012" w:usb3="00000000" w:csb0="00040001" w:csb1="00000000"/>
    <w:embedRegular r:id="rId6" w:fontKey="{4D18F0FC-911F-4C72-899C-09706F6B15D1}"/>
  </w:font>
  <w:font w:name="楷体_GB2312">
    <w:panose1 w:val="02010609030101010101"/>
    <w:charset w:val="86"/>
    <w:family w:val="modern"/>
    <w:pitch w:val="default"/>
    <w:sig w:usb0="00000001" w:usb1="080E0000" w:usb2="00000000" w:usb3="00000000" w:csb0="00040000" w:csb1="00000000"/>
    <w:embedRegular r:id="rId7" w:fontKey="{4366F138-CAF0-4B25-8AF2-0A20ECB13284}"/>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25D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79C2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1779C2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8E0F64"/>
    <w:rsid w:val="019F118E"/>
    <w:rsid w:val="01A3107B"/>
    <w:rsid w:val="01B776B6"/>
    <w:rsid w:val="01BA7141"/>
    <w:rsid w:val="01CA79BB"/>
    <w:rsid w:val="01D64485"/>
    <w:rsid w:val="01E83A92"/>
    <w:rsid w:val="01EB3E74"/>
    <w:rsid w:val="022F534A"/>
    <w:rsid w:val="024039F2"/>
    <w:rsid w:val="033E43E6"/>
    <w:rsid w:val="03820BC5"/>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267A0"/>
    <w:rsid w:val="07F655F9"/>
    <w:rsid w:val="084B25CC"/>
    <w:rsid w:val="084E286D"/>
    <w:rsid w:val="084E4C61"/>
    <w:rsid w:val="0860583A"/>
    <w:rsid w:val="08914A76"/>
    <w:rsid w:val="08AE4D92"/>
    <w:rsid w:val="08DB6116"/>
    <w:rsid w:val="08ED7502"/>
    <w:rsid w:val="08F6117B"/>
    <w:rsid w:val="096878F0"/>
    <w:rsid w:val="097E121A"/>
    <w:rsid w:val="09952E46"/>
    <w:rsid w:val="09C543D1"/>
    <w:rsid w:val="09C64739"/>
    <w:rsid w:val="09CF5F42"/>
    <w:rsid w:val="09F82EA0"/>
    <w:rsid w:val="0A8E6119"/>
    <w:rsid w:val="0A913707"/>
    <w:rsid w:val="0ABE1F9B"/>
    <w:rsid w:val="0ADA1A81"/>
    <w:rsid w:val="0B29129C"/>
    <w:rsid w:val="0B8554DE"/>
    <w:rsid w:val="0BB15CFC"/>
    <w:rsid w:val="0BD726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157A95"/>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2C2B11"/>
    <w:rsid w:val="169B01CE"/>
    <w:rsid w:val="16BA0530"/>
    <w:rsid w:val="16CD70BB"/>
    <w:rsid w:val="17033D04"/>
    <w:rsid w:val="172E2ACB"/>
    <w:rsid w:val="17304353"/>
    <w:rsid w:val="17403920"/>
    <w:rsid w:val="174C1299"/>
    <w:rsid w:val="17D759F2"/>
    <w:rsid w:val="17E64809"/>
    <w:rsid w:val="17F770F6"/>
    <w:rsid w:val="181727DC"/>
    <w:rsid w:val="18510D87"/>
    <w:rsid w:val="18790F7A"/>
    <w:rsid w:val="18827941"/>
    <w:rsid w:val="18BD2FFF"/>
    <w:rsid w:val="18FC06F1"/>
    <w:rsid w:val="19007EC3"/>
    <w:rsid w:val="1969002C"/>
    <w:rsid w:val="19F7360C"/>
    <w:rsid w:val="1A045C10"/>
    <w:rsid w:val="1A577820"/>
    <w:rsid w:val="1A5E7EFB"/>
    <w:rsid w:val="1A707E4A"/>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BD0D5D"/>
    <w:rsid w:val="1ECB0CE3"/>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31D9E"/>
    <w:rsid w:val="22AD5E3A"/>
    <w:rsid w:val="22F667F0"/>
    <w:rsid w:val="230F1CF5"/>
    <w:rsid w:val="23255E32"/>
    <w:rsid w:val="2345745A"/>
    <w:rsid w:val="235E0BC8"/>
    <w:rsid w:val="23827F25"/>
    <w:rsid w:val="23D47812"/>
    <w:rsid w:val="23DE1611"/>
    <w:rsid w:val="24150A7F"/>
    <w:rsid w:val="24213EC8"/>
    <w:rsid w:val="24307A0E"/>
    <w:rsid w:val="245034D6"/>
    <w:rsid w:val="246A6DCB"/>
    <w:rsid w:val="247453B8"/>
    <w:rsid w:val="25212915"/>
    <w:rsid w:val="255A3119"/>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4F0C3B"/>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164F8"/>
    <w:rsid w:val="30D2554F"/>
    <w:rsid w:val="30EC1D1E"/>
    <w:rsid w:val="3178425C"/>
    <w:rsid w:val="31884A79"/>
    <w:rsid w:val="318F6DFD"/>
    <w:rsid w:val="31D23233"/>
    <w:rsid w:val="31F223D9"/>
    <w:rsid w:val="31FA1651"/>
    <w:rsid w:val="32400809"/>
    <w:rsid w:val="324F2885"/>
    <w:rsid w:val="32941411"/>
    <w:rsid w:val="32D34144"/>
    <w:rsid w:val="33180FDF"/>
    <w:rsid w:val="33AF50A4"/>
    <w:rsid w:val="33BF5A1C"/>
    <w:rsid w:val="34347CA8"/>
    <w:rsid w:val="346D1487"/>
    <w:rsid w:val="34757C29"/>
    <w:rsid w:val="347C3BC1"/>
    <w:rsid w:val="347D7659"/>
    <w:rsid w:val="34A37D74"/>
    <w:rsid w:val="34B75DE4"/>
    <w:rsid w:val="34EC234E"/>
    <w:rsid w:val="35070FE1"/>
    <w:rsid w:val="3526644F"/>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6B6B9D"/>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654BF1"/>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686D85"/>
    <w:rsid w:val="41AE00B6"/>
    <w:rsid w:val="41E95F9F"/>
    <w:rsid w:val="42154310"/>
    <w:rsid w:val="42495010"/>
    <w:rsid w:val="425C545A"/>
    <w:rsid w:val="42636FB6"/>
    <w:rsid w:val="42811BC4"/>
    <w:rsid w:val="42B60B92"/>
    <w:rsid w:val="42D650B2"/>
    <w:rsid w:val="42DD34D6"/>
    <w:rsid w:val="42EC34D4"/>
    <w:rsid w:val="43137D99"/>
    <w:rsid w:val="43475BB2"/>
    <w:rsid w:val="44090B96"/>
    <w:rsid w:val="44906B29"/>
    <w:rsid w:val="44AC4FAD"/>
    <w:rsid w:val="44B452A6"/>
    <w:rsid w:val="45560CD4"/>
    <w:rsid w:val="459509CB"/>
    <w:rsid w:val="45F4689A"/>
    <w:rsid w:val="45FB4649"/>
    <w:rsid w:val="46074EE8"/>
    <w:rsid w:val="4637542D"/>
    <w:rsid w:val="46731EEB"/>
    <w:rsid w:val="467420FA"/>
    <w:rsid w:val="46875D06"/>
    <w:rsid w:val="46BD4700"/>
    <w:rsid w:val="46CD28E5"/>
    <w:rsid w:val="47770CCA"/>
    <w:rsid w:val="477A2AB4"/>
    <w:rsid w:val="48094AE2"/>
    <w:rsid w:val="483E4E75"/>
    <w:rsid w:val="4852492F"/>
    <w:rsid w:val="486B3CAF"/>
    <w:rsid w:val="48772769"/>
    <w:rsid w:val="48E74F2A"/>
    <w:rsid w:val="49207E0A"/>
    <w:rsid w:val="492F572C"/>
    <w:rsid w:val="49421FCC"/>
    <w:rsid w:val="49511402"/>
    <w:rsid w:val="49AE5B8A"/>
    <w:rsid w:val="49D85ADD"/>
    <w:rsid w:val="49E23414"/>
    <w:rsid w:val="49ED6C82"/>
    <w:rsid w:val="4A0C0182"/>
    <w:rsid w:val="4A4A7C46"/>
    <w:rsid w:val="4A523CD5"/>
    <w:rsid w:val="4A786FAB"/>
    <w:rsid w:val="4A873A47"/>
    <w:rsid w:val="4AAC2D45"/>
    <w:rsid w:val="4ACB5C6C"/>
    <w:rsid w:val="4ADC2291"/>
    <w:rsid w:val="4AFE168C"/>
    <w:rsid w:val="4B4C6658"/>
    <w:rsid w:val="4B6926B5"/>
    <w:rsid w:val="4B7A69E2"/>
    <w:rsid w:val="4B9C252E"/>
    <w:rsid w:val="4BBE5D06"/>
    <w:rsid w:val="4BCA09FA"/>
    <w:rsid w:val="4BE907F8"/>
    <w:rsid w:val="4BEB54D0"/>
    <w:rsid w:val="4C435437"/>
    <w:rsid w:val="4C570DA7"/>
    <w:rsid w:val="4C925D72"/>
    <w:rsid w:val="4CCA6959"/>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9E7DEE"/>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8E0B7A"/>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02B07"/>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D9469D"/>
    <w:rsid w:val="61F91876"/>
    <w:rsid w:val="62322474"/>
    <w:rsid w:val="626012F3"/>
    <w:rsid w:val="626E260B"/>
    <w:rsid w:val="62C84DC4"/>
    <w:rsid w:val="62D046AC"/>
    <w:rsid w:val="62D62068"/>
    <w:rsid w:val="6300406D"/>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4B2A0C"/>
    <w:rsid w:val="66704573"/>
    <w:rsid w:val="66797ED2"/>
    <w:rsid w:val="66A05DC1"/>
    <w:rsid w:val="66B16DB5"/>
    <w:rsid w:val="66D91364"/>
    <w:rsid w:val="66EC4861"/>
    <w:rsid w:val="670A555D"/>
    <w:rsid w:val="675A74FA"/>
    <w:rsid w:val="678C6434"/>
    <w:rsid w:val="67DE101C"/>
    <w:rsid w:val="67FC099D"/>
    <w:rsid w:val="680642F8"/>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704DCE"/>
    <w:rsid w:val="72974BB0"/>
    <w:rsid w:val="72D42CFC"/>
    <w:rsid w:val="730A62BA"/>
    <w:rsid w:val="731E4809"/>
    <w:rsid w:val="73394FCE"/>
    <w:rsid w:val="733952EA"/>
    <w:rsid w:val="735D00D3"/>
    <w:rsid w:val="73B07BE6"/>
    <w:rsid w:val="73B155E8"/>
    <w:rsid w:val="741C4825"/>
    <w:rsid w:val="74280C84"/>
    <w:rsid w:val="742A2BFF"/>
    <w:rsid w:val="744011B9"/>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1A1C8D"/>
    <w:rsid w:val="7A5173A9"/>
    <w:rsid w:val="7A5A076F"/>
    <w:rsid w:val="7B3C7DB9"/>
    <w:rsid w:val="7BC22FF4"/>
    <w:rsid w:val="7BFD4C52"/>
    <w:rsid w:val="7C2823C0"/>
    <w:rsid w:val="7C300835"/>
    <w:rsid w:val="7C622CA0"/>
    <w:rsid w:val="7C731091"/>
    <w:rsid w:val="7CA440B9"/>
    <w:rsid w:val="7CFA7A4E"/>
    <w:rsid w:val="7DCB1B83"/>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 w:type="paragraph" w:customStyle="1" w:styleId="26">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f858ade3-39f6-42f4-9d39-18602f7912e2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4F83FEBA</paraID>
      <start>44</start>
      <end>52</end>
      <status>ignored</status>
      <modifiedWord/>
      <trackRevisions>false</trackRevisions>
    </reviewItem>
    <reviewItem>
      <errorID>6167e126-d659-43e7-b98d-8a572d5e1b97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7C3F2AB9</paraID>
      <start>56</start>
      <end>64</end>
      <status>ignored</status>
      <modifiedWord/>
      <trackRevisions>false</trackRevisions>
    </reviewItem>
    <reviewItem>
      <errorID>da663642-0afb-4093-8157-32db2186c2aa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2EEDAE98</paraID>
      <start>7</start>
      <end>15</end>
      <status>ignored</status>
      <modifiedWord/>
      <trackRevisions>false</trackRevisions>
    </reviewItem>
    <reviewItem>
      <errorID>ccb2c587-4423-4f99-956e-7a9133c809c4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2EEDAE98</paraID>
      <start>29</start>
      <end>37</end>
      <status>ignored</status>
      <modifiedWord/>
      <trackRevisions>false</trackRevisions>
    </reviewItem>
    <reviewItem>
      <errorID>07f87332-1d15-41f5-b6a4-a08ef2cb79df</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465D50F0</paraID>
      <start>3</start>
      <end>13</end>
      <status>ignored</status>
      <modifiedWord/>
      <trackRevisions>false</trackRevisions>
    </reviewItem>
    <reviewItem>
      <errorID>4121b259-fdbc-472c-b548-84b45f966af5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42C8EE32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e3d97-44eb-4c78-b436-36a87e419ac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Words>
  <Characters>84</Characters>
  <Lines>1</Lines>
  <Paragraphs>1</Paragraphs>
  <TotalTime>19</TotalTime>
  <ScaleCrop>false</ScaleCrop>
  <LinksUpToDate>false</LinksUpToDate>
  <CharactersWithSpaces>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2026-03-24T08:37:51Z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C3AEABEE9AF542298619125FBC461DC1_13</vt:lpwstr>
  </property>
  <property fmtid="{D5CDD505-2E9C-101B-9397-08002B2CF9AE}" pid="4" name="KSOTemplateDocerSaveRecord">
    <vt:lpwstr>eyJoZGlkIjoiNzI2ZGI0OGUzMDAzMzk0YmE1OTYyMDVlZGMwMmYyODYiLCJ1c2VySWQiOiIxMTM5NjM2MTk5In0=</vt:lpwstr>
  </property>
</Properties>
</file>