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98070">
      <w:p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0A36BDF4">
      <w:pPr>
        <w:pStyle w:val="2"/>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峨边彝族自治县港航中心</w:t>
      </w:r>
    </w:p>
    <w:p w14:paraId="5B9FE99C">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w:t>
      </w:r>
    </w:p>
    <w:p w14:paraId="790BD556">
      <w:pPr>
        <w:jc w:val="center"/>
        <w:rPr>
          <w:rFonts w:hint="eastAsia" w:ascii="方正小标宋简体" w:hAnsi="方正小标宋简体" w:eastAsia="方正小标宋简体" w:cs="方正小标宋简体"/>
          <w:b w:val="0"/>
          <w:bCs/>
          <w:sz w:val="52"/>
          <w:szCs w:val="52"/>
          <w:lang w:val="en-US" w:eastAsia="zh-CN"/>
        </w:rPr>
      </w:pPr>
    </w:p>
    <w:p w14:paraId="0675F7D5">
      <w:pPr>
        <w:jc w:val="both"/>
        <w:rPr>
          <w:rFonts w:hint="default"/>
          <w:b/>
          <w:bCs/>
          <w:sz w:val="52"/>
          <w:szCs w:val="52"/>
          <w:lang w:val="en-US" w:eastAsia="zh-CN"/>
        </w:rPr>
      </w:pPr>
    </w:p>
    <w:p w14:paraId="508033C1">
      <w:pPr>
        <w:jc w:val="both"/>
        <w:rPr>
          <w:rFonts w:hint="default"/>
          <w:b/>
          <w:bCs/>
          <w:sz w:val="52"/>
          <w:szCs w:val="52"/>
          <w:lang w:val="en-US" w:eastAsia="zh-CN"/>
        </w:rPr>
      </w:pPr>
    </w:p>
    <w:p w14:paraId="750AE5A0">
      <w:pPr>
        <w:jc w:val="both"/>
        <w:rPr>
          <w:rFonts w:hint="default"/>
          <w:b/>
          <w:bCs/>
          <w:sz w:val="52"/>
          <w:szCs w:val="52"/>
          <w:lang w:val="en-US" w:eastAsia="zh-CN"/>
        </w:rPr>
      </w:pPr>
    </w:p>
    <w:p w14:paraId="10EEFB0C">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单位(签章)：峨边彝族自治县港航中心</w:t>
      </w:r>
    </w:p>
    <w:p w14:paraId="2732EAB0">
      <w:pPr>
        <w:ind w:left="0" w:leftChars="0" w:firstLine="0" w:firstLineChars="0"/>
        <w:jc w:val="both"/>
        <w:rPr>
          <w:rFonts w:hint="default"/>
          <w:b/>
          <w:bCs/>
          <w:sz w:val="32"/>
          <w:szCs w:val="32"/>
          <w:lang w:val="en-US" w:eastAsia="zh-CN"/>
        </w:rPr>
      </w:pPr>
    </w:p>
    <w:p w14:paraId="40F8F8B8">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2025年5月15日</w:t>
      </w:r>
    </w:p>
    <w:p w14:paraId="4241DEC6">
      <w:pPr>
        <w:jc w:val="both"/>
        <w:rPr>
          <w:rFonts w:hint="eastAsia"/>
          <w:b/>
          <w:bCs/>
          <w:sz w:val="32"/>
          <w:szCs w:val="32"/>
          <w:lang w:val="en-US" w:eastAsia="zh-CN"/>
        </w:rPr>
      </w:pPr>
    </w:p>
    <w:p w14:paraId="790497A6">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0E2D4C64">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第一部分 </w:t>
      </w:r>
      <w:r>
        <w:rPr>
          <w:rFonts w:hint="eastAsia" w:ascii="方正小标宋简体" w:hAnsi="方正小标宋简体" w:eastAsia="方正小标宋简体" w:cs="方正小标宋简体"/>
          <w:b w:val="0"/>
          <w:bCs w:val="0"/>
          <w:sz w:val="32"/>
          <w:szCs w:val="32"/>
          <w:lang w:val="en-US" w:eastAsia="zh-CN"/>
        </w:rPr>
        <w:t>峨边彝族自治县港航中心</w:t>
      </w:r>
      <w:r>
        <w:rPr>
          <w:rFonts w:hint="eastAsia" w:ascii="黑体" w:hAnsi="黑体" w:eastAsia="黑体" w:cs="黑体"/>
          <w:b w:val="0"/>
          <w:bCs w:val="0"/>
          <w:sz w:val="32"/>
          <w:szCs w:val="32"/>
          <w:lang w:val="en-US" w:eastAsia="zh-CN"/>
        </w:rPr>
        <w:t>概况</w:t>
      </w:r>
    </w:p>
    <w:p w14:paraId="6DECD13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一、基本职能及主要工作</w:t>
      </w:r>
    </w:p>
    <w:p w14:paraId="0812376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二、</w:t>
      </w:r>
      <w:r>
        <w:rPr>
          <w:rFonts w:hint="eastAsia" w:ascii="Times New Roman" w:hAnsi="Times New Roman" w:eastAsia="仿宋_GB2312" w:cs="仿宋_GB2312"/>
          <w:b w:val="0"/>
          <w:bCs w:val="0"/>
          <w:sz w:val="32"/>
          <w:szCs w:val="32"/>
          <w:lang w:val="en-US" w:eastAsia="zh-CN"/>
        </w:rPr>
        <w:t>2025年重点工作</w:t>
      </w:r>
    </w:p>
    <w:p w14:paraId="1947640E">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第二部分 </w:t>
      </w:r>
      <w:r>
        <w:rPr>
          <w:rFonts w:hint="eastAsia" w:ascii="方正小标宋简体" w:hAnsi="方正小标宋简体" w:eastAsia="方正小标宋简体" w:cs="方正小标宋简体"/>
          <w:b w:val="0"/>
          <w:bCs w:val="0"/>
          <w:sz w:val="32"/>
          <w:szCs w:val="32"/>
          <w:lang w:val="en-US" w:eastAsia="zh-CN"/>
        </w:rPr>
        <w:t>峨边彝族自治县港航中心</w:t>
      </w:r>
      <w:r>
        <w:rPr>
          <w:rFonts w:hint="eastAsia" w:ascii="黑体" w:hAnsi="黑体" w:eastAsia="黑体" w:cs="黑体"/>
          <w:b w:val="0"/>
          <w:bCs w:val="0"/>
          <w:sz w:val="32"/>
          <w:szCs w:val="32"/>
          <w:lang w:val="en-US" w:eastAsia="zh-CN"/>
        </w:rPr>
        <w:t>2025年部门预算表</w:t>
      </w:r>
    </w:p>
    <w:p w14:paraId="5D1C166D">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17E3354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4273CDC6">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1C9A1882">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5D678133">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27C95A96">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4A070902">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6F076770">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3BFA54C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4B6D6C52">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595C174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08177E3D">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7C04A614">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1207BF48">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3C9C1B02">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1A79B13E">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第三部分 </w:t>
      </w:r>
      <w:r>
        <w:rPr>
          <w:rFonts w:hint="eastAsia" w:ascii="方正小标宋简体" w:hAnsi="方正小标宋简体" w:eastAsia="方正小标宋简体" w:cs="方正小标宋简体"/>
          <w:b w:val="0"/>
          <w:bCs w:val="0"/>
          <w:sz w:val="32"/>
          <w:szCs w:val="32"/>
          <w:lang w:val="en-US" w:eastAsia="zh-CN"/>
        </w:rPr>
        <w:t>峨边彝族自治县港航中心</w:t>
      </w:r>
      <w:r>
        <w:rPr>
          <w:rFonts w:hint="eastAsia" w:ascii="黑体" w:hAnsi="黑体" w:eastAsia="黑体" w:cs="黑体"/>
          <w:b w:val="0"/>
          <w:bCs w:val="0"/>
          <w:sz w:val="32"/>
          <w:szCs w:val="32"/>
          <w:lang w:val="en-US" w:eastAsia="zh-CN"/>
        </w:rPr>
        <w:t>2025年部门预算情况说明</w:t>
      </w:r>
    </w:p>
    <w:p w14:paraId="17E5CED9">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名词解释</w:t>
      </w:r>
    </w:p>
    <w:p w14:paraId="7FA8A29B">
      <w:pPr>
        <w:pStyle w:val="2"/>
        <w:numPr>
          <w:ilvl w:val="0"/>
          <w:numId w:val="0"/>
        </w:numPr>
        <w:bidi w:val="0"/>
        <w:jc w:val="both"/>
        <w:rPr>
          <w:rFonts w:hint="default"/>
          <w:lang w:val="en-US" w:eastAsia="zh-CN"/>
        </w:rPr>
      </w:pPr>
    </w:p>
    <w:p w14:paraId="2B67E7B0">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峨边彝族自治县港航中心 概况</w:t>
      </w:r>
    </w:p>
    <w:p w14:paraId="03D178B2">
      <w:pPr>
        <w:widowControl w:val="0"/>
        <w:numPr>
          <w:ilvl w:val="0"/>
          <w:numId w:val="0"/>
        </w:numPr>
        <w:jc w:val="both"/>
        <w:rPr>
          <w:rFonts w:hint="default"/>
          <w:b/>
          <w:bCs/>
          <w:sz w:val="52"/>
          <w:szCs w:val="52"/>
          <w:lang w:val="en-US" w:eastAsia="zh-CN"/>
        </w:rPr>
      </w:pPr>
    </w:p>
    <w:p w14:paraId="43715BC8">
      <w:pPr>
        <w:widowControl w:val="0"/>
        <w:numPr>
          <w:ilvl w:val="0"/>
          <w:numId w:val="0"/>
        </w:numPr>
        <w:jc w:val="both"/>
        <w:rPr>
          <w:rFonts w:hint="default"/>
          <w:b/>
          <w:bCs/>
          <w:sz w:val="52"/>
          <w:szCs w:val="52"/>
          <w:lang w:val="en-US" w:eastAsia="zh-CN"/>
        </w:rPr>
      </w:pPr>
    </w:p>
    <w:p w14:paraId="62233B23">
      <w:pPr>
        <w:widowControl w:val="0"/>
        <w:numPr>
          <w:ilvl w:val="0"/>
          <w:numId w:val="0"/>
        </w:numPr>
        <w:jc w:val="both"/>
        <w:rPr>
          <w:rFonts w:hint="default"/>
          <w:b/>
          <w:bCs/>
          <w:sz w:val="52"/>
          <w:szCs w:val="52"/>
          <w:lang w:val="en-US" w:eastAsia="zh-CN"/>
        </w:rPr>
      </w:pPr>
    </w:p>
    <w:p w14:paraId="717273E9">
      <w:pPr>
        <w:widowControl w:val="0"/>
        <w:numPr>
          <w:ilvl w:val="0"/>
          <w:numId w:val="0"/>
        </w:numPr>
        <w:jc w:val="both"/>
        <w:rPr>
          <w:rFonts w:hint="default"/>
          <w:b/>
          <w:bCs/>
          <w:sz w:val="52"/>
          <w:szCs w:val="52"/>
          <w:lang w:val="en-US" w:eastAsia="zh-CN"/>
        </w:rPr>
      </w:pPr>
    </w:p>
    <w:p w14:paraId="02DEC2CC">
      <w:pPr>
        <w:widowControl w:val="0"/>
        <w:numPr>
          <w:ilvl w:val="0"/>
          <w:numId w:val="0"/>
        </w:numPr>
        <w:jc w:val="both"/>
        <w:rPr>
          <w:rFonts w:hint="default"/>
          <w:b/>
          <w:bCs/>
          <w:sz w:val="52"/>
          <w:szCs w:val="52"/>
          <w:lang w:val="en-US" w:eastAsia="zh-CN"/>
        </w:rPr>
      </w:pPr>
    </w:p>
    <w:p w14:paraId="4B9984F7">
      <w:pPr>
        <w:widowControl w:val="0"/>
        <w:numPr>
          <w:ilvl w:val="0"/>
          <w:numId w:val="0"/>
        </w:numPr>
        <w:jc w:val="both"/>
        <w:rPr>
          <w:rFonts w:hint="default"/>
          <w:b/>
          <w:bCs/>
          <w:sz w:val="52"/>
          <w:szCs w:val="52"/>
          <w:lang w:val="en-US" w:eastAsia="zh-CN"/>
        </w:rPr>
      </w:pPr>
    </w:p>
    <w:p w14:paraId="7139BE4B">
      <w:pPr>
        <w:bidi w:val="0"/>
        <w:rPr>
          <w:rFonts w:hint="eastAsia" w:ascii="黑体" w:hAnsi="黑体" w:eastAsia="黑体" w:cs="黑体"/>
          <w:lang w:val="en-US" w:eastAsia="zh-CN"/>
        </w:rPr>
      </w:pPr>
    </w:p>
    <w:p w14:paraId="43373A1B">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076D4041">
      <w:pPr>
        <w:bidi w:val="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（一）职能简介：</w:t>
      </w:r>
    </w:p>
    <w:p w14:paraId="735DFD57">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1.贯彻执行国家水上交通安全管理的法律法规，方针和政策，制定贯彻执行的具体措施。</w:t>
      </w:r>
    </w:p>
    <w:p w14:paraId="6DE6099C">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2.负责辖区内水上交通安全事故的调查处理。</w:t>
      </w:r>
    </w:p>
    <w:p w14:paraId="412A43F2">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3.负责监督沉船、沉物及碍航物的打捞消除工作，维护水上交通安全正常秩序。</w:t>
      </w:r>
    </w:p>
    <w:p w14:paraId="4FBB4518">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4.负责船舶在辖区内发生事故或遇险时，及时赶赴现场指挥、抢险。</w:t>
      </w:r>
    </w:p>
    <w:p w14:paraId="5093849D">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5.负责辖区内的水上交通安全检查、现场监督及汛期水情传递，按规定权限对船舶、设施及人员实施处罚或上报情况。</w:t>
      </w:r>
    </w:p>
    <w:p w14:paraId="4A1256D5">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6.办理船舶的登记，船舶的进出港口的签证，危险物品运输监装、监卸，船舶防污染监督管理。</w:t>
      </w:r>
    </w:p>
    <w:p w14:paraId="6AACC8A3">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7.监督指导乡镇船舶管理工作。</w:t>
      </w:r>
    </w:p>
    <w:p w14:paraId="1DB3D4CE">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8.按船检职责执行船舶检验和管理工作。</w:t>
      </w:r>
    </w:p>
    <w:p w14:paraId="08C67F1C">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9.做好统计基础台账和上报工作。</w:t>
      </w:r>
    </w:p>
    <w:p w14:paraId="231DDEDE">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10.开展精神文明创建等活动。</w:t>
      </w:r>
    </w:p>
    <w:p w14:paraId="757F90CC">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11.完成上级交办的其他工作。</w:t>
      </w:r>
    </w:p>
    <w:p w14:paraId="370CBF63">
      <w:pPr>
        <w:bidi w:val="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（二）202</w:t>
      </w:r>
      <w:r>
        <w:rPr>
          <w:rFonts w:hint="eastAsia" w:ascii="楷体" w:hAnsi="楷体" w:eastAsia="楷体" w:cs="楷体"/>
          <w:color w:val="000000" w:themeColor="text1"/>
          <w:sz w:val="32"/>
          <w:szCs w:val="32"/>
          <w:lang w:val="en-US" w:eastAsia="zh-CN"/>
          <w14:textFill>
            <w14:solidFill>
              <w14:schemeClr w14:val="tx1"/>
            </w14:solidFill>
          </w14:textFill>
        </w:rPr>
        <w:t>5</w:t>
      </w:r>
      <w:r>
        <w:rPr>
          <w:rFonts w:hint="eastAsia" w:ascii="楷体" w:hAnsi="楷体" w:eastAsia="楷体" w:cs="楷体"/>
          <w:color w:val="000000" w:themeColor="text1"/>
          <w:sz w:val="32"/>
          <w:szCs w:val="32"/>
          <w14:textFill>
            <w14:solidFill>
              <w14:schemeClr w14:val="tx1"/>
            </w14:solidFill>
          </w14:textFill>
        </w:rPr>
        <w:t>年重点工作任务介绍：</w:t>
      </w:r>
    </w:p>
    <w:p w14:paraId="2A5A430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1.加大对重点船舶、重点水域、重点时段的检查。进一步加大巡航力度，提高水上交通安全预防预控能力，特别是汛期，做好汛前准备工作，制定防控预案，超前防范，提高应急反应能力。 推进安全生产月宣传工作，紧密围绕“人人讲安全、个个会应急——畅通生命通道”主题，全方位、多角度地推进安全宣传教育活动，持续提升水运行业的安全意识。</w:t>
      </w:r>
    </w:p>
    <w:p w14:paraId="5B8956C7">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进一步夯实县域内水上交通安全生产。推动完善水上交通管理机制，保障水上交通态势持续稳定，结合我县水域实际，压紧压实水上交通安全监管责任，综合研判水上交通安全形势，找准水上交通安全生产工作关键点，以“点”发“力”，精准施策，高效推进水上交通安全生产各项工作。</w:t>
      </w:r>
    </w:p>
    <w:p w14:paraId="07F6B82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加速推进平安渡运项目提升渡运能力。全面加快辖区平安渡运项目建设，积极推进毛坪镇恒心渡口、五渡镇先锋渡口2个公益渡口新能源船舶更新改造。有效改善水路客运条件，让群众实现“坐舒适船，过平安渡”，实现水上交通公交化，进一步提升水上交通渡运能力。</w:t>
      </w:r>
    </w:p>
    <w:p w14:paraId="0A77E9C1">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加快推动老旧营运船舶更新换代。计划对3艘船龄长、船舶技术状况差、安全隐患多的旧货船进行拆解。主动与涉及乡镇、第三方拆解公司、船主进行沟通，按照规定流程和要求拆解船舶，确保拆解工作环保、安全、规范、有序进行。</w:t>
      </w:r>
    </w:p>
    <w:p w14:paraId="0A99FD55">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6AC7E1A0">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峨边彝族自治县港航中心预算单位</w:t>
      </w: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lang w:eastAsia="zh-CN"/>
        </w:rPr>
        <w:t>个，其中：行政单位</w:t>
      </w:r>
      <w:r>
        <w:rPr>
          <w:rFonts w:hint="eastAsia" w:ascii="仿宋" w:hAnsi="仿宋"/>
          <w:color w:val="auto"/>
          <w:sz w:val="32"/>
          <w:szCs w:val="32"/>
          <w:highlight w:val="none"/>
          <w:lang w:val="en-US" w:eastAsia="zh-CN"/>
        </w:rPr>
        <w:t>0</w:t>
      </w:r>
      <w:r>
        <w:rPr>
          <w:rFonts w:hint="eastAsia" w:ascii="仿宋" w:hAnsi="仿宋" w:eastAsia="仿宋"/>
          <w:color w:val="auto"/>
          <w:sz w:val="32"/>
          <w:szCs w:val="32"/>
          <w:highlight w:val="none"/>
          <w:lang w:eastAsia="zh-CN"/>
        </w:rPr>
        <w:t>个，事业单位</w:t>
      </w:r>
      <w:r>
        <w:rPr>
          <w:rFonts w:hint="eastAsia" w:ascii="仿宋" w:hAnsi="仿宋"/>
          <w:color w:val="auto"/>
          <w:sz w:val="32"/>
          <w:szCs w:val="32"/>
          <w:highlight w:val="none"/>
          <w:lang w:val="en-US" w:eastAsia="zh-CN"/>
        </w:rPr>
        <w:t>1</w:t>
      </w:r>
      <w:r>
        <w:rPr>
          <w:rFonts w:hint="eastAsia" w:ascii="仿宋" w:hAnsi="仿宋" w:eastAsia="仿宋"/>
          <w:color w:val="auto"/>
          <w:sz w:val="32"/>
          <w:szCs w:val="32"/>
          <w:highlight w:val="none"/>
          <w:lang w:eastAsia="zh-CN"/>
        </w:rPr>
        <w:t>个。</w:t>
      </w:r>
    </w:p>
    <w:p w14:paraId="25EAEE9B">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sz w:val="32"/>
          <w:szCs w:val="32"/>
        </w:rPr>
      </w:pPr>
      <w:r>
        <w:rPr>
          <w:rFonts w:hint="eastAsia" w:ascii="仿宋" w:hAnsi="仿宋" w:eastAsia="仿宋"/>
          <w:color w:val="auto"/>
          <w:sz w:val="32"/>
          <w:szCs w:val="32"/>
          <w:highlight w:val="none"/>
          <w:lang w:eastAsia="zh-CN"/>
        </w:rPr>
        <w:t>峨边彝族自治县港航中心</w:t>
      </w:r>
      <w:r>
        <w:rPr>
          <w:rFonts w:hint="eastAsia" w:ascii="仿宋" w:hAnsi="仿宋" w:eastAsia="仿宋"/>
          <w:color w:val="auto"/>
          <w:sz w:val="32"/>
          <w:szCs w:val="32"/>
          <w:highlight w:val="none"/>
        </w:rPr>
        <w:t>总编制</w:t>
      </w:r>
      <w:r>
        <w:rPr>
          <w:rFonts w:hint="eastAsia" w:ascii="仿宋" w:hAnsi="仿宋"/>
          <w:color w:val="auto"/>
          <w:sz w:val="32"/>
          <w:szCs w:val="32"/>
          <w:highlight w:val="none"/>
          <w:lang w:val="en-US" w:eastAsia="zh-CN"/>
        </w:rPr>
        <w:t>3</w:t>
      </w:r>
      <w:r>
        <w:rPr>
          <w:rFonts w:hint="eastAsia" w:ascii="仿宋" w:hAnsi="仿宋" w:eastAsia="仿宋"/>
          <w:color w:val="auto"/>
          <w:sz w:val="32"/>
          <w:szCs w:val="32"/>
          <w:highlight w:val="none"/>
        </w:rPr>
        <w:t>名，其中：行政编制</w:t>
      </w:r>
      <w:r>
        <w:rPr>
          <w:rFonts w:hint="eastAsia" w:ascii="仿宋" w:hAnsi="仿宋"/>
          <w:color w:val="auto"/>
          <w:sz w:val="32"/>
          <w:szCs w:val="32"/>
          <w:highlight w:val="none"/>
          <w:lang w:val="en-US" w:eastAsia="zh-CN"/>
        </w:rPr>
        <w:t>3</w:t>
      </w:r>
      <w:r>
        <w:rPr>
          <w:rFonts w:hint="eastAsia" w:ascii="仿宋" w:hAnsi="仿宋" w:eastAsia="仿宋"/>
          <w:color w:val="auto"/>
          <w:sz w:val="32"/>
          <w:szCs w:val="32"/>
          <w:highlight w:val="none"/>
        </w:rPr>
        <w:t>名，工勤编制</w:t>
      </w:r>
      <w:r>
        <w:rPr>
          <w:rFonts w:hint="eastAsia" w:ascii="仿宋" w:hAnsi="仿宋"/>
          <w:color w:val="auto"/>
          <w:sz w:val="32"/>
          <w:szCs w:val="32"/>
          <w:highlight w:val="none"/>
          <w:lang w:val="en-US" w:eastAsia="zh-CN"/>
        </w:rPr>
        <w:t>0</w:t>
      </w:r>
      <w:r>
        <w:rPr>
          <w:rFonts w:hint="eastAsia" w:ascii="仿宋" w:hAnsi="仿宋" w:eastAsia="仿宋"/>
          <w:color w:val="auto"/>
          <w:sz w:val="32"/>
          <w:szCs w:val="32"/>
          <w:highlight w:val="none"/>
        </w:rPr>
        <w:t>名，事业编制</w:t>
      </w:r>
      <w:r>
        <w:rPr>
          <w:rFonts w:hint="eastAsia" w:ascii="仿宋" w:hAnsi="仿宋"/>
          <w:color w:val="auto"/>
          <w:sz w:val="32"/>
          <w:szCs w:val="32"/>
          <w:highlight w:val="none"/>
          <w:lang w:val="en-US" w:eastAsia="zh-CN"/>
        </w:rPr>
        <w:t>0</w:t>
      </w:r>
      <w:r>
        <w:rPr>
          <w:rFonts w:hint="eastAsia" w:ascii="仿宋" w:hAnsi="仿宋" w:eastAsia="仿宋"/>
          <w:color w:val="auto"/>
          <w:sz w:val="32"/>
          <w:szCs w:val="32"/>
          <w:highlight w:val="none"/>
        </w:rPr>
        <w:t>名。在职人员总数</w:t>
      </w:r>
      <w:r>
        <w:rPr>
          <w:rFonts w:hint="eastAsia" w:ascii="仿宋" w:hAnsi="仿宋"/>
          <w:color w:val="auto"/>
          <w:sz w:val="32"/>
          <w:szCs w:val="32"/>
          <w:highlight w:val="none"/>
          <w:lang w:val="en-US" w:eastAsia="zh-CN"/>
        </w:rPr>
        <w:t>8</w:t>
      </w:r>
      <w:r>
        <w:rPr>
          <w:rFonts w:hint="eastAsia" w:ascii="仿宋" w:hAnsi="仿宋" w:eastAsia="仿宋"/>
          <w:color w:val="auto"/>
          <w:sz w:val="32"/>
          <w:szCs w:val="32"/>
          <w:highlight w:val="none"/>
        </w:rPr>
        <w:t>名，其中：行政</w:t>
      </w:r>
      <w:r>
        <w:rPr>
          <w:rFonts w:hint="eastAsia" w:ascii="仿宋" w:hAnsi="仿宋"/>
          <w:color w:val="auto"/>
          <w:sz w:val="32"/>
          <w:szCs w:val="32"/>
          <w:highlight w:val="none"/>
          <w:lang w:val="en-US" w:eastAsia="zh-CN"/>
        </w:rPr>
        <w:t>5</w:t>
      </w:r>
      <w:r>
        <w:rPr>
          <w:rFonts w:hint="eastAsia" w:ascii="仿宋" w:hAnsi="仿宋" w:eastAsia="仿宋"/>
          <w:color w:val="auto"/>
          <w:sz w:val="32"/>
          <w:szCs w:val="32"/>
          <w:highlight w:val="none"/>
        </w:rPr>
        <w:t>名，工勤</w:t>
      </w:r>
      <w:r>
        <w:rPr>
          <w:rFonts w:hint="eastAsia" w:ascii="仿宋" w:hAnsi="仿宋"/>
          <w:color w:val="auto"/>
          <w:sz w:val="32"/>
          <w:szCs w:val="32"/>
          <w:highlight w:val="none"/>
          <w:lang w:val="en-US" w:eastAsia="zh-CN"/>
        </w:rPr>
        <w:t>1</w:t>
      </w:r>
      <w:r>
        <w:rPr>
          <w:rFonts w:hint="eastAsia" w:ascii="仿宋" w:hAnsi="仿宋" w:eastAsia="仿宋"/>
          <w:color w:val="auto"/>
          <w:sz w:val="32"/>
          <w:szCs w:val="32"/>
          <w:highlight w:val="none"/>
        </w:rPr>
        <w:t>名，事业</w:t>
      </w:r>
      <w:r>
        <w:rPr>
          <w:rFonts w:hint="eastAsia" w:ascii="仿宋" w:hAnsi="仿宋"/>
          <w:color w:val="auto"/>
          <w:sz w:val="32"/>
          <w:szCs w:val="32"/>
          <w:highlight w:val="none"/>
          <w:lang w:val="en-US" w:eastAsia="zh-CN"/>
        </w:rPr>
        <w:t>2</w:t>
      </w:r>
      <w:r>
        <w:rPr>
          <w:rFonts w:hint="eastAsia" w:ascii="仿宋" w:hAnsi="仿宋" w:eastAsia="仿宋"/>
          <w:color w:val="auto"/>
          <w:sz w:val="32"/>
          <w:szCs w:val="32"/>
          <w:highlight w:val="none"/>
        </w:rPr>
        <w:t>名。离休</w:t>
      </w:r>
      <w:r>
        <w:rPr>
          <w:rFonts w:hint="eastAsia" w:ascii="仿宋" w:hAnsi="仿宋"/>
          <w:color w:val="auto"/>
          <w:sz w:val="32"/>
          <w:szCs w:val="32"/>
          <w:highlight w:val="none"/>
          <w:lang w:val="en-US" w:eastAsia="zh-CN"/>
        </w:rPr>
        <w:t>0</w:t>
      </w:r>
      <w:r>
        <w:rPr>
          <w:rFonts w:hint="eastAsia" w:ascii="仿宋" w:hAnsi="仿宋" w:eastAsia="仿宋"/>
          <w:color w:val="auto"/>
          <w:sz w:val="32"/>
          <w:szCs w:val="32"/>
          <w:highlight w:val="none"/>
        </w:rPr>
        <w:t>名。</w:t>
      </w:r>
    </w:p>
    <w:p w14:paraId="521EDD83">
      <w:pPr>
        <w:pStyle w:val="2"/>
        <w:numPr>
          <w:ilvl w:val="0"/>
          <w:numId w:val="0"/>
        </w:numPr>
        <w:bidi w:val="0"/>
        <w:jc w:val="both"/>
        <w:rPr>
          <w:rFonts w:hint="eastAsia"/>
          <w:lang w:val="en-US" w:eastAsia="zh-CN"/>
        </w:rPr>
      </w:pPr>
    </w:p>
    <w:p w14:paraId="5E5EA7A6">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第二部分  峨边彝族自治县港航中心</w:t>
      </w:r>
    </w:p>
    <w:p w14:paraId="61191DC2">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2025年部门预算表</w:t>
      </w:r>
    </w:p>
    <w:p w14:paraId="594EDE0B">
      <w:pPr>
        <w:spacing w:line="600" w:lineRule="exact"/>
        <w:rPr>
          <w:rFonts w:hint="default" w:ascii="仿宋" w:hAnsi="仿宋" w:eastAsia="仿宋" w:cs="Times New Roman"/>
          <w:sz w:val="32"/>
          <w:szCs w:val="32"/>
          <w:lang w:val="en-US" w:eastAsia="zh-CN"/>
        </w:rPr>
      </w:pPr>
    </w:p>
    <w:p w14:paraId="3BAFF20B">
      <w:pPr>
        <w:spacing w:line="600" w:lineRule="exact"/>
        <w:rPr>
          <w:rFonts w:hint="default" w:ascii="仿宋" w:hAnsi="仿宋" w:eastAsia="仿宋" w:cs="Times New Roman"/>
          <w:sz w:val="32"/>
          <w:szCs w:val="32"/>
          <w:lang w:val="en-US" w:eastAsia="zh-CN"/>
        </w:rPr>
      </w:pPr>
    </w:p>
    <w:p w14:paraId="29BAD3CE">
      <w:pPr>
        <w:spacing w:line="600" w:lineRule="exact"/>
        <w:rPr>
          <w:rFonts w:hint="default" w:ascii="仿宋" w:hAnsi="仿宋" w:eastAsia="仿宋" w:cs="Times New Roman"/>
          <w:sz w:val="32"/>
          <w:szCs w:val="32"/>
          <w:lang w:val="en-US" w:eastAsia="zh-CN"/>
        </w:rPr>
      </w:pPr>
    </w:p>
    <w:p w14:paraId="74032FE0">
      <w:pPr>
        <w:spacing w:line="600" w:lineRule="exact"/>
        <w:rPr>
          <w:rFonts w:hint="default" w:ascii="仿宋" w:hAnsi="仿宋" w:eastAsia="仿宋" w:cs="Times New Roman"/>
          <w:sz w:val="32"/>
          <w:szCs w:val="32"/>
          <w:lang w:val="en-US" w:eastAsia="zh-CN"/>
        </w:rPr>
      </w:pPr>
    </w:p>
    <w:p w14:paraId="36045D43">
      <w:pPr>
        <w:spacing w:line="600" w:lineRule="exact"/>
        <w:rPr>
          <w:rFonts w:hint="default" w:ascii="仿宋" w:hAnsi="仿宋" w:eastAsia="仿宋" w:cs="Times New Roman"/>
          <w:sz w:val="32"/>
          <w:szCs w:val="32"/>
          <w:lang w:val="en-US" w:eastAsia="zh-CN"/>
        </w:rPr>
      </w:pPr>
    </w:p>
    <w:p w14:paraId="555E33C0">
      <w:pPr>
        <w:spacing w:line="600" w:lineRule="exact"/>
        <w:rPr>
          <w:rFonts w:hint="default" w:ascii="仿宋" w:hAnsi="仿宋" w:eastAsia="仿宋" w:cs="Times New Roman"/>
          <w:sz w:val="32"/>
          <w:szCs w:val="32"/>
          <w:lang w:val="en-US" w:eastAsia="zh-CN"/>
        </w:rPr>
      </w:pPr>
    </w:p>
    <w:p w14:paraId="1C4C5616">
      <w:pPr>
        <w:spacing w:line="600" w:lineRule="exact"/>
        <w:rPr>
          <w:rFonts w:hint="default" w:ascii="仿宋" w:hAnsi="仿宋" w:eastAsia="仿宋" w:cs="Times New Roman"/>
          <w:sz w:val="32"/>
          <w:szCs w:val="32"/>
          <w:lang w:val="en-US" w:eastAsia="zh-CN"/>
        </w:rPr>
      </w:pPr>
    </w:p>
    <w:p w14:paraId="1645EBCA">
      <w:pPr>
        <w:spacing w:line="600" w:lineRule="exact"/>
        <w:rPr>
          <w:rFonts w:hint="default" w:ascii="仿宋" w:hAnsi="仿宋" w:eastAsia="仿宋" w:cs="Times New Roman"/>
          <w:sz w:val="32"/>
          <w:szCs w:val="32"/>
          <w:lang w:val="en-US" w:eastAsia="zh-CN"/>
        </w:rPr>
      </w:pPr>
    </w:p>
    <w:p w14:paraId="21CF103B">
      <w:pPr>
        <w:spacing w:line="600" w:lineRule="exact"/>
        <w:ind w:left="0" w:leftChars="0" w:firstLine="0" w:firstLineChars="0"/>
        <w:rPr>
          <w:rFonts w:hint="eastAsia" w:ascii="仿宋_GB2312" w:hAnsi="仿宋_GB2312" w:eastAsia="仿宋_GB2312" w:cs="仿宋_GB2312"/>
          <w:sz w:val="32"/>
          <w:szCs w:val="32"/>
          <w:lang w:val="en-US" w:eastAsia="zh-CN"/>
        </w:rPr>
      </w:pPr>
    </w:p>
    <w:p w14:paraId="51944D24">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textAlignment w:val="auto"/>
        <w:rPr>
          <w:rFonts w:hint="eastAsia" w:ascii="仿宋_GB2312" w:hAnsi="仿宋_GB2312" w:eastAsia="仿宋_GB2312" w:cs="仿宋_GB2312"/>
          <w:sz w:val="32"/>
          <w:szCs w:val="32"/>
          <w:lang w:val="en-US" w:eastAsia="zh-CN"/>
        </w:rPr>
      </w:pPr>
    </w:p>
    <w:p w14:paraId="0FCA670C">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textAlignment w:val="auto"/>
        <w:rPr>
          <w:rFonts w:hint="eastAsia" w:ascii="仿宋_GB2312" w:hAnsi="仿宋_GB2312" w:eastAsia="仿宋_GB2312" w:cs="仿宋_GB2312"/>
          <w:sz w:val="32"/>
          <w:szCs w:val="32"/>
          <w:lang w:val="en-US" w:eastAsia="zh-CN"/>
        </w:rPr>
        <w:sectPr>
          <w:footerReference r:id="rId5" w:type="default"/>
          <w:pgSz w:w="11906" w:h="16838"/>
          <w:pgMar w:top="2041" w:right="1469" w:bottom="1588" w:left="1469" w:header="851" w:footer="992" w:gutter="0"/>
          <w:pgNumType w:fmt="numberInDash"/>
          <w:cols w:space="0" w:num="1"/>
          <w:docGrid w:type="lines" w:linePitch="314" w:charSpace="0"/>
        </w:sectPr>
      </w:pPr>
    </w:p>
    <w:p w14:paraId="5E8DFC29">
      <w:pPr>
        <w:keepNext w:val="0"/>
        <w:keepLines w:val="0"/>
        <w:pageBreakBefore w:val="0"/>
        <w:widowControl w:val="0"/>
        <w:numPr>
          <w:ilvl w:val="0"/>
          <w:numId w:val="0"/>
        </w:numPr>
        <w:kinsoku/>
        <w:wordWrap/>
        <w:overflowPunct/>
        <w:topLinePunct w:val="0"/>
        <w:autoSpaceDE/>
        <w:autoSpaceDN/>
        <w:bidi w:val="0"/>
        <w:adjustRightInd/>
        <w:snapToGrid/>
        <w:spacing w:line="720" w:lineRule="auto"/>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一、</w:t>
      </w:r>
      <w:r>
        <w:rPr>
          <w:rFonts w:hint="eastAsia" w:ascii="黑体" w:hAnsi="黑体" w:eastAsia="黑体" w:cs="黑体"/>
          <w:b w:val="0"/>
          <w:bCs w:val="0"/>
          <w:sz w:val="32"/>
          <w:szCs w:val="32"/>
          <w:lang w:val="en-US" w:eastAsia="zh-CN"/>
        </w:rPr>
        <w:t>部门收支总表</w:t>
      </w:r>
      <w:r>
        <w:rPr>
          <w:rFonts w:hint="eastAsia" w:ascii="黑体" w:hAnsi="黑体" w:eastAsia="黑体" w:cs="黑体"/>
          <w:b w:val="0"/>
          <w:bCs w:val="0"/>
          <w:sz w:val="32"/>
          <w:szCs w:val="32"/>
          <w:lang w:val="en-US" w:eastAsia="zh-CN"/>
        </w:rPr>
        <w:object>
          <v:shape id="_x0000_i1025" o:spt="75" type="#_x0000_t75" style="height:534.9pt;width:447.8pt;" o:ole="t" filled="f" o:preferrelative="t" stroked="f" coordsize="21600,21600">
            <v:path/>
            <v:fill on="f" focussize="0,0"/>
            <v:stroke on="f"/>
            <v:imagedata r:id="rId8" o:title=""/>
            <o:lock v:ext="edit" aspectratio="f"/>
            <w10:wrap type="none"/>
            <w10:anchorlock/>
          </v:shape>
          <o:OLEObject Type="Embed" ProgID="Excel.Sheet.12" ShapeID="_x0000_i1025" DrawAspect="Content" ObjectID="_1468075725" r:id="rId7">
            <o:LockedField>false</o:LockedField>
          </o:OLEObject>
        </w:object>
      </w:r>
    </w:p>
    <w:p w14:paraId="45AF22BF">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343D1FE9">
      <w:pP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br w:type="page"/>
      </w:r>
    </w:p>
    <w:p w14:paraId="557259F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二、</w:t>
      </w:r>
      <w:r>
        <w:rPr>
          <w:rFonts w:hint="eastAsia" w:ascii="黑体" w:hAnsi="黑体" w:eastAsia="黑体" w:cs="黑体"/>
          <w:b w:val="0"/>
          <w:bCs w:val="0"/>
          <w:sz w:val="32"/>
          <w:szCs w:val="32"/>
          <w:lang w:val="en-US" w:eastAsia="zh-CN"/>
        </w:rPr>
        <w:t>部门收入总表</w:t>
      </w:r>
    </w:p>
    <w:p w14:paraId="6A6FD1A3">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6" o:spt="75" type="#_x0000_t75" style="height:132.4pt;width:447.9pt;" o:ole="t" filled="f" o:preferrelative="t" stroked="f" coordsize="21600,21600">
            <v:path/>
            <v:fill on="f" focussize="0,0"/>
            <v:stroke on="f"/>
            <v:imagedata r:id="rId10" o:title=""/>
            <o:lock v:ext="edit" aspectratio="f"/>
            <w10:wrap type="none"/>
            <w10:anchorlock/>
          </v:shape>
          <o:OLEObject Type="Embed" ProgID="Excel.Sheet.12" ShapeID="_x0000_i1026" DrawAspect="Content" ObjectID="_1468075726" r:id="rId9">
            <o:LockedField>false</o:LockedField>
          </o:OLEObject>
        </w:object>
      </w:r>
    </w:p>
    <w:p w14:paraId="6702916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三、</w:t>
      </w:r>
      <w:r>
        <w:rPr>
          <w:rFonts w:hint="eastAsia" w:ascii="黑体" w:hAnsi="黑体" w:eastAsia="黑体" w:cs="黑体"/>
          <w:b w:val="0"/>
          <w:bCs w:val="0"/>
          <w:sz w:val="32"/>
          <w:szCs w:val="32"/>
          <w:lang w:val="en-US" w:eastAsia="zh-CN"/>
        </w:rPr>
        <w:t>部门支出总表</w:t>
      </w:r>
    </w:p>
    <w:p w14:paraId="7389C4CB">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7" o:spt="75" type="#_x0000_t75" style="height:247.4pt;width:447.75pt;" o:ole="t" filled="f" o:preferrelative="t" stroked="f" coordsize="21600,21600">
            <v:path/>
            <v:fill on="f" focussize="0,0"/>
            <v:stroke on="f"/>
            <v:imagedata r:id="rId12" o:title=""/>
            <o:lock v:ext="edit" aspectratio="f"/>
            <w10:wrap type="none"/>
            <w10:anchorlock/>
          </v:shape>
          <o:OLEObject Type="Embed" ProgID="Excel.Sheet.12" ShapeID="_x0000_i1027" DrawAspect="Content" ObjectID="_1468075727" r:id="rId11">
            <o:LockedField>false</o:LockedField>
          </o:OLEObject>
        </w:object>
      </w:r>
    </w:p>
    <w:p w14:paraId="5101F59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2734D84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1BBDAF3C">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kern w:val="2"/>
          <w:sz w:val="32"/>
          <w:szCs w:val="32"/>
          <w:lang w:val="en-US" w:eastAsia="zh-CN" w:bidi="ar-SA"/>
        </w:rPr>
      </w:pPr>
    </w:p>
    <w:p w14:paraId="4F773C1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40E0DCD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3D97722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04C2780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4A1D6F3E">
      <w:pP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br w:type="page"/>
      </w:r>
    </w:p>
    <w:p w14:paraId="0E6DB82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四、</w:t>
      </w:r>
      <w:r>
        <w:rPr>
          <w:rFonts w:hint="eastAsia" w:ascii="黑体" w:hAnsi="黑体" w:eastAsia="黑体" w:cs="黑体"/>
          <w:b w:val="0"/>
          <w:bCs w:val="0"/>
          <w:sz w:val="32"/>
          <w:szCs w:val="32"/>
          <w:lang w:val="en-US" w:eastAsia="zh-CN"/>
        </w:rPr>
        <w:t>财政拨款收支预算总表</w:t>
      </w:r>
    </w:p>
    <w:p w14:paraId="7D2CAF35">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8" o:spt="75" type="#_x0000_t75" style="height:438.85pt;width:447.75pt;" o:ole="t" filled="f" o:preferrelative="t" stroked="f" coordsize="21600,21600">
            <v:path/>
            <v:fill on="f" focussize="0,0"/>
            <v:stroke on="f"/>
            <v:imagedata r:id="rId14" o:title=""/>
            <o:lock v:ext="edit" aspectratio="f"/>
            <w10:wrap type="none"/>
            <w10:anchorlock/>
          </v:shape>
          <o:OLEObject Type="Embed" ProgID="Excel.Sheet.12" ShapeID="_x0000_i1028" DrawAspect="Content" ObjectID="_1468075728" r:id="rId13">
            <o:LockedField>false</o:LockedField>
          </o:OLEObject>
        </w:object>
      </w:r>
    </w:p>
    <w:p w14:paraId="4C08AED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0E345154">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554CC66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1D10069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28543292">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br w:type="page"/>
      </w:r>
    </w:p>
    <w:p w14:paraId="637F9FD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五、</w:t>
      </w:r>
      <w:r>
        <w:rPr>
          <w:rFonts w:hint="eastAsia" w:ascii="黑体" w:hAnsi="黑体" w:eastAsia="黑体" w:cs="黑体"/>
          <w:b w:val="0"/>
          <w:bCs w:val="0"/>
          <w:sz w:val="32"/>
          <w:szCs w:val="32"/>
          <w:lang w:val="en-US" w:eastAsia="zh-CN"/>
        </w:rPr>
        <w:t>财政拨款支出预算表（部门经济分类科目）</w:t>
      </w:r>
    </w:p>
    <w:p w14:paraId="42E754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40" w:hanging="640" w:hanging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9" o:spt="75" type="#_x0000_t75" style="height:334pt;width:488.1pt;" o:ole="t" filled="f" o:preferrelative="t" stroked="f" coordsize="21600,21600">
            <v:path/>
            <v:fill on="f" focussize="0,0"/>
            <v:stroke on="f"/>
            <v:imagedata r:id="rId16" o:title=""/>
            <o:lock v:ext="edit" aspectratio="f"/>
            <w10:wrap type="none"/>
            <w10:anchorlock/>
          </v:shape>
          <o:OLEObject Type="Embed" ProgID="Excel.Sheet.12" ShapeID="_x0000_i1029" DrawAspect="Content" ObjectID="_1468075729" r:id="rId15">
            <o:LockedField>false</o:LockedField>
          </o:OLEObject>
        </w:object>
      </w:r>
      <w:r>
        <w:rPr>
          <w:rFonts w:hint="eastAsia" w:ascii="黑体" w:hAnsi="黑体" w:eastAsia="黑体" w:cs="黑体"/>
          <w:b w:val="0"/>
          <w:bCs w:val="0"/>
          <w:sz w:val="32"/>
          <w:szCs w:val="32"/>
          <w:lang w:val="en-US" w:eastAsia="zh-CN"/>
        </w:rPr>
        <w:t>六、一般公共预算支出预算表</w:t>
      </w:r>
    </w:p>
    <w:p w14:paraId="2B4FB201">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object>
          <v:shape id="_x0000_i1030" o:spt="75" type="#_x0000_t75" style="height:201.65pt;width:470.25pt;" o:ole="t" filled="f" o:preferrelative="t" stroked="f" coordsize="21600,21600">
            <v:path/>
            <v:fill on="f" focussize="0,0"/>
            <v:stroke on="f"/>
            <v:imagedata r:id="rId18" o:title=""/>
            <o:lock v:ext="edit" aspectratio="f"/>
            <w10:wrap type="none"/>
            <w10:anchorlock/>
          </v:shape>
          <o:OLEObject Type="Embed" ProgID="Excel.Sheet.12" ShapeID="_x0000_i1030" DrawAspect="Content" ObjectID="_1468075730" r:id="rId17">
            <o:LockedField>false</o:LockedField>
          </o:OLEObject>
        </w:object>
      </w:r>
    </w:p>
    <w:p w14:paraId="75FA258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七、</w:t>
      </w:r>
      <w:r>
        <w:rPr>
          <w:rFonts w:hint="eastAsia" w:ascii="黑体" w:hAnsi="黑体" w:eastAsia="黑体" w:cs="黑体"/>
          <w:b w:val="0"/>
          <w:bCs w:val="0"/>
          <w:sz w:val="32"/>
          <w:szCs w:val="32"/>
          <w:lang w:val="en-US" w:eastAsia="zh-CN"/>
        </w:rPr>
        <w:t>一般公共预算基本支出预算表</w:t>
      </w:r>
    </w:p>
    <w:p w14:paraId="6B1AA5C5">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1" o:spt="75" type="#_x0000_t75" style="height:414.95pt;width:448.4pt;" o:ole="t" filled="f" o:preferrelative="t" stroked="f" coordsize="21600,21600">
            <v:path/>
            <v:fill on="f" focussize="0,0"/>
            <v:stroke on="f"/>
            <v:imagedata r:id="rId20" o:title=""/>
            <o:lock v:ext="edit" aspectratio="f"/>
            <w10:wrap type="none"/>
            <w10:anchorlock/>
          </v:shape>
          <o:OLEObject Type="Embed" ProgID="Excel.Sheet.12" ShapeID="_x0000_i1031" DrawAspect="Content" ObjectID="_1468075731" r:id="rId19">
            <o:LockedField>false</o:LockedField>
          </o:OLEObject>
        </w:object>
      </w:r>
    </w:p>
    <w:p w14:paraId="212428F9">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55327EA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00492674">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08CC3B9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1987A2F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3A592698">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0BF3A00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八、一般公共预算项目支出预算表</w:t>
      </w:r>
    </w:p>
    <w:p w14:paraId="7DB2E033">
      <w:pPr>
        <w:keepNext w:val="0"/>
        <w:keepLines w:val="0"/>
        <w:pageBreakBefore w:val="0"/>
        <w:widowControl w:val="0"/>
        <w:kinsoku/>
        <w:wordWrap/>
        <w:overflowPunct/>
        <w:topLinePunct w:val="0"/>
        <w:autoSpaceDE/>
        <w:autoSpaceDN/>
        <w:bidi w:val="0"/>
        <w:adjustRightInd/>
        <w:snapToGrid/>
        <w:spacing w:line="720" w:lineRule="auto"/>
        <w:ind w:left="640" w:leftChars="0" w:hanging="640" w:hangingChars="200"/>
        <w:jc w:val="left"/>
        <w:textAlignment w:val="auto"/>
        <w:outlineLvl w:val="9"/>
        <w:rPr>
          <w:rFonts w:hint="eastAsia" w:ascii="黑体" w:hAnsi="黑体" w:eastAsia="黑体" w:cs="黑体"/>
          <w:b w:val="0"/>
          <w:bCs w:val="0"/>
          <w:sz w:val="32"/>
          <w:szCs w:val="32"/>
          <w:lang w:val="en-US" w:eastAsia="zh-CN"/>
        </w:rPr>
      </w:pPr>
      <w:r>
        <w:rPr>
          <w:rFonts w:hint="eastAsia" w:ascii="仿宋_GB2312" w:hAnsi="仿宋_GB2312" w:eastAsia="仿宋_GB2312" w:cs="仿宋_GB2312"/>
          <w:b w:val="0"/>
          <w:bCs w:val="0"/>
          <w:sz w:val="32"/>
          <w:szCs w:val="32"/>
          <w:lang w:val="en-US" w:eastAsia="zh-CN"/>
        </w:rPr>
        <w:object>
          <v:shape id="_x0000_i1032" o:spt="75" type="#_x0000_t75" style="height:159.9pt;width:448.3pt;" o:ole="t" filled="f" o:preferrelative="t" stroked="f" coordsize="21600,21600">
            <v:path/>
            <v:fill on="f" focussize="0,0"/>
            <v:stroke on="f"/>
            <v:imagedata r:id="rId22" o:title=""/>
            <o:lock v:ext="edit" aspectratio="f"/>
            <w10:wrap type="none"/>
            <w10:anchorlock/>
          </v:shape>
          <o:OLEObject Type="Embed" ProgID="Excel.Sheet.12" ShapeID="_x0000_i1032" DrawAspect="Content" ObjectID="_1468075732" r:id="rId21">
            <o:LockedField>false</o:LockedField>
          </o:OLEObject>
        </w:object>
      </w:r>
      <w:r>
        <w:rPr>
          <w:rFonts w:hint="eastAsia" w:ascii="黑体" w:hAnsi="黑体" w:eastAsia="黑体" w:cs="黑体"/>
          <w:b w:val="0"/>
          <w:bCs w:val="0"/>
          <w:sz w:val="32"/>
          <w:szCs w:val="32"/>
          <w:lang w:val="en-US" w:eastAsia="zh-CN"/>
        </w:rPr>
        <w:t>九、一般公共预算“三公”经费支出预算表</w:t>
      </w:r>
    </w:p>
    <w:p w14:paraId="6D083C86">
      <w:pPr>
        <w:keepNext w:val="0"/>
        <w:keepLines w:val="0"/>
        <w:pageBreakBefore w:val="0"/>
        <w:widowControl w:val="0"/>
        <w:kinsoku/>
        <w:wordWrap/>
        <w:overflowPunct/>
        <w:topLinePunct w:val="0"/>
        <w:autoSpaceDE/>
        <w:autoSpaceDN/>
        <w:bidi w:val="0"/>
        <w:adjustRightInd/>
        <w:snapToGrid/>
        <w:spacing w:line="720" w:lineRule="auto"/>
        <w:ind w:left="640" w:leftChars="0" w:hanging="640" w:hanging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3" o:spt="75" type="#_x0000_t75" style="height:125.05pt;width:447.6pt;" o:ole="t" filled="f" o:preferrelative="t" stroked="f" coordsize="21600,21600">
            <v:path/>
            <v:fill on="f" focussize="0,0"/>
            <v:stroke on="f"/>
            <v:imagedata r:id="rId24" o:title=""/>
            <o:lock v:ext="edit" aspectratio="f"/>
            <w10:wrap type="none"/>
            <w10:anchorlock/>
          </v:shape>
          <o:OLEObject Type="Embed" ProgID="Excel.Sheet.12" ShapeID="_x0000_i1033" DrawAspect="Content" ObjectID="_1468075733" r:id="rId23">
            <o:LockedField>false</o:LockedField>
          </o:OLEObject>
        </w:object>
      </w:r>
    </w:p>
    <w:p w14:paraId="50D79CA0">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br w:type="page"/>
      </w:r>
    </w:p>
    <w:p w14:paraId="371F8264">
      <w:pPr>
        <w:keepNext w:val="0"/>
        <w:keepLines w:val="0"/>
        <w:pageBreakBefore w:val="0"/>
        <w:widowControl w:val="0"/>
        <w:kinsoku/>
        <w:wordWrap/>
        <w:overflowPunct/>
        <w:topLinePunct w:val="0"/>
        <w:autoSpaceDE/>
        <w:autoSpaceDN/>
        <w:bidi w:val="0"/>
        <w:adjustRightInd/>
        <w:snapToGrid/>
        <w:spacing w:line="720" w:lineRule="auto"/>
        <w:ind w:left="640" w:leftChars="200" w:firstLine="0" w:firstLineChars="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十、政府性基金预算支出表</w:t>
      </w:r>
    </w:p>
    <w:p w14:paraId="1127BBE8">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object>
          <v:shape id="_x0000_i1034" o:spt="75" type="#_x0000_t75" style="height:131.25pt;width:447.7pt;" o:ole="t" filled="f" o:preferrelative="t" stroked="f" coordsize="21600,21600">
            <v:path/>
            <v:fill on="f" focussize="0,0"/>
            <v:stroke on="f"/>
            <v:imagedata r:id="rId26" o:title=""/>
            <o:lock v:ext="edit" aspectratio="f"/>
            <w10:wrap type="none"/>
            <w10:anchorlock/>
          </v:shape>
          <o:OLEObject Type="Embed" ProgID="Excel.Sheet.12" ShapeID="_x0000_i1034" DrawAspect="Content" ObjectID="_1468075734" r:id="rId25">
            <o:LockedField>false</o:LockedField>
          </o:OLEObject>
        </w:object>
      </w:r>
    </w:p>
    <w:p w14:paraId="6B3D972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十一、政府性基金预算“三公”经费支出预算表</w:t>
      </w:r>
    </w:p>
    <w:p w14:paraId="207732C3">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left"/>
        <w:textAlignment w:val="auto"/>
        <w:outlineLvl w:val="9"/>
        <w:rPr>
          <w:rFonts w:hint="eastAsia" w:ascii="黑体" w:hAnsi="黑体" w:eastAsia="黑体" w:cs="黑体"/>
          <w:b w:val="0"/>
          <w:bCs w:val="0"/>
          <w:sz w:val="32"/>
          <w:szCs w:val="32"/>
          <w:lang w:val="en-US" w:eastAsia="zh-CN"/>
        </w:rPr>
      </w:pPr>
      <w:r>
        <w:rPr>
          <w:rFonts w:hint="eastAsia" w:ascii="仿宋_GB2312" w:hAnsi="仿宋_GB2312" w:eastAsia="仿宋_GB2312" w:cs="仿宋_GB2312"/>
          <w:b w:val="0"/>
          <w:bCs w:val="0"/>
          <w:sz w:val="32"/>
          <w:szCs w:val="32"/>
          <w:lang w:val="en-US" w:eastAsia="zh-CN"/>
        </w:rPr>
        <w:object>
          <v:shape id="_x0000_i1035" o:spt="75" type="#_x0000_t75" style="height:124.25pt;width:455.85pt;" o:ole="t" filled="f" o:preferrelative="t" stroked="f" coordsize="21600,21600">
            <v:path/>
            <v:fill on="f" focussize="0,0"/>
            <v:stroke on="f"/>
            <v:imagedata r:id="rId28" o:title=""/>
            <o:lock v:ext="edit" aspectratio="f"/>
            <w10:wrap type="none"/>
            <w10:anchorlock/>
          </v:shape>
          <o:OLEObject Type="Embed" ProgID="Excel.Sheet.12" ShapeID="_x0000_i1035" DrawAspect="Content" ObjectID="_1468075735" r:id="rId27">
            <o:LockedField>false</o:LockedField>
          </o:OLEObject>
        </w:object>
      </w:r>
      <w:r>
        <w:rPr>
          <w:rFonts w:hint="eastAsia" w:ascii="仿宋_GB2312" w:hAnsi="仿宋_GB2312" w:eastAsia="仿宋_GB2312" w:cs="仿宋_GB2312"/>
          <w:b w:val="0"/>
          <w:bCs w:val="0"/>
          <w:sz w:val="32"/>
          <w:szCs w:val="32"/>
          <w:lang w:val="en-US" w:eastAsia="zh-CN"/>
        </w:rPr>
        <w:t xml:space="preserve">    </w:t>
      </w:r>
      <w:r>
        <w:rPr>
          <w:rFonts w:hint="eastAsia" w:ascii="黑体" w:hAnsi="黑体" w:eastAsia="黑体" w:cs="黑体"/>
          <w:b w:val="0"/>
          <w:bCs w:val="0"/>
          <w:sz w:val="32"/>
          <w:szCs w:val="32"/>
          <w:lang w:val="en-US" w:eastAsia="zh-CN"/>
        </w:rPr>
        <w:t>十二、国有资本经营预算支出表</w:t>
      </w:r>
    </w:p>
    <w:p w14:paraId="18A41453">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object>
          <v:shape id="_x0000_i1036" o:spt="75" type="#_x0000_t75" style="height:142.5pt;width:454.4pt;" o:ole="t" filled="f" o:preferrelative="t" stroked="f" coordsize="21600,21600">
            <v:path/>
            <v:fill on="f" focussize="0,0"/>
            <v:stroke on="f"/>
            <v:imagedata r:id="rId30" o:title=""/>
            <o:lock v:ext="edit" aspectratio="f"/>
            <w10:wrap type="none"/>
            <w10:anchorlock/>
          </v:shape>
          <o:OLEObject Type="Embed" ProgID="Excel.Sheet.12" ShapeID="_x0000_i1036" DrawAspect="Content" ObjectID="_1468075736" r:id="rId29">
            <o:LockedField>false</o:LockedField>
          </o:OLEObject>
        </w:object>
      </w:r>
    </w:p>
    <w:p w14:paraId="4172EE5A">
      <w:pP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br w:type="page"/>
      </w:r>
    </w:p>
    <w:p w14:paraId="37B6DF8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十三、</w:t>
      </w:r>
      <w:r>
        <w:rPr>
          <w:rFonts w:hint="eastAsia" w:ascii="黑体" w:hAnsi="黑体" w:eastAsia="黑体" w:cs="黑体"/>
          <w:b w:val="0"/>
          <w:bCs w:val="0"/>
          <w:sz w:val="32"/>
          <w:szCs w:val="32"/>
          <w:lang w:val="en-US" w:eastAsia="zh-CN"/>
        </w:rPr>
        <w:t>部门预算项目支出绩效目标表</w:t>
      </w:r>
    </w:p>
    <w:p w14:paraId="76E62DB0">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center"/>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7" o:spt="75" type="#_x0000_t75" style="height:68.15pt;width:448.35pt;" o:ole="t" filled="f" o:preferrelative="t" stroked="f" coordsize="21600,21600">
            <v:path/>
            <v:fill on="f" focussize="0,0"/>
            <v:stroke on="f"/>
            <v:imagedata r:id="rId32" o:title=""/>
            <o:lock v:ext="edit" aspectratio="f"/>
            <w10:wrap type="none"/>
            <w10:anchorlock/>
          </v:shape>
          <o:OLEObject Type="Embed" ProgID="Excel.Sheet.12" ShapeID="_x0000_i1037" DrawAspect="Content" ObjectID="_1468075737" r:id="rId31">
            <o:LockedField>false</o:LockedField>
          </o:OLEObject>
        </w:object>
      </w:r>
    </w:p>
    <w:p w14:paraId="707CFF3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十四、部门整体支出绩效目标表</w:t>
      </w:r>
    </w:p>
    <w:p w14:paraId="47827C26">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8" o:spt="75" type="#_x0000_t75" style="height:219.5pt;width:447.95pt;" o:ole="t" filled="f" o:preferrelative="t" stroked="f" coordsize="21600,21600">
            <v:path/>
            <v:fill on="f" focussize="0,0"/>
            <v:stroke on="f"/>
            <v:imagedata r:id="rId34" o:title=""/>
            <o:lock v:ext="edit" aspectratio="f"/>
            <w10:wrap type="none"/>
            <w10:anchorlock/>
          </v:shape>
          <o:OLEObject Type="Embed" ProgID="Excel.Sheet.12" ShapeID="_x0000_i1038" DrawAspect="Content" ObjectID="_1468075738" r:id="rId33">
            <o:LockedField>false</o:LockedField>
          </o:OLEObject>
        </w:object>
      </w:r>
    </w:p>
    <w:p w14:paraId="112C323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十五、政府采购预算表</w:t>
      </w:r>
    </w:p>
    <w:p w14:paraId="10A7B2EA">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textAlignment w:val="auto"/>
        <w:rPr>
          <w:rFonts w:hint="eastAsia" w:ascii="黑体" w:hAnsi="黑体" w:eastAsia="黑体" w:cs="黑体"/>
          <w:sz w:val="32"/>
          <w:szCs w:val="32"/>
          <w:lang w:val="en-US" w:eastAsia="zh-CN"/>
        </w:rPr>
        <w:sectPr>
          <w:pgSz w:w="11906" w:h="16838"/>
          <w:pgMar w:top="2041" w:right="1469" w:bottom="1588" w:left="1469" w:header="851" w:footer="992" w:gutter="0"/>
          <w:pgNumType w:fmt="numberInDash"/>
          <w:cols w:space="0" w:num="1"/>
          <w:docGrid w:type="lines" w:linePitch="314" w:charSpace="0"/>
        </w:sectPr>
      </w:pPr>
      <w:r>
        <w:rPr>
          <w:rFonts w:hint="eastAsia" w:ascii="黑体" w:hAnsi="黑体" w:eastAsia="黑体" w:cs="黑体"/>
          <w:sz w:val="32"/>
          <w:szCs w:val="32"/>
          <w:lang w:val="en-US" w:eastAsia="zh-CN"/>
        </w:rPr>
        <w:object>
          <v:shape id="_x0000_i1039" o:spt="75" type="#_x0000_t75" style="height:201.6pt;width:448.15pt;" o:ole="t" filled="f" o:preferrelative="t" stroked="f" coordsize="21600,21600">
            <v:path/>
            <v:fill on="f" focussize="0,0"/>
            <v:stroke on="f"/>
            <v:imagedata r:id="rId36" o:title=""/>
            <o:lock v:ext="edit" aspectratio="f"/>
            <w10:wrap type="none"/>
            <w10:anchorlock/>
          </v:shape>
          <o:OLEObject Type="Embed" ProgID="Excel.Sheet.12" ShapeID="_x0000_i1039" DrawAspect="Content" ObjectID="_1468075739" r:id="rId35">
            <o:LockedField>false</o:LockedField>
          </o:OLEObject>
        </w:object>
      </w:r>
    </w:p>
    <w:p w14:paraId="2E96E68E">
      <w:pPr>
        <w:spacing w:line="600" w:lineRule="exact"/>
        <w:ind w:left="0" w:leftChars="0" w:firstLine="0" w:firstLineChars="0"/>
        <w:rPr>
          <w:rFonts w:hint="eastAsia" w:ascii="仿宋_GB2312" w:hAnsi="仿宋_GB2312" w:eastAsia="仿宋_GB2312" w:cs="仿宋_GB2312"/>
          <w:sz w:val="32"/>
          <w:szCs w:val="32"/>
          <w:lang w:val="en-US" w:eastAsia="zh-CN"/>
        </w:rPr>
      </w:pPr>
    </w:p>
    <w:p w14:paraId="1A23F548">
      <w:pPr>
        <w:spacing w:line="600" w:lineRule="exact"/>
        <w:ind w:left="0" w:leftChars="0" w:firstLine="0" w:firstLineChars="0"/>
        <w:rPr>
          <w:rFonts w:hint="eastAsia" w:ascii="仿宋_GB2312" w:hAnsi="仿宋_GB2312" w:eastAsia="仿宋_GB2312" w:cs="仿宋_GB2312"/>
          <w:sz w:val="32"/>
          <w:szCs w:val="32"/>
          <w:lang w:val="en-US" w:eastAsia="zh-CN"/>
        </w:rPr>
      </w:pPr>
    </w:p>
    <w:p w14:paraId="4258DAC0">
      <w:pPr>
        <w:numPr>
          <w:ilvl w:val="0"/>
          <w:numId w:val="0"/>
        </w:numPr>
        <w:spacing w:line="600" w:lineRule="exact"/>
        <w:rPr>
          <w:rFonts w:hint="eastAsia" w:ascii="仿宋" w:hAnsi="仿宋" w:eastAsia="仿宋" w:cs="Times New Roman"/>
          <w:sz w:val="32"/>
          <w:szCs w:val="32"/>
          <w:lang w:val="en-US" w:eastAsia="zh-CN"/>
        </w:rPr>
      </w:pPr>
    </w:p>
    <w:p w14:paraId="7995887D">
      <w:pPr>
        <w:numPr>
          <w:ilvl w:val="0"/>
          <w:numId w:val="0"/>
        </w:numPr>
        <w:ind w:leftChars="0"/>
        <w:jc w:val="both"/>
        <w:rPr>
          <w:rFonts w:hint="eastAsia"/>
          <w:b/>
          <w:bCs/>
          <w:sz w:val="52"/>
          <w:szCs w:val="52"/>
          <w:lang w:val="en-US" w:eastAsia="zh-CN"/>
        </w:rPr>
      </w:pPr>
    </w:p>
    <w:p w14:paraId="7879CFBB">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第三部分  峨边彝族自治县港航中心</w:t>
      </w:r>
    </w:p>
    <w:p w14:paraId="51F5437C">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2025年部门预算情况说明</w:t>
      </w:r>
    </w:p>
    <w:p w14:paraId="48ACA15C">
      <w:pPr>
        <w:numPr>
          <w:ilvl w:val="0"/>
          <w:numId w:val="0"/>
        </w:numPr>
        <w:jc w:val="center"/>
        <w:rPr>
          <w:rFonts w:hint="default"/>
          <w:b/>
          <w:bCs/>
          <w:sz w:val="52"/>
          <w:szCs w:val="52"/>
          <w:lang w:val="en-US" w:eastAsia="zh-CN"/>
        </w:rPr>
      </w:pPr>
    </w:p>
    <w:p w14:paraId="4B683CFC">
      <w:pPr>
        <w:numPr>
          <w:ilvl w:val="0"/>
          <w:numId w:val="0"/>
        </w:numPr>
        <w:spacing w:line="600" w:lineRule="exact"/>
        <w:rPr>
          <w:rFonts w:hint="eastAsia" w:ascii="仿宋" w:hAnsi="仿宋" w:eastAsia="仿宋" w:cs="Times New Roman"/>
          <w:sz w:val="32"/>
          <w:szCs w:val="32"/>
          <w:lang w:val="en-US" w:eastAsia="zh-CN"/>
        </w:rPr>
      </w:pPr>
    </w:p>
    <w:p w14:paraId="7212939A">
      <w:pPr>
        <w:numPr>
          <w:ilvl w:val="0"/>
          <w:numId w:val="0"/>
        </w:numPr>
        <w:spacing w:line="600" w:lineRule="exact"/>
        <w:rPr>
          <w:rFonts w:hint="eastAsia" w:ascii="仿宋" w:hAnsi="仿宋" w:eastAsia="仿宋" w:cs="Times New Roman"/>
          <w:sz w:val="32"/>
          <w:szCs w:val="32"/>
          <w:lang w:val="en-US" w:eastAsia="zh-CN"/>
        </w:rPr>
      </w:pPr>
    </w:p>
    <w:p w14:paraId="1E6DC2D9">
      <w:pPr>
        <w:numPr>
          <w:ilvl w:val="0"/>
          <w:numId w:val="0"/>
        </w:numPr>
        <w:spacing w:line="600" w:lineRule="exact"/>
        <w:rPr>
          <w:rFonts w:hint="eastAsia" w:ascii="仿宋" w:hAnsi="仿宋" w:eastAsia="仿宋" w:cs="Times New Roman"/>
          <w:sz w:val="32"/>
          <w:szCs w:val="32"/>
          <w:lang w:val="en-US" w:eastAsia="zh-CN"/>
        </w:rPr>
      </w:pPr>
    </w:p>
    <w:p w14:paraId="2E803D4F">
      <w:pPr>
        <w:numPr>
          <w:ilvl w:val="0"/>
          <w:numId w:val="0"/>
        </w:numPr>
        <w:spacing w:line="600" w:lineRule="exact"/>
        <w:rPr>
          <w:rFonts w:hint="eastAsia" w:ascii="仿宋" w:hAnsi="仿宋" w:eastAsia="仿宋" w:cs="Times New Roman"/>
          <w:sz w:val="32"/>
          <w:szCs w:val="32"/>
          <w:lang w:val="en-US" w:eastAsia="zh-CN"/>
        </w:rPr>
      </w:pPr>
    </w:p>
    <w:p w14:paraId="0E16D72E">
      <w:pPr>
        <w:numPr>
          <w:ilvl w:val="0"/>
          <w:numId w:val="0"/>
        </w:numPr>
        <w:jc w:val="center"/>
        <w:rPr>
          <w:rFonts w:hint="default"/>
          <w:b/>
          <w:bCs/>
          <w:sz w:val="52"/>
          <w:szCs w:val="52"/>
          <w:lang w:val="en-US" w:eastAsia="zh-CN"/>
        </w:rPr>
      </w:pPr>
    </w:p>
    <w:p w14:paraId="4D7F866D">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一、收支预算情况说明</w:t>
      </w:r>
    </w:p>
    <w:p w14:paraId="5B583FD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按照综合预算的原则，峨边彝族自治县港航中心所有收入和支出均纳入部门预算管理。收入包括：一般公共预算拨款收入；支出包括：社会保障和就业支出、卫生健康支出、交通运输支出、住房保障支出。</w:t>
      </w:r>
    </w:p>
    <w:p w14:paraId="4821B621">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sz w:val="32"/>
          <w:szCs w:val="32"/>
          <w:lang w:val="en-US" w:eastAsia="zh-CN"/>
        </w:rPr>
        <w:t>县港航中心</w:t>
      </w:r>
      <w:r>
        <w:rPr>
          <w:rFonts w:hint="eastAsia" w:ascii="Times New Roman" w:hAnsi="Times New Roman" w:eastAsia="仿宋_GB2312" w:cs="仿宋_GB2312"/>
          <w:kern w:val="0"/>
          <w:sz w:val="32"/>
          <w:szCs w:val="32"/>
        </w:rPr>
        <w:t>202</w:t>
      </w:r>
      <w:r>
        <w:rPr>
          <w:rFonts w:hint="eastAsia" w:ascii="Times New Roman" w:hAnsi="Times New Roman" w:eastAsia="仿宋_GB2312" w:cs="仿宋_GB2312"/>
          <w:kern w:val="0"/>
          <w:sz w:val="32"/>
          <w:szCs w:val="32"/>
          <w:lang w:val="en-US" w:eastAsia="zh-CN"/>
        </w:rPr>
        <w:t>5</w:t>
      </w:r>
      <w:r>
        <w:rPr>
          <w:rFonts w:hint="eastAsia" w:ascii="Times New Roman" w:hAnsi="Times New Roman" w:eastAsia="仿宋_GB2312" w:cs="仿宋_GB2312"/>
          <w:kern w:val="0"/>
          <w:sz w:val="32"/>
          <w:szCs w:val="32"/>
        </w:rPr>
        <w:t>年收支总预算</w:t>
      </w:r>
      <w:r>
        <w:rPr>
          <w:rFonts w:hint="eastAsia" w:ascii="Times New Roman" w:hAnsi="Times New Roman" w:eastAsia="仿宋_GB2312" w:cs="仿宋_GB2312"/>
          <w:kern w:val="0"/>
          <w:sz w:val="32"/>
          <w:szCs w:val="32"/>
          <w:lang w:val="en-US" w:eastAsia="zh-CN"/>
        </w:rPr>
        <w:t>165.21</w:t>
      </w:r>
      <w:r>
        <w:rPr>
          <w:rFonts w:hint="eastAsia" w:ascii="Times New Roman" w:hAnsi="Times New Roman" w:eastAsia="仿宋_GB2312" w:cs="仿宋_GB2312"/>
          <w:kern w:val="0"/>
          <w:sz w:val="32"/>
          <w:szCs w:val="32"/>
        </w:rPr>
        <w:t>万元，比</w:t>
      </w:r>
      <w:r>
        <w:rPr>
          <w:rFonts w:hint="eastAsia" w:ascii="Times New Roman" w:hAnsi="Times New Roman" w:eastAsia="仿宋_GB2312" w:cs="仿宋_GB2312"/>
          <w:kern w:val="0"/>
          <w:sz w:val="32"/>
          <w:szCs w:val="32"/>
          <w:lang w:eastAsia="zh-CN"/>
        </w:rPr>
        <w:t>2024</w:t>
      </w:r>
      <w:r>
        <w:rPr>
          <w:rFonts w:hint="eastAsia" w:ascii="Times New Roman" w:hAnsi="Times New Roman" w:eastAsia="仿宋_GB2312" w:cs="仿宋_GB2312"/>
          <w:kern w:val="0"/>
          <w:sz w:val="32"/>
          <w:szCs w:val="32"/>
        </w:rPr>
        <w:t>年收支预算总数减少</w:t>
      </w:r>
      <w:r>
        <w:rPr>
          <w:rFonts w:hint="eastAsia" w:ascii="Times New Roman" w:hAnsi="Times New Roman" w:eastAsia="仿宋_GB2312" w:cs="仿宋_GB2312"/>
          <w:kern w:val="0"/>
          <w:sz w:val="32"/>
          <w:szCs w:val="32"/>
          <w:lang w:val="en-US" w:eastAsia="zh-CN"/>
        </w:rPr>
        <w:t>956.9</w:t>
      </w:r>
      <w:r>
        <w:rPr>
          <w:rFonts w:hint="eastAsia" w:ascii="Times New Roman" w:hAnsi="Times New Roman" w:eastAsia="仿宋_GB2312" w:cs="仿宋_GB2312"/>
          <w:kern w:val="0"/>
          <w:sz w:val="32"/>
          <w:szCs w:val="32"/>
        </w:rPr>
        <w:t>万元，主要</w:t>
      </w:r>
      <w:r>
        <w:rPr>
          <w:rFonts w:hint="eastAsia" w:ascii="Times New Roman" w:hAnsi="Times New Roman" w:eastAsia="仿宋_GB2312" w:cs="仿宋_GB2312"/>
          <w:kern w:val="0"/>
          <w:sz w:val="32"/>
          <w:szCs w:val="32"/>
          <w:lang w:eastAsia="zh-CN"/>
        </w:rPr>
        <w:t>原因是</w:t>
      </w:r>
      <w:bookmarkStart w:id="0" w:name="_GoBack"/>
      <w:bookmarkEnd w:id="0"/>
      <w:r>
        <w:rPr>
          <w:rFonts w:hint="eastAsia" w:ascii="Times New Roman" w:hAnsi="Times New Roman" w:eastAsia="仿宋_GB2312" w:cs="仿宋_GB2312"/>
          <w:sz w:val="32"/>
          <w:szCs w:val="32"/>
          <w:lang w:val="en-US" w:eastAsia="zh-CN"/>
        </w:rPr>
        <w:t>县</w:t>
      </w:r>
      <w:r>
        <w:rPr>
          <w:rFonts w:hint="eastAsia" w:ascii="Times New Roman" w:hAnsi="Times New Roman" w:eastAsia="仿宋_GB2312" w:cs="仿宋_GB2312"/>
          <w:kern w:val="0"/>
          <w:sz w:val="32"/>
          <w:szCs w:val="32"/>
          <w:lang w:eastAsia="zh-CN"/>
        </w:rPr>
        <w:t>港航中心隶属关系调整为县交通运输局下属，下属股级事业单位县大数据中心隶属关系调整至县行政审批和数据局管理，相应经费也调减</w:t>
      </w:r>
      <w:r>
        <w:rPr>
          <w:rFonts w:hint="eastAsia" w:ascii="Times New Roman" w:hAnsi="Times New Roman" w:eastAsia="仿宋_GB2312" w:cs="仿宋_GB2312"/>
          <w:kern w:val="0"/>
          <w:sz w:val="32"/>
          <w:szCs w:val="32"/>
        </w:rPr>
        <w:t>。</w:t>
      </w:r>
    </w:p>
    <w:p w14:paraId="0B54E77F">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（一）收入预算情况</w:t>
      </w:r>
    </w:p>
    <w:p w14:paraId="1539E9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sz w:val="32"/>
          <w:szCs w:val="32"/>
          <w:lang w:val="en-US" w:eastAsia="zh-CN"/>
        </w:rPr>
        <w:t>峨</w:t>
      </w:r>
      <w:r>
        <w:rPr>
          <w:rFonts w:hint="eastAsia" w:ascii="Times New Roman" w:hAnsi="Times New Roman" w:eastAsia="仿宋_GB2312" w:cs="仿宋_GB2312"/>
          <w:color w:val="auto"/>
          <w:sz w:val="32"/>
          <w:szCs w:val="32"/>
          <w:lang w:val="en-US" w:eastAsia="zh-CN"/>
        </w:rPr>
        <w:t>边彝族自治县港航中心</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年收入预算</w:t>
      </w:r>
      <w:r>
        <w:rPr>
          <w:rFonts w:hint="eastAsia" w:ascii="Times New Roman" w:hAnsi="Times New Roman" w:eastAsia="仿宋_GB2312" w:cs="仿宋_GB2312"/>
          <w:color w:val="auto"/>
          <w:kern w:val="0"/>
          <w:sz w:val="32"/>
          <w:szCs w:val="32"/>
          <w:lang w:val="en-US" w:eastAsia="zh-CN"/>
        </w:rPr>
        <w:t>165.21</w:t>
      </w:r>
      <w:r>
        <w:rPr>
          <w:rFonts w:hint="eastAsia" w:ascii="Times New Roman" w:hAnsi="Times New Roman" w:eastAsia="仿宋_GB2312" w:cs="仿宋_GB2312"/>
          <w:color w:val="auto"/>
          <w:kern w:val="0"/>
          <w:sz w:val="32"/>
          <w:szCs w:val="32"/>
        </w:rPr>
        <w:t>万元，其中：上年结转</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%；一般公共预算拨款收入</w:t>
      </w:r>
      <w:r>
        <w:rPr>
          <w:rFonts w:hint="eastAsia" w:ascii="Times New Roman" w:hAnsi="Times New Roman" w:eastAsia="仿宋_GB2312" w:cs="仿宋_GB2312"/>
          <w:color w:val="auto"/>
          <w:kern w:val="0"/>
          <w:sz w:val="32"/>
          <w:szCs w:val="32"/>
          <w:lang w:val="en-US" w:eastAsia="zh-CN"/>
        </w:rPr>
        <w:t>165.21</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%；事业收入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24029F46">
      <w:pPr>
        <w:suppressAutoHyphens/>
        <w:spacing w:line="580" w:lineRule="exact"/>
        <w:ind w:firstLine="640" w:firstLineChars="200"/>
        <w:jc w:val="both"/>
        <w:outlineLvl w:val="2"/>
        <w:rPr>
          <w:rFonts w:hint="default" w:ascii="Times New Roman" w:hAnsi="Times New Roman" w:eastAsia="楷体_GB2312" w:cs="Times New Roman"/>
          <w:b w:val="0"/>
          <w:bCs/>
          <w:sz w:val="32"/>
          <w:szCs w:val="32"/>
          <w:lang w:val="en-US" w:eastAsia="zh-CN"/>
        </w:rPr>
      </w:pPr>
      <w:r>
        <w:rPr>
          <w:rFonts w:hint="eastAsia" w:ascii="Times New Roman" w:hAnsi="Times New Roman" w:eastAsia="楷体_GB2312" w:cs="Times New Roman"/>
          <w:b w:val="0"/>
          <w:bCs/>
          <w:sz w:val="32"/>
          <w:szCs w:val="32"/>
        </w:rPr>
        <w:t>（二）支出预算情况</w:t>
      </w:r>
    </w:p>
    <w:p w14:paraId="3356FF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sz w:val="32"/>
          <w:szCs w:val="32"/>
          <w:lang w:val="en-US" w:eastAsia="zh-CN"/>
        </w:rPr>
        <w:t>峨</w:t>
      </w:r>
      <w:r>
        <w:rPr>
          <w:rFonts w:hint="eastAsia" w:ascii="Times New Roman" w:hAnsi="Times New Roman" w:eastAsia="仿宋_GB2312" w:cs="仿宋_GB2312"/>
          <w:color w:val="auto"/>
          <w:sz w:val="32"/>
          <w:szCs w:val="32"/>
          <w:lang w:val="en-US" w:eastAsia="zh-CN"/>
        </w:rPr>
        <w:t>边彝族自治县港航中心</w:t>
      </w:r>
      <w:r>
        <w:rPr>
          <w:rFonts w:hint="eastAsia" w:ascii="Times New Roman" w:hAnsi="Times New Roman" w:eastAsia="仿宋_GB2312" w:cs="仿宋_GB2312"/>
          <w:kern w:val="0"/>
          <w:sz w:val="32"/>
          <w:szCs w:val="32"/>
          <w:lang w:eastAsia="zh-CN"/>
        </w:rPr>
        <w:t>2025</w:t>
      </w:r>
      <w:r>
        <w:rPr>
          <w:rFonts w:hint="eastAsia" w:ascii="Times New Roman" w:hAnsi="Times New Roman" w:eastAsia="仿宋_GB2312" w:cs="仿宋_GB2312"/>
          <w:kern w:val="0"/>
          <w:sz w:val="32"/>
          <w:szCs w:val="32"/>
        </w:rPr>
        <w:t>年支出预算</w:t>
      </w:r>
      <w:r>
        <w:rPr>
          <w:rFonts w:hint="eastAsia" w:ascii="Times New Roman" w:hAnsi="Times New Roman" w:eastAsia="仿宋_GB2312" w:cs="仿宋_GB2312"/>
          <w:kern w:val="0"/>
          <w:sz w:val="32"/>
          <w:szCs w:val="32"/>
          <w:lang w:val="en-US" w:eastAsia="zh-CN"/>
        </w:rPr>
        <w:t>165.21</w:t>
      </w:r>
      <w:r>
        <w:rPr>
          <w:rFonts w:hint="eastAsia" w:ascii="Times New Roman" w:hAnsi="Times New Roman" w:eastAsia="仿宋_GB2312" w:cs="仿宋_GB2312"/>
          <w:kern w:val="0"/>
          <w:sz w:val="32"/>
          <w:szCs w:val="32"/>
        </w:rPr>
        <w:t>万元，其中：基本支</w:t>
      </w:r>
      <w:r>
        <w:rPr>
          <w:rFonts w:hint="eastAsia" w:ascii="Times New Roman" w:hAnsi="Times New Roman" w:eastAsia="仿宋_GB2312" w:cs="仿宋_GB2312"/>
          <w:color w:val="auto"/>
          <w:kern w:val="0"/>
          <w:sz w:val="32"/>
          <w:szCs w:val="32"/>
        </w:rPr>
        <w:t>出</w:t>
      </w:r>
      <w:r>
        <w:rPr>
          <w:rFonts w:hint="eastAsia" w:ascii="Times New Roman" w:hAnsi="Times New Roman" w:eastAsia="仿宋_GB2312" w:cs="仿宋_GB2312"/>
          <w:color w:val="auto"/>
          <w:kern w:val="0"/>
          <w:sz w:val="32"/>
          <w:szCs w:val="32"/>
          <w:lang w:val="en-US" w:eastAsia="zh-CN"/>
        </w:rPr>
        <w:t>165.21万元</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%；项目支出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1D9B22AF">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二、财政拨款收支预算情况说明</w:t>
      </w:r>
    </w:p>
    <w:p w14:paraId="78DC9D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sz w:val="32"/>
          <w:szCs w:val="32"/>
          <w:lang w:val="en-US" w:eastAsia="zh-CN"/>
        </w:rPr>
        <w:t>峨</w:t>
      </w:r>
      <w:r>
        <w:rPr>
          <w:rFonts w:hint="eastAsia" w:ascii="Times New Roman" w:hAnsi="Times New Roman" w:eastAsia="仿宋_GB2312" w:cs="仿宋_GB2312"/>
          <w:color w:val="auto"/>
          <w:sz w:val="32"/>
          <w:szCs w:val="32"/>
          <w:lang w:val="en-US" w:eastAsia="zh-CN"/>
        </w:rPr>
        <w:t>边彝族自治县港航中心</w:t>
      </w:r>
      <w:r>
        <w:rPr>
          <w:rFonts w:hint="eastAsia" w:ascii="Times New Roman" w:hAnsi="Times New Roman" w:eastAsia="仿宋_GB2312" w:cs="仿宋_GB2312"/>
          <w:kern w:val="0"/>
          <w:sz w:val="32"/>
          <w:szCs w:val="32"/>
          <w:lang w:eastAsia="zh-CN"/>
        </w:rPr>
        <w:t>2025</w:t>
      </w:r>
      <w:r>
        <w:rPr>
          <w:rFonts w:hint="eastAsia" w:ascii="Times New Roman" w:hAnsi="Times New Roman" w:eastAsia="仿宋_GB2312" w:cs="仿宋_GB2312"/>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165.21</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2024</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1122.11</w:t>
      </w:r>
      <w:r>
        <w:rPr>
          <w:rFonts w:hint="eastAsia" w:ascii="Times New Roman" w:hAnsi="Times New Roman" w:eastAsia="仿宋_GB2312" w:cs="仿宋_GB2312"/>
          <w:color w:val="auto"/>
          <w:kern w:val="0"/>
          <w:sz w:val="32"/>
          <w:szCs w:val="32"/>
        </w:rPr>
        <w:t>万</w:t>
      </w:r>
      <w:r>
        <w:rPr>
          <w:rFonts w:hint="eastAsia" w:ascii="Times New Roman" w:hAnsi="Times New Roman" w:eastAsia="仿宋_GB2312" w:cs="仿宋_GB2312"/>
          <w:kern w:val="0"/>
          <w:sz w:val="32"/>
          <w:szCs w:val="32"/>
        </w:rPr>
        <w:t>元减少</w:t>
      </w:r>
      <w:r>
        <w:rPr>
          <w:rFonts w:hint="eastAsia" w:ascii="Times New Roman" w:hAnsi="Times New Roman" w:eastAsia="仿宋_GB2312" w:cs="仿宋_GB2312"/>
          <w:kern w:val="0"/>
          <w:sz w:val="32"/>
          <w:szCs w:val="32"/>
          <w:lang w:val="en-US" w:eastAsia="zh-CN"/>
        </w:rPr>
        <w:t>956.9</w:t>
      </w:r>
      <w:r>
        <w:rPr>
          <w:rFonts w:hint="eastAsia" w:ascii="Times New Roman" w:hAnsi="Times New Roman" w:eastAsia="仿宋_GB2312" w:cs="仿宋_GB2312"/>
          <w:kern w:val="0"/>
          <w:sz w:val="32"/>
          <w:szCs w:val="32"/>
        </w:rPr>
        <w:t>万元，主要原因是</w:t>
      </w:r>
      <w:r>
        <w:rPr>
          <w:rFonts w:hint="eastAsia" w:ascii="Times New Roman" w:hAnsi="Times New Roman" w:eastAsia="仿宋_GB2312" w:cs="仿宋_GB2312"/>
          <w:sz w:val="32"/>
          <w:szCs w:val="32"/>
          <w:lang w:val="en-US" w:eastAsia="zh-CN"/>
        </w:rPr>
        <w:t>县</w:t>
      </w:r>
      <w:r>
        <w:rPr>
          <w:rFonts w:hint="eastAsia" w:ascii="Times New Roman" w:hAnsi="Times New Roman" w:eastAsia="仿宋_GB2312" w:cs="仿宋_GB2312"/>
          <w:kern w:val="0"/>
          <w:sz w:val="32"/>
          <w:szCs w:val="32"/>
          <w:lang w:eastAsia="zh-CN"/>
        </w:rPr>
        <w:t>港航中心隶属关系调整为县交通运输局下属，下属股级事业单位县大数据中心隶属关系调整至县行政审批和数据局管理，相应经费也调减</w:t>
      </w:r>
      <w:r>
        <w:rPr>
          <w:rFonts w:hint="eastAsia" w:ascii="Times New Roman" w:hAnsi="Times New Roman" w:eastAsia="仿宋_GB2312" w:cs="仿宋_GB2312"/>
          <w:kern w:val="0"/>
          <w:sz w:val="32"/>
          <w:szCs w:val="32"/>
          <w:lang w:val="en-US" w:eastAsia="zh-CN"/>
        </w:rPr>
        <w:t>。</w:t>
      </w:r>
    </w:p>
    <w:p w14:paraId="2B6C32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rPr>
        <w:t>收入包括：本年一般公共预算拨款收入</w:t>
      </w:r>
      <w:r>
        <w:rPr>
          <w:rFonts w:hint="eastAsia" w:ascii="Times New Roman" w:hAnsi="Times New Roman" w:eastAsia="仿宋_GB2312" w:cs="仿宋_GB2312"/>
          <w:color w:val="auto"/>
          <w:kern w:val="0"/>
          <w:sz w:val="32"/>
          <w:szCs w:val="32"/>
          <w:lang w:val="en-US" w:eastAsia="zh-CN"/>
        </w:rPr>
        <w:t>165.21</w:t>
      </w:r>
      <w:r>
        <w:rPr>
          <w:rFonts w:hint="eastAsia" w:ascii="Times New Roman" w:hAnsi="Times New Roman" w:eastAsia="仿宋_GB2312" w:cs="仿宋_GB2312"/>
          <w:kern w:val="0"/>
          <w:sz w:val="32"/>
          <w:szCs w:val="32"/>
        </w:rPr>
        <w:t>万元；支出包括：社会保障和就业</w:t>
      </w:r>
      <w:r>
        <w:rPr>
          <w:rFonts w:hint="eastAsia" w:ascii="Times New Roman" w:hAnsi="Times New Roman" w:eastAsia="仿宋_GB2312" w:cs="仿宋_GB2312"/>
          <w:color w:val="auto"/>
          <w:kern w:val="0"/>
          <w:sz w:val="32"/>
          <w:szCs w:val="32"/>
        </w:rPr>
        <w:t>支出</w:t>
      </w:r>
      <w:r>
        <w:rPr>
          <w:rFonts w:hint="eastAsia" w:ascii="Times New Roman" w:hAnsi="Times New Roman" w:eastAsia="仿宋_GB2312" w:cs="仿宋_GB2312"/>
          <w:color w:val="auto"/>
          <w:kern w:val="0"/>
          <w:sz w:val="32"/>
          <w:szCs w:val="32"/>
          <w:lang w:val="en-US" w:eastAsia="zh-CN"/>
        </w:rPr>
        <w:t>23.39</w:t>
      </w:r>
      <w:r>
        <w:rPr>
          <w:rFonts w:hint="eastAsia" w:ascii="Times New Roman" w:hAnsi="Times New Roman" w:eastAsia="仿宋_GB2312" w:cs="仿宋_GB2312"/>
          <w:color w:val="auto"/>
          <w:kern w:val="0"/>
          <w:sz w:val="32"/>
          <w:szCs w:val="32"/>
        </w:rPr>
        <w:t>万元、卫生健康支出</w:t>
      </w:r>
      <w:r>
        <w:rPr>
          <w:rFonts w:hint="eastAsia" w:ascii="Times New Roman" w:hAnsi="Times New Roman" w:eastAsia="仿宋_GB2312" w:cs="仿宋_GB2312"/>
          <w:color w:val="auto"/>
          <w:kern w:val="0"/>
          <w:sz w:val="32"/>
          <w:szCs w:val="32"/>
          <w:lang w:val="en-US" w:eastAsia="zh-CN"/>
        </w:rPr>
        <w:t>4.30</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交通运输支出</w:t>
      </w:r>
      <w:r>
        <w:rPr>
          <w:rFonts w:hint="eastAsia" w:ascii="Times New Roman" w:hAnsi="Times New Roman" w:eastAsia="仿宋_GB2312" w:cs="仿宋_GB2312"/>
          <w:color w:val="auto"/>
          <w:kern w:val="0"/>
          <w:sz w:val="32"/>
          <w:szCs w:val="32"/>
          <w:lang w:val="en-US" w:eastAsia="zh-CN"/>
        </w:rPr>
        <w:t>124.84万元、</w:t>
      </w:r>
      <w:r>
        <w:rPr>
          <w:rFonts w:hint="eastAsia" w:ascii="Times New Roman" w:hAnsi="Times New Roman" w:eastAsia="仿宋_GB2312" w:cs="仿宋_GB2312"/>
          <w:color w:val="auto"/>
          <w:kern w:val="0"/>
          <w:sz w:val="32"/>
          <w:szCs w:val="32"/>
        </w:rPr>
        <w:t>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w:t>
      </w:r>
      <w:r>
        <w:rPr>
          <w:rFonts w:hint="eastAsia" w:ascii="Times New Roman" w:hAnsi="Times New Roman" w:eastAsia="仿宋_GB2312" w:cs="仿宋_GB2312"/>
          <w:color w:val="auto"/>
          <w:kern w:val="0"/>
          <w:sz w:val="32"/>
          <w:szCs w:val="32"/>
          <w:lang w:val="en-US" w:eastAsia="zh-CN"/>
        </w:rPr>
        <w:t>12.68</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p>
    <w:p w14:paraId="5B5CC499">
      <w:pPr>
        <w:numPr>
          <w:ilvl w:val="0"/>
          <w:numId w:val="0"/>
        </w:numPr>
        <w:spacing w:line="600" w:lineRule="exact"/>
        <w:ind w:firstLine="640" w:firstLineChars="200"/>
        <w:rPr>
          <w:rStyle w:val="23"/>
          <w:rFonts w:hint="eastAsia" w:ascii="黑体" w:hAnsi="黑体" w:eastAsia="黑体" w:cs="黑体"/>
          <w:b w:val="0"/>
          <w:bCs/>
          <w:lang w:eastAsia="zh-CN"/>
        </w:rPr>
      </w:pPr>
      <w:r>
        <w:rPr>
          <w:rStyle w:val="23"/>
          <w:rFonts w:hint="eastAsia" w:ascii="黑体" w:hAnsi="黑体" w:eastAsia="黑体" w:cs="黑体"/>
          <w:b w:val="0"/>
          <w:bCs/>
        </w:rPr>
        <w:t>三、一般公共预算当年拨款情况说明</w:t>
      </w:r>
    </w:p>
    <w:p w14:paraId="5F3CA132">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（一）一般公共预算当年拨款规模及变化情况。</w:t>
      </w:r>
    </w:p>
    <w:p w14:paraId="6F4A0A50">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sz w:val="32"/>
          <w:szCs w:val="32"/>
          <w:lang w:val="en-US" w:eastAsia="zh-CN"/>
        </w:rPr>
        <w:t>峨</w:t>
      </w:r>
      <w:r>
        <w:rPr>
          <w:rFonts w:hint="eastAsia" w:ascii="Times New Roman" w:hAnsi="Times New Roman" w:eastAsia="仿宋_GB2312" w:cs="仿宋_GB2312"/>
          <w:color w:val="auto"/>
          <w:sz w:val="32"/>
          <w:szCs w:val="32"/>
          <w:lang w:val="en-US" w:eastAsia="zh-CN"/>
        </w:rPr>
        <w:t>边彝族自治县港航中心</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年一般公共预算当年拨款</w:t>
      </w:r>
      <w:r>
        <w:rPr>
          <w:rFonts w:hint="eastAsia" w:ascii="Times New Roman" w:hAnsi="Times New Roman" w:eastAsia="仿宋_GB2312" w:cs="仿宋_GB2312"/>
          <w:color w:val="auto"/>
          <w:kern w:val="0"/>
          <w:sz w:val="32"/>
          <w:szCs w:val="32"/>
          <w:lang w:val="en-US" w:eastAsia="zh-CN"/>
        </w:rPr>
        <w:t>165.21</w:t>
      </w:r>
      <w:r>
        <w:rPr>
          <w:rFonts w:hint="eastAsia" w:ascii="Times New Roman" w:hAnsi="Times New Roman" w:eastAsia="仿宋_GB2312" w:cs="仿宋_GB2312"/>
          <w:color w:val="auto"/>
          <w:kern w:val="0"/>
          <w:sz w:val="32"/>
          <w:szCs w:val="32"/>
        </w:rPr>
        <w:t>万元，较上年预算数</w:t>
      </w:r>
      <w:r>
        <w:rPr>
          <w:rFonts w:hint="eastAsia" w:ascii="Times New Roman" w:hAnsi="Times New Roman" w:eastAsia="仿宋_GB2312" w:cs="仿宋_GB2312"/>
          <w:color w:val="auto"/>
          <w:kern w:val="0"/>
          <w:sz w:val="32"/>
          <w:szCs w:val="32"/>
          <w:lang w:eastAsia="zh-CN"/>
        </w:rPr>
        <w:t>减少</w:t>
      </w:r>
      <w:r>
        <w:rPr>
          <w:rFonts w:hint="eastAsia" w:ascii="Times New Roman" w:hAnsi="Times New Roman" w:eastAsia="仿宋_GB2312" w:cs="仿宋_GB2312"/>
          <w:color w:val="auto"/>
          <w:kern w:val="0"/>
          <w:sz w:val="32"/>
          <w:szCs w:val="32"/>
          <w:lang w:val="en-US" w:eastAsia="zh-CN"/>
        </w:rPr>
        <w:t>9</w:t>
      </w:r>
      <w:r>
        <w:rPr>
          <w:rFonts w:hint="eastAsia" w:ascii="Times New Roman" w:hAnsi="Times New Roman" w:eastAsia="仿宋_GB2312" w:cs="仿宋_GB2312"/>
          <w:kern w:val="0"/>
          <w:sz w:val="32"/>
          <w:szCs w:val="32"/>
          <w:lang w:val="en-US" w:eastAsia="zh-CN"/>
        </w:rPr>
        <w:t>56.9</w:t>
      </w:r>
      <w:r>
        <w:rPr>
          <w:rFonts w:hint="eastAsia" w:ascii="Times New Roman" w:hAnsi="Times New Roman" w:eastAsia="仿宋_GB2312" w:cs="仿宋_GB2312"/>
          <w:color w:val="000000"/>
          <w:kern w:val="0"/>
          <w:sz w:val="32"/>
          <w:szCs w:val="32"/>
        </w:rPr>
        <w:t>万元。</w:t>
      </w:r>
      <w:r>
        <w:rPr>
          <w:rFonts w:hint="eastAsia" w:ascii="Times New Roman" w:hAnsi="Times New Roman" w:eastAsia="仿宋_GB2312" w:cs="仿宋_GB2312"/>
          <w:kern w:val="0"/>
          <w:sz w:val="32"/>
          <w:szCs w:val="32"/>
        </w:rPr>
        <w:t>主要原因是</w:t>
      </w:r>
      <w:r>
        <w:rPr>
          <w:rFonts w:hint="eastAsia" w:ascii="Times New Roman" w:hAnsi="Times New Roman" w:eastAsia="仿宋_GB2312" w:cs="仿宋_GB2312"/>
          <w:kern w:val="0"/>
          <w:sz w:val="32"/>
          <w:szCs w:val="32"/>
          <w:lang w:eastAsia="zh-CN"/>
        </w:rPr>
        <w:t>：</w:t>
      </w:r>
      <w:r>
        <w:rPr>
          <w:rFonts w:hint="eastAsia" w:ascii="Times New Roman" w:hAnsi="Times New Roman" w:eastAsia="仿宋_GB2312" w:cs="仿宋_GB2312"/>
          <w:sz w:val="32"/>
          <w:szCs w:val="32"/>
          <w:lang w:val="en-US" w:eastAsia="zh-CN"/>
        </w:rPr>
        <w:t>县</w:t>
      </w:r>
      <w:r>
        <w:rPr>
          <w:rFonts w:hint="eastAsia" w:ascii="Times New Roman" w:hAnsi="Times New Roman" w:eastAsia="仿宋_GB2312" w:cs="仿宋_GB2312"/>
          <w:kern w:val="0"/>
          <w:sz w:val="32"/>
          <w:szCs w:val="32"/>
          <w:lang w:eastAsia="zh-CN"/>
        </w:rPr>
        <w:t>港航中心隶属关系调整为县交通运输局下属，下属股级事业单位县大数据中心隶属关系调整至县行政审批和数据局管理，相应经费也调减</w:t>
      </w:r>
      <w:r>
        <w:rPr>
          <w:rFonts w:hint="eastAsia" w:ascii="Times New Roman" w:hAnsi="Times New Roman" w:eastAsia="仿宋_GB2312" w:cs="仿宋_GB2312"/>
          <w:color w:val="000000"/>
          <w:kern w:val="0"/>
          <w:sz w:val="32"/>
          <w:szCs w:val="32"/>
        </w:rPr>
        <w:t>。</w:t>
      </w:r>
    </w:p>
    <w:p w14:paraId="55C65C28">
      <w:pPr>
        <w:numPr>
          <w:ilvl w:val="0"/>
          <w:numId w:val="0"/>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（二）一般公共预算当年拨款结构情况</w:t>
      </w:r>
      <w:r>
        <w:rPr>
          <w:rFonts w:hint="eastAsia" w:ascii="仿宋" w:hAnsi="仿宋" w:eastAsia="仿宋" w:cs="宋体"/>
          <w:color w:val="000000"/>
          <w:kern w:val="0"/>
          <w:sz w:val="32"/>
          <w:szCs w:val="32"/>
        </w:rPr>
        <w:t>。</w:t>
      </w:r>
    </w:p>
    <w:p w14:paraId="7B1BFE09">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社会保障和就业支出</w:t>
      </w:r>
      <w:r>
        <w:rPr>
          <w:rFonts w:hint="eastAsia" w:ascii="Times New Roman" w:hAnsi="Times New Roman" w:eastAsia="仿宋_GB2312" w:cs="仿宋_GB2312"/>
          <w:color w:val="auto"/>
          <w:kern w:val="0"/>
          <w:sz w:val="32"/>
          <w:szCs w:val="32"/>
          <w:lang w:val="en-US" w:eastAsia="zh-CN"/>
        </w:rPr>
        <w:t>23.39</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14.16</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卫生健康支出</w:t>
      </w:r>
      <w:r>
        <w:rPr>
          <w:rFonts w:hint="eastAsia" w:ascii="Times New Roman" w:hAnsi="Times New Roman" w:eastAsia="仿宋_GB2312" w:cs="仿宋_GB2312"/>
          <w:color w:val="auto"/>
          <w:kern w:val="0"/>
          <w:sz w:val="32"/>
          <w:szCs w:val="32"/>
          <w:lang w:val="en-US" w:eastAsia="zh-CN"/>
        </w:rPr>
        <w:t>4.30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2.60</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交通运输支出</w:t>
      </w:r>
      <w:r>
        <w:rPr>
          <w:rFonts w:hint="eastAsia" w:ascii="Times New Roman" w:hAnsi="Times New Roman" w:eastAsia="仿宋_GB2312" w:cs="仿宋_GB2312"/>
          <w:color w:val="auto"/>
          <w:kern w:val="0"/>
          <w:sz w:val="32"/>
          <w:szCs w:val="32"/>
          <w:lang w:val="en-US" w:eastAsia="zh-CN"/>
        </w:rPr>
        <w:t>124.84万元，占75.56%；</w:t>
      </w:r>
      <w:r>
        <w:rPr>
          <w:rFonts w:hint="eastAsia" w:ascii="Times New Roman" w:hAnsi="Times New Roman" w:eastAsia="仿宋_GB2312" w:cs="仿宋_GB2312"/>
          <w:color w:val="auto"/>
          <w:kern w:val="0"/>
          <w:sz w:val="32"/>
          <w:szCs w:val="32"/>
        </w:rPr>
        <w:t>住房保障支出</w:t>
      </w:r>
      <w:r>
        <w:rPr>
          <w:rFonts w:hint="eastAsia" w:ascii="Times New Roman" w:hAnsi="Times New Roman" w:eastAsia="仿宋_GB2312" w:cs="仿宋_GB2312"/>
          <w:color w:val="auto"/>
          <w:kern w:val="0"/>
          <w:sz w:val="32"/>
          <w:szCs w:val="32"/>
          <w:lang w:val="en-US" w:eastAsia="zh-CN"/>
        </w:rPr>
        <w:t>12.68</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7.68</w:t>
      </w:r>
      <w:r>
        <w:rPr>
          <w:rFonts w:hint="eastAsia" w:ascii="Times New Roman" w:hAnsi="Times New Roman" w:eastAsia="仿宋_GB2312" w:cs="仿宋_GB2312"/>
          <w:color w:val="auto"/>
          <w:kern w:val="0"/>
          <w:sz w:val="32"/>
          <w:szCs w:val="32"/>
        </w:rPr>
        <w:t>%。</w:t>
      </w:r>
    </w:p>
    <w:p w14:paraId="51D0FEAF">
      <w:pPr>
        <w:numPr>
          <w:ilvl w:val="0"/>
          <w:numId w:val="0"/>
        </w:numPr>
        <w:spacing w:line="600" w:lineRule="exact"/>
        <w:ind w:firstLine="640" w:firstLineChars="200"/>
        <w:rPr>
          <w:rFonts w:hint="eastAsia" w:ascii="仿宋" w:hAnsi="仿宋" w:eastAsia="楷体_GB2312" w:cs="宋体"/>
          <w:color w:val="000000"/>
          <w:kern w:val="0"/>
          <w:sz w:val="32"/>
          <w:szCs w:val="32"/>
          <w:lang w:val="en-US" w:eastAsia="zh-CN"/>
        </w:rPr>
      </w:pPr>
      <w:r>
        <w:rPr>
          <w:rFonts w:hint="eastAsia" w:ascii="Times New Roman" w:hAnsi="Times New Roman" w:eastAsia="楷体_GB2312" w:cs="Times New Roman"/>
          <w:b w:val="0"/>
          <w:bCs/>
          <w:sz w:val="32"/>
          <w:szCs w:val="32"/>
        </w:rPr>
        <w:t>（三）一般公共预算当年拨款具体使用情况</w:t>
      </w:r>
      <w:r>
        <w:rPr>
          <w:rFonts w:hint="eastAsia" w:ascii="Times New Roman" w:hAnsi="Times New Roman" w:eastAsia="楷体_GB2312" w:cs="Times New Roman"/>
          <w:b w:val="0"/>
          <w:bCs/>
          <w:sz w:val="32"/>
          <w:szCs w:val="32"/>
          <w:lang w:eastAsia="zh-CN"/>
        </w:rPr>
        <w:t>。</w:t>
      </w:r>
    </w:p>
    <w:p w14:paraId="1082CBA4">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rPr>
        <w:t>交通运输支出（类）公路水路运输（款）海事管理（项）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5</w:t>
      </w:r>
      <w:r>
        <w:rPr>
          <w:rFonts w:hint="eastAsia" w:ascii="Times New Roman" w:hAnsi="Times New Roman" w:eastAsia="仿宋_GB2312" w:cs="仿宋_GB2312"/>
          <w:color w:val="000000"/>
          <w:kern w:val="0"/>
          <w:sz w:val="32"/>
          <w:szCs w:val="32"/>
        </w:rPr>
        <w:t>年预算数为</w:t>
      </w:r>
      <w:r>
        <w:rPr>
          <w:rFonts w:hint="eastAsia" w:ascii="Times New Roman" w:hAnsi="Times New Roman" w:eastAsia="仿宋_GB2312" w:cs="仿宋_GB2312"/>
          <w:color w:val="000000"/>
          <w:kern w:val="0"/>
          <w:sz w:val="32"/>
          <w:szCs w:val="32"/>
          <w:lang w:val="en-US" w:eastAsia="zh-CN"/>
        </w:rPr>
        <w:t>124.84</w:t>
      </w:r>
      <w:r>
        <w:rPr>
          <w:rFonts w:hint="eastAsia" w:ascii="Times New Roman" w:hAnsi="Times New Roman" w:eastAsia="仿宋_GB2312" w:cs="仿宋_GB2312"/>
          <w:color w:val="000000"/>
          <w:kern w:val="0"/>
          <w:sz w:val="32"/>
          <w:szCs w:val="32"/>
        </w:rPr>
        <w:t>万元，主要用于：</w:t>
      </w:r>
      <w:r>
        <w:rPr>
          <w:rFonts w:hint="eastAsia" w:ascii="仿宋" w:hAnsi="仿宋" w:cs="宋体"/>
          <w:color w:val="auto"/>
          <w:kern w:val="0"/>
          <w:sz w:val="32"/>
          <w:szCs w:val="32"/>
          <w:lang w:eastAsia="zh-CN"/>
        </w:rPr>
        <w:t>海事</w:t>
      </w:r>
      <w:r>
        <w:rPr>
          <w:rFonts w:hint="eastAsia" w:ascii="仿宋" w:hAnsi="仿宋" w:eastAsia="仿宋" w:cs="宋体"/>
          <w:color w:val="auto"/>
          <w:kern w:val="0"/>
          <w:sz w:val="32"/>
          <w:szCs w:val="32"/>
          <w:lang w:eastAsia="zh-CN"/>
        </w:rPr>
        <w:t>管理</w:t>
      </w:r>
      <w:r>
        <w:rPr>
          <w:rFonts w:hint="eastAsia" w:ascii="仿宋" w:hAnsi="仿宋" w:cs="宋体"/>
          <w:color w:val="auto"/>
          <w:kern w:val="0"/>
          <w:sz w:val="32"/>
          <w:szCs w:val="32"/>
          <w:lang w:eastAsia="zh-CN"/>
        </w:rPr>
        <w:t>方面的</w:t>
      </w:r>
      <w:r>
        <w:rPr>
          <w:rFonts w:hint="eastAsia" w:ascii="仿宋" w:hAnsi="仿宋" w:eastAsia="仿宋" w:cs="宋体"/>
          <w:color w:val="auto"/>
          <w:kern w:val="0"/>
          <w:sz w:val="32"/>
          <w:szCs w:val="32"/>
          <w:lang w:eastAsia="zh-CN"/>
        </w:rPr>
        <w:t>支出</w:t>
      </w:r>
      <w:r>
        <w:rPr>
          <w:rFonts w:hint="eastAsia" w:ascii="Times New Roman" w:hAnsi="Times New Roman" w:eastAsia="仿宋_GB2312" w:cs="仿宋_GB2312"/>
          <w:color w:val="000000"/>
          <w:kern w:val="0"/>
          <w:sz w:val="32"/>
          <w:szCs w:val="32"/>
        </w:rPr>
        <w:t>。</w:t>
      </w:r>
    </w:p>
    <w:p w14:paraId="6F36154F">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rPr>
        <w:t>社会保障和就业</w:t>
      </w:r>
      <w:r>
        <w:rPr>
          <w:rFonts w:hint="eastAsia" w:ascii="Times New Roman" w:hAnsi="Times New Roman" w:eastAsia="仿宋_GB2312" w:cs="仿宋_GB2312"/>
          <w:color w:val="000000"/>
          <w:kern w:val="0"/>
          <w:sz w:val="32"/>
          <w:szCs w:val="32"/>
          <w:lang w:eastAsia="zh-CN"/>
        </w:rPr>
        <w:t>支出</w:t>
      </w:r>
      <w:r>
        <w:rPr>
          <w:rFonts w:hint="eastAsia" w:ascii="Times New Roman" w:hAnsi="Times New Roman" w:eastAsia="仿宋_GB2312" w:cs="仿宋_GB2312"/>
          <w:color w:val="000000"/>
          <w:kern w:val="0"/>
          <w:sz w:val="32"/>
          <w:szCs w:val="32"/>
        </w:rPr>
        <w:t>（类）行政事业单位养老支出（款） </w:t>
      </w:r>
      <w:r>
        <w:rPr>
          <w:rFonts w:hint="eastAsia" w:ascii="Times New Roman" w:hAnsi="Times New Roman" w:eastAsia="仿宋_GB2312" w:cs="仿宋_GB2312"/>
          <w:color w:val="000000"/>
          <w:kern w:val="0"/>
          <w:sz w:val="32"/>
          <w:szCs w:val="32"/>
          <w:highlight w:val="none"/>
        </w:rPr>
        <w:t>机关</w:t>
      </w:r>
      <w:r>
        <w:rPr>
          <w:rFonts w:hint="eastAsia" w:ascii="Times New Roman" w:hAnsi="Times New Roman" w:eastAsia="仿宋_GB2312" w:cs="仿宋_GB2312"/>
          <w:color w:val="000000"/>
          <w:kern w:val="0"/>
          <w:sz w:val="32"/>
          <w:szCs w:val="32"/>
        </w:rPr>
        <w:t>事业单位基本养老保险缴费</w:t>
      </w:r>
      <w:r>
        <w:rPr>
          <w:rFonts w:hint="eastAsia" w:ascii="Times New Roman" w:hAnsi="Times New Roman" w:eastAsia="仿宋_GB2312" w:cs="仿宋_GB2312"/>
          <w:color w:val="000000"/>
          <w:kern w:val="0"/>
          <w:sz w:val="32"/>
          <w:szCs w:val="32"/>
          <w:lang w:eastAsia="zh-CN"/>
        </w:rPr>
        <w:t>支出</w:t>
      </w:r>
      <w:r>
        <w:rPr>
          <w:rFonts w:hint="eastAsia" w:ascii="Times New Roman" w:hAnsi="Times New Roman" w:eastAsia="仿宋_GB2312" w:cs="仿宋_GB2312"/>
          <w:color w:val="000000"/>
          <w:kern w:val="0"/>
          <w:sz w:val="32"/>
          <w:szCs w:val="32"/>
        </w:rPr>
        <w:t>（项）:</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年预算数为</w:t>
      </w:r>
      <w:r>
        <w:rPr>
          <w:rFonts w:hint="eastAsia" w:ascii="Times New Roman" w:hAnsi="Times New Roman" w:eastAsia="仿宋_GB2312" w:cs="仿宋_GB2312"/>
          <w:color w:val="000000"/>
          <w:kern w:val="0"/>
          <w:sz w:val="32"/>
          <w:szCs w:val="32"/>
          <w:lang w:val="en-US" w:eastAsia="zh-CN"/>
        </w:rPr>
        <w:t>15.01</w:t>
      </w:r>
      <w:r>
        <w:rPr>
          <w:rFonts w:hint="eastAsia" w:ascii="Times New Roman" w:hAnsi="Times New Roman" w:eastAsia="仿宋_GB2312" w:cs="仿宋_GB2312"/>
          <w:color w:val="000000"/>
          <w:kern w:val="0"/>
          <w:sz w:val="32"/>
          <w:szCs w:val="32"/>
        </w:rPr>
        <w:t>万元，主要用于：实施养老保险制度后，部门按规定由单位缴纳的基本养老保险费支出。</w:t>
      </w:r>
    </w:p>
    <w:p w14:paraId="08EC626D">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3</w:t>
      </w:r>
      <w:r>
        <w:rPr>
          <w:rFonts w:hint="eastAsia" w:ascii="Times New Roman" w:hAnsi="Times New Roman" w:eastAsia="仿宋_GB2312" w:cs="仿宋_GB2312"/>
          <w:color w:val="000000"/>
          <w:kern w:val="0"/>
          <w:sz w:val="32"/>
          <w:szCs w:val="32"/>
        </w:rPr>
        <w:t>.社会保障和就业</w:t>
      </w:r>
      <w:r>
        <w:rPr>
          <w:rFonts w:hint="eastAsia" w:ascii="Times New Roman" w:hAnsi="Times New Roman" w:eastAsia="仿宋_GB2312" w:cs="仿宋_GB2312"/>
          <w:color w:val="000000"/>
          <w:kern w:val="0"/>
          <w:sz w:val="32"/>
          <w:szCs w:val="32"/>
          <w:lang w:eastAsia="zh-CN"/>
        </w:rPr>
        <w:t>支出</w:t>
      </w:r>
      <w:r>
        <w:rPr>
          <w:rFonts w:hint="eastAsia" w:ascii="Times New Roman" w:hAnsi="Times New Roman" w:eastAsia="仿宋_GB2312" w:cs="仿宋_GB2312"/>
          <w:color w:val="000000"/>
          <w:kern w:val="0"/>
          <w:sz w:val="32"/>
          <w:szCs w:val="32"/>
        </w:rPr>
        <w:t>（类）行政事业单位养老支出（款）</w:t>
      </w:r>
      <w:r>
        <w:rPr>
          <w:rFonts w:hint="eastAsia" w:ascii="Times New Roman" w:hAnsi="Times New Roman" w:eastAsia="仿宋_GB2312" w:cs="仿宋_GB2312"/>
          <w:color w:val="000000"/>
          <w:kern w:val="0"/>
          <w:sz w:val="32"/>
          <w:szCs w:val="32"/>
          <w:lang w:eastAsia="zh-CN"/>
        </w:rPr>
        <w:t>机关事业单位</w:t>
      </w:r>
      <w:r>
        <w:rPr>
          <w:rFonts w:hint="eastAsia" w:ascii="Times New Roman" w:hAnsi="Times New Roman" w:eastAsia="仿宋_GB2312" w:cs="仿宋_GB2312"/>
          <w:color w:val="000000"/>
          <w:kern w:val="0"/>
          <w:sz w:val="32"/>
          <w:szCs w:val="32"/>
        </w:rPr>
        <w:t>职业年金缴费</w:t>
      </w:r>
      <w:r>
        <w:rPr>
          <w:rFonts w:hint="eastAsia" w:ascii="Times New Roman" w:hAnsi="Times New Roman" w:eastAsia="仿宋_GB2312" w:cs="仿宋_GB2312"/>
          <w:color w:val="000000"/>
          <w:kern w:val="0"/>
          <w:sz w:val="32"/>
          <w:szCs w:val="32"/>
          <w:lang w:eastAsia="zh-CN"/>
        </w:rPr>
        <w:t>支出</w:t>
      </w:r>
      <w:r>
        <w:rPr>
          <w:rFonts w:hint="eastAsia" w:ascii="Times New Roman" w:hAnsi="Times New Roman" w:eastAsia="仿宋_GB2312" w:cs="仿宋_GB2312"/>
          <w:color w:val="000000"/>
          <w:kern w:val="0"/>
          <w:sz w:val="32"/>
          <w:szCs w:val="32"/>
        </w:rPr>
        <w:t>（项）:</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年预算数</w:t>
      </w:r>
      <w:r>
        <w:rPr>
          <w:rFonts w:hint="eastAsia" w:ascii="Times New Roman" w:hAnsi="Times New Roman" w:eastAsia="仿宋_GB2312" w:cs="仿宋_GB2312"/>
          <w:color w:val="auto"/>
          <w:kern w:val="0"/>
          <w:sz w:val="32"/>
          <w:szCs w:val="32"/>
        </w:rPr>
        <w:t>为</w:t>
      </w:r>
      <w:r>
        <w:rPr>
          <w:rFonts w:hint="eastAsia" w:ascii="Times New Roman" w:hAnsi="Times New Roman" w:eastAsia="仿宋_GB2312" w:cs="仿宋_GB2312"/>
          <w:color w:val="auto"/>
          <w:kern w:val="0"/>
          <w:sz w:val="32"/>
          <w:szCs w:val="32"/>
          <w:lang w:val="en-US" w:eastAsia="zh-CN"/>
        </w:rPr>
        <w:t>7.50</w:t>
      </w:r>
      <w:r>
        <w:rPr>
          <w:rFonts w:hint="eastAsia" w:ascii="Times New Roman" w:hAnsi="Times New Roman" w:eastAsia="仿宋_GB2312" w:cs="仿宋_GB2312"/>
          <w:color w:val="auto"/>
          <w:kern w:val="0"/>
          <w:sz w:val="32"/>
          <w:szCs w:val="32"/>
        </w:rPr>
        <w:t>万</w:t>
      </w:r>
      <w:r>
        <w:rPr>
          <w:rFonts w:hint="eastAsia" w:ascii="Times New Roman" w:hAnsi="Times New Roman" w:eastAsia="仿宋_GB2312" w:cs="仿宋_GB2312"/>
          <w:color w:val="000000"/>
          <w:kern w:val="0"/>
          <w:sz w:val="32"/>
          <w:szCs w:val="32"/>
        </w:rPr>
        <w:t>元，主要用于：实施养老保险制度后，部门按规定由单位缴纳的职业年金支出。</w:t>
      </w:r>
    </w:p>
    <w:p w14:paraId="3B88BD99">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4.</w:t>
      </w:r>
      <w:r>
        <w:rPr>
          <w:rFonts w:hint="eastAsia" w:ascii="Times New Roman" w:hAnsi="Times New Roman" w:eastAsia="仿宋_GB2312" w:cs="仿宋_GB2312"/>
          <w:color w:val="000000"/>
          <w:kern w:val="0"/>
          <w:sz w:val="32"/>
          <w:szCs w:val="32"/>
        </w:rPr>
        <w:t>社会保障和就业</w:t>
      </w:r>
      <w:r>
        <w:rPr>
          <w:rFonts w:hint="eastAsia" w:ascii="Times New Roman" w:hAnsi="Times New Roman" w:eastAsia="仿宋_GB2312" w:cs="仿宋_GB2312"/>
          <w:color w:val="000000"/>
          <w:kern w:val="0"/>
          <w:sz w:val="32"/>
          <w:szCs w:val="32"/>
          <w:lang w:eastAsia="zh-CN"/>
        </w:rPr>
        <w:t>支出</w:t>
      </w:r>
      <w:r>
        <w:rPr>
          <w:rFonts w:hint="eastAsia" w:ascii="Times New Roman" w:hAnsi="Times New Roman" w:eastAsia="仿宋_GB2312" w:cs="仿宋_GB2312"/>
          <w:color w:val="000000"/>
          <w:kern w:val="0"/>
          <w:sz w:val="32"/>
          <w:szCs w:val="32"/>
        </w:rPr>
        <w:t>（类）</w:t>
      </w:r>
      <w:r>
        <w:rPr>
          <w:rFonts w:hint="eastAsia" w:ascii="Times New Roman" w:hAnsi="Times New Roman" w:eastAsia="仿宋_GB2312" w:cs="仿宋_GB2312"/>
          <w:color w:val="000000"/>
          <w:kern w:val="0"/>
          <w:sz w:val="32"/>
          <w:szCs w:val="32"/>
          <w:lang w:eastAsia="zh-CN"/>
        </w:rPr>
        <w:t>其他</w:t>
      </w:r>
      <w:r>
        <w:rPr>
          <w:rFonts w:hint="eastAsia" w:ascii="Times New Roman" w:hAnsi="Times New Roman" w:eastAsia="仿宋_GB2312" w:cs="仿宋_GB2312"/>
          <w:color w:val="000000"/>
          <w:kern w:val="0"/>
          <w:sz w:val="32"/>
          <w:szCs w:val="32"/>
        </w:rPr>
        <w:t>社会保障和就业支出（款）其他社会保障和就业支出（项）:</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年预算数</w:t>
      </w:r>
      <w:r>
        <w:rPr>
          <w:rFonts w:hint="eastAsia" w:ascii="Times New Roman" w:hAnsi="Times New Roman" w:eastAsia="仿宋_GB2312" w:cs="仿宋_GB2312"/>
          <w:color w:val="auto"/>
          <w:kern w:val="0"/>
          <w:sz w:val="32"/>
          <w:szCs w:val="32"/>
        </w:rPr>
        <w:t>为</w:t>
      </w:r>
      <w:r>
        <w:rPr>
          <w:rFonts w:hint="eastAsia" w:ascii="Times New Roman" w:hAnsi="Times New Roman" w:eastAsia="仿宋_GB2312" w:cs="仿宋_GB2312"/>
          <w:color w:val="auto"/>
          <w:kern w:val="0"/>
          <w:sz w:val="32"/>
          <w:szCs w:val="32"/>
          <w:lang w:val="en-US" w:eastAsia="zh-CN"/>
        </w:rPr>
        <w:t>0.88</w:t>
      </w:r>
      <w:r>
        <w:rPr>
          <w:rFonts w:hint="eastAsia" w:ascii="Times New Roman" w:hAnsi="Times New Roman" w:eastAsia="仿宋_GB2312" w:cs="仿宋_GB2312"/>
          <w:color w:val="auto"/>
          <w:kern w:val="0"/>
          <w:sz w:val="32"/>
          <w:szCs w:val="32"/>
        </w:rPr>
        <w:t>万</w:t>
      </w:r>
      <w:r>
        <w:rPr>
          <w:rFonts w:hint="eastAsia" w:ascii="Times New Roman" w:hAnsi="Times New Roman" w:eastAsia="仿宋_GB2312" w:cs="仿宋_GB2312"/>
          <w:color w:val="000000"/>
          <w:kern w:val="0"/>
          <w:sz w:val="32"/>
          <w:szCs w:val="32"/>
        </w:rPr>
        <w:t>元，实施养老保险制度后，部门按规定由单位缴纳的</w:t>
      </w:r>
      <w:r>
        <w:rPr>
          <w:rFonts w:hint="eastAsia" w:ascii="Times New Roman" w:hAnsi="Times New Roman" w:eastAsia="仿宋_GB2312" w:cs="仿宋_GB2312"/>
          <w:color w:val="000000"/>
          <w:kern w:val="0"/>
          <w:sz w:val="32"/>
          <w:szCs w:val="32"/>
          <w:lang w:eastAsia="zh-CN"/>
        </w:rPr>
        <w:t>工伤保险、失业保险支出。</w:t>
      </w:r>
    </w:p>
    <w:p w14:paraId="3DE2C1CE">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val="en-US" w:eastAsia="zh-CN"/>
        </w:rPr>
        <w:t>5</w:t>
      </w:r>
      <w:r>
        <w:rPr>
          <w:rFonts w:hint="eastAsia" w:ascii="Times New Roman" w:hAnsi="Times New Roman" w:eastAsia="仿宋_GB2312" w:cs="仿宋_GB2312"/>
          <w:color w:val="000000"/>
          <w:kern w:val="0"/>
          <w:sz w:val="32"/>
          <w:szCs w:val="32"/>
        </w:rPr>
        <w:t>.</w:t>
      </w:r>
      <w:r>
        <w:rPr>
          <w:rFonts w:hint="eastAsia" w:ascii="Times New Roman" w:hAnsi="Times New Roman" w:eastAsia="仿宋_GB2312" w:cs="仿宋_GB2312"/>
          <w:color w:val="000000"/>
          <w:kern w:val="0"/>
          <w:sz w:val="32"/>
          <w:szCs w:val="32"/>
          <w:lang w:eastAsia="zh-CN"/>
        </w:rPr>
        <w:t>卫生健康支出</w:t>
      </w:r>
      <w:r>
        <w:rPr>
          <w:rFonts w:hint="eastAsia" w:ascii="Times New Roman" w:hAnsi="Times New Roman" w:eastAsia="仿宋_GB2312" w:cs="仿宋_GB2312"/>
          <w:color w:val="000000"/>
          <w:kern w:val="0"/>
          <w:sz w:val="32"/>
          <w:szCs w:val="32"/>
        </w:rPr>
        <w:t>（类）</w:t>
      </w:r>
      <w:r>
        <w:rPr>
          <w:rFonts w:ascii="仿宋" w:hAnsi="仿宋" w:eastAsia="仿宋" w:cs="仿宋"/>
          <w:b w:val="0"/>
          <w:bCs w:val="0"/>
          <w:color w:val="000000"/>
          <w:sz w:val="31"/>
          <w:szCs w:val="31"/>
        </w:rPr>
        <w:t>行政事业单位医疗</w:t>
      </w:r>
      <w:r>
        <w:rPr>
          <w:rFonts w:hint="eastAsia" w:ascii="Times New Roman" w:hAnsi="Times New Roman" w:eastAsia="仿宋_GB2312" w:cs="仿宋_GB2312"/>
          <w:color w:val="000000"/>
          <w:kern w:val="0"/>
          <w:sz w:val="32"/>
          <w:szCs w:val="32"/>
        </w:rPr>
        <w:t>（款）</w:t>
      </w:r>
      <w:r>
        <w:rPr>
          <w:rFonts w:hint="eastAsia" w:ascii="Times New Roman" w:hAnsi="Times New Roman" w:eastAsia="仿宋_GB2312" w:cs="仿宋_GB2312"/>
          <w:color w:val="000000"/>
          <w:kern w:val="0"/>
          <w:sz w:val="32"/>
          <w:szCs w:val="32"/>
          <w:lang w:eastAsia="zh-CN"/>
        </w:rPr>
        <w:t>行政单位医疗</w:t>
      </w:r>
      <w:r>
        <w:rPr>
          <w:rFonts w:hint="eastAsia" w:ascii="Times New Roman" w:hAnsi="Times New Roman" w:eastAsia="仿宋_GB2312" w:cs="仿宋_GB2312"/>
          <w:color w:val="000000"/>
          <w:kern w:val="0"/>
          <w:sz w:val="32"/>
          <w:szCs w:val="32"/>
        </w:rPr>
        <w:t>（项）:</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年预算数</w:t>
      </w:r>
      <w:r>
        <w:rPr>
          <w:rFonts w:hint="eastAsia" w:ascii="Times New Roman" w:hAnsi="Times New Roman" w:eastAsia="仿宋_GB2312" w:cs="仿宋_GB2312"/>
          <w:color w:val="auto"/>
          <w:kern w:val="0"/>
          <w:sz w:val="32"/>
          <w:szCs w:val="32"/>
        </w:rPr>
        <w:t>为</w:t>
      </w:r>
      <w:r>
        <w:rPr>
          <w:rFonts w:hint="eastAsia" w:ascii="Times New Roman" w:hAnsi="Times New Roman" w:eastAsia="仿宋_GB2312" w:cs="仿宋_GB2312"/>
          <w:color w:val="auto"/>
          <w:kern w:val="0"/>
          <w:sz w:val="32"/>
          <w:szCs w:val="32"/>
          <w:lang w:val="en-US" w:eastAsia="zh-CN"/>
        </w:rPr>
        <w:t>4.30</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000000"/>
          <w:kern w:val="0"/>
          <w:sz w:val="32"/>
          <w:szCs w:val="32"/>
        </w:rPr>
        <w:t>，主要用于：机关及参公管理事业单位基本医疗保险缴费支出。</w:t>
      </w:r>
    </w:p>
    <w:p w14:paraId="41651936">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.住房保障</w:t>
      </w:r>
      <w:r>
        <w:rPr>
          <w:rFonts w:hint="eastAsia" w:ascii="Times New Roman" w:hAnsi="Times New Roman" w:eastAsia="仿宋_GB2312" w:cs="仿宋_GB2312"/>
          <w:color w:val="000000"/>
          <w:kern w:val="0"/>
          <w:sz w:val="32"/>
          <w:szCs w:val="32"/>
          <w:lang w:eastAsia="zh-CN"/>
        </w:rPr>
        <w:t>支出</w:t>
      </w:r>
      <w:r>
        <w:rPr>
          <w:rFonts w:hint="eastAsia" w:ascii="Times New Roman" w:hAnsi="Times New Roman" w:eastAsia="仿宋_GB2312" w:cs="仿宋_GB2312"/>
          <w:color w:val="000000"/>
          <w:kern w:val="0"/>
          <w:sz w:val="32"/>
          <w:szCs w:val="32"/>
        </w:rPr>
        <w:t>（类）住房改革</w:t>
      </w:r>
      <w:r>
        <w:rPr>
          <w:rFonts w:hint="eastAsia" w:ascii="Times New Roman" w:hAnsi="Times New Roman" w:eastAsia="仿宋_GB2312" w:cs="仿宋_GB2312"/>
          <w:color w:val="000000"/>
          <w:kern w:val="0"/>
          <w:sz w:val="32"/>
          <w:szCs w:val="32"/>
          <w:highlight w:val="none"/>
        </w:rPr>
        <w:t>支出（款）住</w:t>
      </w:r>
      <w:r>
        <w:rPr>
          <w:rFonts w:hint="eastAsia" w:ascii="Times New Roman" w:hAnsi="Times New Roman" w:eastAsia="仿宋_GB2312" w:cs="仿宋_GB2312"/>
          <w:color w:val="000000"/>
          <w:kern w:val="0"/>
          <w:sz w:val="32"/>
          <w:szCs w:val="32"/>
        </w:rPr>
        <w:t>房公积金（项）:</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年预算数</w:t>
      </w:r>
      <w:r>
        <w:rPr>
          <w:rFonts w:hint="eastAsia" w:ascii="Times New Roman" w:hAnsi="Times New Roman" w:eastAsia="仿宋_GB2312" w:cs="仿宋_GB2312"/>
          <w:color w:val="auto"/>
          <w:kern w:val="0"/>
          <w:sz w:val="32"/>
          <w:szCs w:val="32"/>
        </w:rPr>
        <w:t>为</w:t>
      </w:r>
      <w:r>
        <w:rPr>
          <w:rFonts w:hint="eastAsia" w:ascii="Times New Roman" w:hAnsi="Times New Roman" w:eastAsia="仿宋_GB2312" w:cs="仿宋_GB2312"/>
          <w:color w:val="auto"/>
          <w:kern w:val="0"/>
          <w:sz w:val="32"/>
          <w:szCs w:val="32"/>
          <w:lang w:val="en-US" w:eastAsia="zh-CN"/>
        </w:rPr>
        <w:t>12.68</w:t>
      </w:r>
      <w:r>
        <w:rPr>
          <w:rFonts w:hint="eastAsia" w:ascii="Times New Roman" w:hAnsi="Times New Roman" w:eastAsia="仿宋_GB2312" w:cs="仿宋_GB2312"/>
          <w:color w:val="auto"/>
          <w:kern w:val="0"/>
          <w:sz w:val="32"/>
          <w:szCs w:val="32"/>
        </w:rPr>
        <w:t>万元，主要用于：部门按人力资源和社会保障部、财政部规定的基本工资</w:t>
      </w:r>
      <w:r>
        <w:rPr>
          <w:rFonts w:hint="eastAsia" w:ascii="Times New Roman" w:hAnsi="Times New Roman" w:eastAsia="仿宋_GB2312" w:cs="仿宋_GB2312"/>
          <w:color w:val="000000"/>
          <w:kern w:val="0"/>
          <w:sz w:val="32"/>
          <w:szCs w:val="32"/>
        </w:rPr>
        <w:t>和津贴补贴以及规定比例为职工缴纳的住房公积金支出。</w:t>
      </w:r>
    </w:p>
    <w:p w14:paraId="61F9A6EA">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四</w:t>
      </w:r>
      <w:r>
        <w:rPr>
          <w:rStyle w:val="23"/>
          <w:rFonts w:hint="eastAsia" w:ascii="黑体" w:hAnsi="黑体" w:eastAsia="黑体" w:cs="黑体"/>
          <w:b w:val="0"/>
          <w:bCs/>
        </w:rPr>
        <w:t>、一般公共预算基本支出情况说明</w:t>
      </w:r>
    </w:p>
    <w:p w14:paraId="0D24340C">
      <w:pPr>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峨边彝族自治县港航中心2025</w:t>
      </w:r>
      <w:r>
        <w:rPr>
          <w:rFonts w:hint="eastAsia" w:ascii="Times New Roman" w:hAnsi="Times New Roman" w:eastAsia="仿宋_GB2312" w:cs="仿宋_GB2312"/>
          <w:color w:val="000000"/>
          <w:kern w:val="0"/>
          <w:sz w:val="32"/>
          <w:szCs w:val="32"/>
        </w:rPr>
        <w:t>年一般公共预算基本支出</w:t>
      </w:r>
      <w:r>
        <w:rPr>
          <w:rFonts w:hint="eastAsia" w:ascii="Times New Roman" w:hAnsi="Times New Roman" w:eastAsia="仿宋_GB2312" w:cs="仿宋_GB2312"/>
          <w:color w:val="auto"/>
          <w:kern w:val="0"/>
          <w:sz w:val="32"/>
          <w:szCs w:val="32"/>
          <w:lang w:val="en-US" w:eastAsia="zh-CN"/>
        </w:rPr>
        <w:t>165.21</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000000"/>
          <w:kern w:val="0"/>
          <w:sz w:val="32"/>
          <w:szCs w:val="32"/>
        </w:rPr>
        <w:t>，其中：</w:t>
      </w:r>
    </w:p>
    <w:p w14:paraId="60FAFD68">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000000"/>
          <w:kern w:val="0"/>
          <w:sz w:val="32"/>
          <w:szCs w:val="32"/>
        </w:rPr>
        <w:t>人员</w:t>
      </w:r>
      <w:r>
        <w:rPr>
          <w:rFonts w:hint="eastAsia" w:ascii="Times New Roman" w:hAnsi="Times New Roman" w:eastAsia="仿宋_GB2312" w:cs="仿宋_GB2312"/>
          <w:color w:val="auto"/>
          <w:kern w:val="0"/>
          <w:sz w:val="32"/>
          <w:szCs w:val="32"/>
        </w:rPr>
        <w:t>经费</w:t>
      </w:r>
      <w:r>
        <w:rPr>
          <w:rFonts w:hint="eastAsia" w:ascii="Times New Roman" w:hAnsi="Times New Roman" w:eastAsia="仿宋_GB2312" w:cs="仿宋_GB2312"/>
          <w:color w:val="auto"/>
          <w:kern w:val="0"/>
          <w:sz w:val="32"/>
          <w:szCs w:val="32"/>
          <w:lang w:val="en-US" w:eastAsia="zh-CN"/>
        </w:rPr>
        <w:t>137.77</w:t>
      </w:r>
      <w:r>
        <w:rPr>
          <w:rFonts w:hint="eastAsia" w:ascii="Times New Roman" w:hAnsi="Times New Roman" w:eastAsia="仿宋_GB2312" w:cs="仿宋_GB2312"/>
          <w:color w:val="auto"/>
          <w:kern w:val="0"/>
          <w:sz w:val="32"/>
          <w:szCs w:val="32"/>
        </w:rPr>
        <w:t>万元，主要包括：基本工资、津贴补贴</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奖金、</w:t>
      </w:r>
      <w:r>
        <w:rPr>
          <w:rFonts w:hint="eastAsia" w:ascii="Times New Roman" w:hAnsi="Times New Roman" w:eastAsia="仿宋_GB2312" w:cs="仿宋_GB2312"/>
          <w:color w:val="auto"/>
          <w:kern w:val="0"/>
          <w:sz w:val="32"/>
          <w:szCs w:val="32"/>
          <w:lang w:eastAsia="zh-CN"/>
        </w:rPr>
        <w:t>伙食补助费、绩效工资、</w:t>
      </w:r>
      <w:r>
        <w:rPr>
          <w:rFonts w:hint="eastAsia" w:ascii="Times New Roman" w:hAnsi="Times New Roman" w:eastAsia="仿宋_GB2312" w:cs="仿宋_GB2312"/>
          <w:color w:val="auto"/>
          <w:kern w:val="0"/>
          <w:sz w:val="32"/>
          <w:szCs w:val="32"/>
        </w:rPr>
        <w:t>机关事业单位基本养老保险缴费、职业年金缴费、职工基本医疗保险缴费</w:t>
      </w:r>
      <w:r>
        <w:rPr>
          <w:rFonts w:hint="eastAsia" w:ascii="Times New Roman" w:hAnsi="Times New Roman" w:eastAsia="仿宋_GB2312" w:cs="仿宋_GB2312"/>
          <w:color w:val="auto"/>
          <w:kern w:val="0"/>
          <w:sz w:val="32"/>
          <w:szCs w:val="32"/>
          <w:lang w:eastAsia="zh-CN"/>
        </w:rPr>
        <w:t>、其他社会保障缴费、</w:t>
      </w:r>
      <w:r>
        <w:rPr>
          <w:rFonts w:hint="eastAsia" w:ascii="Times New Roman" w:hAnsi="Times New Roman" w:eastAsia="仿宋_GB2312" w:cs="仿宋_GB2312"/>
          <w:color w:val="auto"/>
          <w:kern w:val="0"/>
          <w:sz w:val="32"/>
          <w:szCs w:val="32"/>
        </w:rPr>
        <w:t>住房公积金</w:t>
      </w:r>
      <w:r>
        <w:rPr>
          <w:rFonts w:hint="eastAsia" w:ascii="Times New Roman" w:hAnsi="Times New Roman" w:eastAsia="仿宋_GB2312" w:cs="仿宋_GB2312"/>
          <w:color w:val="auto"/>
          <w:kern w:val="0"/>
          <w:sz w:val="32"/>
          <w:szCs w:val="32"/>
          <w:lang w:eastAsia="zh-CN"/>
        </w:rPr>
        <w:t>。</w:t>
      </w:r>
    </w:p>
    <w:p w14:paraId="30DBFAA4">
      <w:pPr>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公用经费</w:t>
      </w:r>
      <w:r>
        <w:rPr>
          <w:rFonts w:hint="eastAsia" w:ascii="Times New Roman" w:hAnsi="Times New Roman" w:eastAsia="仿宋_GB2312" w:cs="仿宋_GB2312"/>
          <w:color w:val="auto"/>
          <w:kern w:val="0"/>
          <w:sz w:val="32"/>
          <w:szCs w:val="32"/>
          <w:lang w:val="en-US" w:eastAsia="zh-CN"/>
        </w:rPr>
        <w:t>27.44</w:t>
      </w:r>
      <w:r>
        <w:rPr>
          <w:rFonts w:hint="eastAsia" w:ascii="Times New Roman" w:hAnsi="Times New Roman" w:eastAsia="仿宋_GB2312" w:cs="仿宋_GB2312"/>
          <w:color w:val="auto"/>
          <w:kern w:val="0"/>
          <w:sz w:val="32"/>
          <w:szCs w:val="32"/>
        </w:rPr>
        <w:t>万元，主要包括：办公费、邮电费、差旅费、</w:t>
      </w:r>
      <w:r>
        <w:rPr>
          <w:rFonts w:hint="eastAsia" w:ascii="Times New Roman" w:hAnsi="Times New Roman" w:eastAsia="仿宋_GB2312" w:cs="仿宋_GB2312"/>
          <w:color w:val="auto"/>
          <w:kern w:val="0"/>
          <w:sz w:val="32"/>
          <w:szCs w:val="32"/>
          <w:lang w:eastAsia="zh-CN"/>
        </w:rPr>
        <w:t>公务接待费、</w:t>
      </w:r>
      <w:r>
        <w:rPr>
          <w:rFonts w:hint="eastAsia" w:ascii="Times New Roman" w:hAnsi="Times New Roman" w:eastAsia="仿宋_GB2312" w:cs="仿宋_GB2312"/>
          <w:color w:val="auto"/>
          <w:kern w:val="0"/>
          <w:sz w:val="32"/>
          <w:szCs w:val="32"/>
        </w:rPr>
        <w:t>工会经费、福利费、</w:t>
      </w:r>
      <w:r>
        <w:rPr>
          <w:rFonts w:hint="eastAsia" w:ascii="Times New Roman" w:hAnsi="Times New Roman" w:eastAsia="仿宋_GB2312" w:cs="仿宋_GB2312"/>
          <w:color w:val="auto"/>
          <w:kern w:val="0"/>
          <w:sz w:val="32"/>
          <w:szCs w:val="32"/>
          <w:lang w:eastAsia="zh-CN"/>
        </w:rPr>
        <w:t>公务用车运行维护费、</w:t>
      </w:r>
      <w:r>
        <w:rPr>
          <w:rFonts w:hint="eastAsia" w:ascii="Times New Roman" w:hAnsi="Times New Roman" w:eastAsia="仿宋_GB2312" w:cs="仿宋_GB2312"/>
          <w:color w:val="auto"/>
          <w:kern w:val="0"/>
          <w:sz w:val="32"/>
          <w:szCs w:val="32"/>
        </w:rPr>
        <w:t>其他交通费</w:t>
      </w:r>
      <w:r>
        <w:rPr>
          <w:rFonts w:hint="eastAsia" w:ascii="Times New Roman" w:hAnsi="Times New Roman" w:eastAsia="仿宋_GB2312" w:cs="仿宋_GB2312"/>
          <w:color w:val="auto"/>
          <w:kern w:val="0"/>
          <w:sz w:val="32"/>
          <w:szCs w:val="32"/>
          <w:lang w:eastAsia="zh-CN"/>
        </w:rPr>
        <w:t>用</w:t>
      </w:r>
      <w:r>
        <w:rPr>
          <w:rFonts w:hint="eastAsia" w:ascii="Times New Roman" w:hAnsi="Times New Roman" w:eastAsia="仿宋_GB2312" w:cs="仿宋_GB2312"/>
          <w:color w:val="auto"/>
          <w:kern w:val="0"/>
          <w:sz w:val="32"/>
          <w:szCs w:val="32"/>
        </w:rPr>
        <w:t>。</w:t>
      </w:r>
    </w:p>
    <w:p w14:paraId="283E0EEA">
      <w:pPr>
        <w:rPr>
          <w:rStyle w:val="23"/>
          <w:rFonts w:hint="eastAsia" w:ascii="黑体" w:hAnsi="黑体" w:eastAsia="黑体" w:cs="黑体"/>
          <w:b w:val="0"/>
          <w:bCs/>
          <w:lang w:eastAsia="zh-CN"/>
        </w:rPr>
      </w:pPr>
      <w:r>
        <w:rPr>
          <w:rStyle w:val="23"/>
          <w:rFonts w:hint="eastAsia" w:ascii="黑体" w:hAnsi="黑体" w:eastAsia="黑体" w:cs="黑体"/>
          <w:b w:val="0"/>
          <w:bCs/>
          <w:lang w:eastAsia="zh-CN"/>
        </w:rPr>
        <w:t>五</w:t>
      </w:r>
      <w:r>
        <w:rPr>
          <w:rStyle w:val="23"/>
          <w:rFonts w:hint="eastAsia" w:ascii="黑体" w:hAnsi="黑体" w:eastAsia="黑体" w:cs="黑体"/>
          <w:b w:val="0"/>
          <w:bCs/>
        </w:rPr>
        <w:t>、政府性基金预算支出规模及变化情况说明</w:t>
      </w:r>
    </w:p>
    <w:p w14:paraId="6372FCFC">
      <w:pP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pPr>
      <w:r>
        <w:rPr>
          <w:rFonts w:hint="eastAsia" w:ascii="Times New Roman" w:hAnsi="Times New Roman" w:eastAsia="仿宋_GB2312" w:cs="仿宋_GB2312"/>
          <w:color w:val="auto"/>
          <w:kern w:val="0"/>
          <w:sz w:val="32"/>
          <w:szCs w:val="32"/>
          <w:lang w:eastAsia="zh-CN"/>
        </w:rPr>
        <w:t>峨边彝族自治县港航中心</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2025年没有使用政府性基金预算拨款安排的支出。</w:t>
      </w:r>
    </w:p>
    <w:p w14:paraId="284C9FAE">
      <w:pPr>
        <w:rPr>
          <w:rStyle w:val="23"/>
          <w:rFonts w:hint="eastAsia" w:ascii="黑体" w:hAnsi="黑体" w:eastAsia="黑体" w:cs="黑体"/>
          <w:b w:val="0"/>
          <w:bCs/>
        </w:rPr>
      </w:pPr>
      <w:r>
        <w:rPr>
          <w:rStyle w:val="23"/>
          <w:rFonts w:hint="eastAsia" w:ascii="黑体" w:hAnsi="黑体" w:eastAsia="黑体" w:cs="黑体"/>
          <w:b w:val="0"/>
          <w:bCs/>
          <w:lang w:eastAsia="zh-CN"/>
        </w:rPr>
        <w:t>六</w:t>
      </w:r>
      <w:r>
        <w:rPr>
          <w:rStyle w:val="23"/>
          <w:rFonts w:hint="eastAsia" w:ascii="黑体" w:hAnsi="黑体" w:eastAsia="黑体" w:cs="黑体"/>
          <w:b w:val="0"/>
          <w:bCs/>
        </w:rPr>
        <w:t>、国有资本经营预算支出规模及变化情况说明</w:t>
      </w:r>
    </w:p>
    <w:p w14:paraId="04D8B699">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auto"/>
          <w:kern w:val="0"/>
          <w:sz w:val="32"/>
          <w:szCs w:val="32"/>
          <w:lang w:eastAsia="zh-CN"/>
        </w:rPr>
        <w:t>峨边彝族自治县港航中心</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2025年没有使用国有资本经营预算拨款安排的支出。</w:t>
      </w:r>
    </w:p>
    <w:p w14:paraId="247DBBA6">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七</w:t>
      </w:r>
      <w:r>
        <w:rPr>
          <w:rStyle w:val="23"/>
          <w:rFonts w:hint="eastAsia" w:ascii="黑体" w:hAnsi="黑体" w:eastAsia="黑体" w:cs="黑体"/>
          <w:b w:val="0"/>
          <w:bCs/>
        </w:rPr>
        <w:t>、“三公”经费预算安排情况说明</w:t>
      </w:r>
    </w:p>
    <w:p w14:paraId="5B0D57D9">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w:t>
      </w:r>
      <w:r>
        <w:rPr>
          <w:rFonts w:hint="eastAsia" w:ascii="Times New Roman" w:hAnsi="Times New Roman" w:eastAsia="仿宋_GB2312" w:cs="仿宋_GB2312"/>
          <w:color w:val="auto"/>
          <w:kern w:val="0"/>
          <w:sz w:val="32"/>
          <w:szCs w:val="32"/>
          <w:lang w:eastAsia="zh-CN"/>
        </w:rPr>
        <w:t>县港航中心2025</w:t>
      </w:r>
      <w:r>
        <w:rPr>
          <w:rFonts w:hint="eastAsia" w:ascii="Times New Roman" w:hAnsi="Times New Roman" w:eastAsia="仿宋_GB2312" w:cs="仿宋_GB2312"/>
          <w:color w:val="auto"/>
          <w:kern w:val="0"/>
          <w:sz w:val="32"/>
          <w:szCs w:val="32"/>
        </w:rPr>
        <w:t>年“三公”经费</w:t>
      </w:r>
      <w:r>
        <w:rPr>
          <w:rFonts w:hint="eastAsia" w:ascii="Times New Roman" w:hAnsi="Times New Roman" w:eastAsia="仿宋_GB2312" w:cs="仿宋_GB2312"/>
          <w:color w:val="auto"/>
          <w:kern w:val="0"/>
          <w:sz w:val="32"/>
          <w:szCs w:val="32"/>
          <w:lang w:eastAsia="zh-CN"/>
        </w:rPr>
        <w:t>财政拨款</w:t>
      </w:r>
      <w:r>
        <w:rPr>
          <w:rFonts w:hint="eastAsia" w:ascii="Times New Roman" w:hAnsi="Times New Roman" w:eastAsia="仿宋_GB2312" w:cs="仿宋_GB2312"/>
          <w:color w:val="auto"/>
          <w:kern w:val="0"/>
          <w:sz w:val="32"/>
          <w:szCs w:val="32"/>
        </w:rPr>
        <w:t>预算数</w:t>
      </w:r>
      <w:r>
        <w:rPr>
          <w:rFonts w:hint="eastAsia" w:ascii="Times New Roman" w:hAnsi="Times New Roman" w:eastAsia="仿宋_GB2312" w:cs="仿宋_GB2312"/>
          <w:color w:val="auto"/>
          <w:kern w:val="0"/>
          <w:sz w:val="32"/>
          <w:szCs w:val="32"/>
          <w:lang w:val="en-US" w:eastAsia="zh-CN"/>
        </w:rPr>
        <w:t>7</w:t>
      </w:r>
      <w:r>
        <w:rPr>
          <w:rFonts w:hint="eastAsia" w:ascii="Times New Roman" w:hAnsi="Times New Roman" w:eastAsia="仿宋_GB2312" w:cs="仿宋_GB2312"/>
          <w:color w:val="auto"/>
          <w:kern w:val="0"/>
          <w:sz w:val="32"/>
          <w:szCs w:val="32"/>
        </w:rPr>
        <w:t>万元。其中</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万元，公务接待费</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万元，公务用车购置及运行维护费</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万元。</w:t>
      </w:r>
    </w:p>
    <w:p w14:paraId="38A5D13A">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因公出国（境）经费较上年预算持平。主要原因是</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kern w:val="0"/>
          <w:sz w:val="32"/>
          <w:szCs w:val="32"/>
          <w:lang w:eastAsia="zh-CN"/>
        </w:rPr>
        <w:t>和2024</w:t>
      </w:r>
      <w:r>
        <w:rPr>
          <w:rFonts w:hint="eastAsia" w:ascii="Times New Roman" w:hAnsi="Times New Roman" w:eastAsia="仿宋_GB2312" w:cs="仿宋_GB2312"/>
          <w:color w:val="auto"/>
          <w:kern w:val="0"/>
          <w:sz w:val="32"/>
          <w:szCs w:val="32"/>
        </w:rPr>
        <w:t>年均无因公出国（境）费用支出。</w:t>
      </w:r>
    </w:p>
    <w:p w14:paraId="17C117E5">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2.公务接待费较上年预算减少</w:t>
      </w:r>
      <w:r>
        <w:rPr>
          <w:rFonts w:hint="eastAsia" w:ascii="Times New Roman" w:hAnsi="Times New Roman" w:eastAsia="仿宋_GB2312" w:cs="仿宋_GB2312"/>
          <w:color w:val="auto"/>
          <w:kern w:val="0"/>
          <w:sz w:val="32"/>
          <w:szCs w:val="32"/>
          <w:lang w:val="en-US" w:eastAsia="zh-CN"/>
        </w:rPr>
        <w:t>3</w:t>
      </w:r>
      <w:r>
        <w:rPr>
          <w:rFonts w:hint="eastAsia" w:ascii="Times New Roman" w:hAnsi="Times New Roman" w:eastAsia="仿宋_GB2312" w:cs="仿宋_GB2312"/>
          <w:color w:val="auto"/>
          <w:kern w:val="0"/>
          <w:sz w:val="32"/>
          <w:szCs w:val="32"/>
        </w:rPr>
        <w:t>万元，下降</w:t>
      </w:r>
      <w:r>
        <w:rPr>
          <w:rFonts w:hint="eastAsia" w:ascii="Times New Roman" w:hAnsi="Times New Roman" w:eastAsia="仿宋_GB2312" w:cs="仿宋_GB2312"/>
          <w:color w:val="auto"/>
          <w:kern w:val="0"/>
          <w:sz w:val="32"/>
          <w:szCs w:val="32"/>
          <w:lang w:val="en-US" w:eastAsia="zh-CN"/>
        </w:rPr>
        <w:t>60</w:t>
      </w:r>
      <w:r>
        <w:rPr>
          <w:rFonts w:hint="eastAsia" w:ascii="Times New Roman" w:hAnsi="Times New Roman" w:eastAsia="仿宋_GB2312" w:cs="仿宋_GB2312"/>
          <w:color w:val="auto"/>
          <w:kern w:val="0"/>
          <w:sz w:val="32"/>
          <w:szCs w:val="32"/>
        </w:rPr>
        <w:t>%。主要原因是按照中央八项规定及厉行节约、反对浪费的要求，简化接待程序，严格控制用餐及住宿标准，减少公务接待开支。</w:t>
      </w:r>
    </w:p>
    <w:p w14:paraId="7DA6187F">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年公务接待费计划用于</w:t>
      </w:r>
      <w:r>
        <w:rPr>
          <w:rFonts w:hint="eastAsia" w:ascii="Times New Roman" w:hAnsi="Times New Roman" w:eastAsia="仿宋_GB2312" w:cs="仿宋_GB2312"/>
          <w:color w:val="auto"/>
          <w:kern w:val="0"/>
          <w:sz w:val="32"/>
          <w:szCs w:val="32"/>
          <w:lang w:eastAsia="zh-CN"/>
        </w:rPr>
        <w:t>上级</w:t>
      </w:r>
      <w:r>
        <w:rPr>
          <w:rFonts w:hint="eastAsia" w:ascii="Times New Roman" w:hAnsi="Times New Roman" w:eastAsia="仿宋_GB2312" w:cs="仿宋_GB2312"/>
          <w:color w:val="auto"/>
          <w:kern w:val="0"/>
          <w:sz w:val="32"/>
          <w:szCs w:val="32"/>
        </w:rPr>
        <w:t>调研指导工作和</w:t>
      </w:r>
      <w:r>
        <w:rPr>
          <w:rFonts w:hint="eastAsia" w:ascii="Times New Roman" w:hAnsi="Times New Roman" w:eastAsia="仿宋_GB2312" w:cs="仿宋_GB2312"/>
          <w:color w:val="auto"/>
          <w:kern w:val="0"/>
          <w:sz w:val="32"/>
          <w:szCs w:val="32"/>
          <w:lang w:eastAsia="zh-CN"/>
        </w:rPr>
        <w:t>各区县</w:t>
      </w:r>
      <w:r>
        <w:rPr>
          <w:rFonts w:hint="eastAsia" w:ascii="Times New Roman" w:hAnsi="Times New Roman" w:eastAsia="仿宋_GB2312" w:cs="仿宋_GB2312"/>
          <w:color w:val="auto"/>
          <w:kern w:val="0"/>
          <w:sz w:val="32"/>
          <w:szCs w:val="32"/>
        </w:rPr>
        <w:t>来我单位交流学习等。</w:t>
      </w:r>
    </w:p>
    <w:p w14:paraId="2BA00DC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3.公务用车购置及运行维护费较上年预算</w:t>
      </w:r>
      <w:r>
        <w:rPr>
          <w:rFonts w:hint="eastAsia" w:ascii="Times New Roman" w:hAnsi="Times New Roman" w:eastAsia="仿宋_GB2312" w:cs="仿宋_GB2312"/>
          <w:color w:val="000000"/>
          <w:kern w:val="0"/>
          <w:sz w:val="32"/>
          <w:szCs w:val="32"/>
          <w:lang w:eastAsia="zh-CN"/>
        </w:rPr>
        <w:t>持平</w:t>
      </w:r>
      <w:r>
        <w:rPr>
          <w:rFonts w:hint="eastAsia" w:ascii="Times New Roman" w:hAnsi="Times New Roman" w:eastAsia="仿宋_GB2312" w:cs="仿宋_GB2312"/>
          <w:color w:val="000000"/>
          <w:kern w:val="0"/>
          <w:sz w:val="32"/>
          <w:szCs w:val="32"/>
        </w:rPr>
        <w:t>。</w:t>
      </w:r>
    </w:p>
    <w:p w14:paraId="20A6C471">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单</w:t>
      </w:r>
      <w:r>
        <w:rPr>
          <w:rFonts w:hint="eastAsia" w:ascii="Times New Roman" w:hAnsi="Times New Roman" w:eastAsia="仿宋_GB2312" w:cs="仿宋_GB2312"/>
          <w:color w:val="auto"/>
          <w:kern w:val="0"/>
          <w:sz w:val="32"/>
          <w:szCs w:val="32"/>
        </w:rPr>
        <w:t>位现有公务用车</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辆，其中：轿车</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辆，越野车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辆，其他车型</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w:t>
      </w:r>
    </w:p>
    <w:p w14:paraId="49E55AB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2025年安排公务用车购置</w:t>
      </w:r>
      <w:r>
        <w:rPr>
          <w:rFonts w:hint="eastAsia" w:ascii="Times New Roman" w:hAnsi="Times New Roman" w:eastAsia="仿宋_GB2312" w:cs="仿宋_GB2312"/>
          <w:color w:val="auto"/>
          <w:kern w:val="0"/>
          <w:sz w:val="32"/>
          <w:szCs w:val="32"/>
          <w:lang w:val="en-US" w:eastAsia="zh-CN"/>
        </w:rPr>
        <w:t>费0万元。</w:t>
      </w:r>
    </w:p>
    <w:p w14:paraId="05501C1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年安排公务用车运行维护费</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万元，用于公务用车燃油、维修、保险及其他车辆支出</w:t>
      </w:r>
      <w:r>
        <w:rPr>
          <w:rFonts w:hint="eastAsia" w:ascii="Times New Roman" w:hAnsi="Times New Roman" w:eastAsia="仿宋_GB2312" w:cs="仿宋_GB2312"/>
          <w:color w:val="auto"/>
          <w:kern w:val="0"/>
          <w:sz w:val="32"/>
          <w:szCs w:val="32"/>
          <w:lang w:eastAsia="zh-CN"/>
        </w:rPr>
        <w:t>，主要保障相</w:t>
      </w:r>
      <w:r>
        <w:rPr>
          <w:rFonts w:hint="eastAsia" w:ascii="Times New Roman" w:hAnsi="Times New Roman" w:eastAsia="仿宋_GB2312" w:cs="仿宋_GB2312"/>
          <w:color w:val="000000"/>
          <w:kern w:val="0"/>
          <w:sz w:val="32"/>
          <w:szCs w:val="32"/>
          <w:lang w:eastAsia="zh-CN"/>
        </w:rPr>
        <w:t>关工作开展</w:t>
      </w:r>
      <w:r>
        <w:rPr>
          <w:rFonts w:hint="eastAsia" w:ascii="Times New Roman" w:hAnsi="Times New Roman" w:eastAsia="仿宋_GB2312" w:cs="仿宋_GB2312"/>
          <w:color w:val="000000"/>
          <w:kern w:val="0"/>
          <w:sz w:val="32"/>
          <w:szCs w:val="32"/>
        </w:rPr>
        <w:t>。</w:t>
      </w:r>
    </w:p>
    <w:p w14:paraId="31E9C2F2">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八</w:t>
      </w:r>
      <w:r>
        <w:rPr>
          <w:rStyle w:val="23"/>
          <w:rFonts w:hint="eastAsia" w:ascii="黑体" w:hAnsi="黑体" w:eastAsia="黑体" w:cs="黑体"/>
          <w:b w:val="0"/>
          <w:bCs/>
        </w:rPr>
        <w:t>、其他重要事项的情况说明</w:t>
      </w:r>
    </w:p>
    <w:p w14:paraId="72733C84">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（一）机关运行经费。</w:t>
      </w:r>
    </w:p>
    <w:p w14:paraId="09D34E93">
      <w:pPr>
        <w:bidi w:val="0"/>
        <w:rPr>
          <w:rFonts w:hint="eastAsia" w:ascii="Times New Roman" w:hAnsi="Times New Roman" w:eastAsia="仿宋_GB2312" w:cs="仿宋_GB2312"/>
          <w:color w:val="auto"/>
          <w:sz w:val="32"/>
          <w:szCs w:val="32"/>
          <w:highlight w:val="none"/>
          <w:shd w:val="clear" w:color="auto" w:fill="FFFFFF"/>
        </w:rPr>
      </w:pPr>
      <w:r>
        <w:rPr>
          <w:rFonts w:hint="eastAsia" w:ascii="Times New Roman" w:hAnsi="Times New Roman" w:eastAsia="仿宋_GB2312" w:cs="仿宋_GB2312"/>
          <w:color w:val="auto"/>
          <w:sz w:val="32"/>
          <w:szCs w:val="32"/>
          <w:highlight w:val="none"/>
          <w:shd w:val="clear" w:color="auto" w:fill="FFFFFF"/>
          <w:lang w:eastAsia="zh-CN"/>
        </w:rPr>
        <w:t>2025</w:t>
      </w:r>
      <w:r>
        <w:rPr>
          <w:rFonts w:hint="eastAsia" w:ascii="Times New Roman" w:hAnsi="Times New Roman" w:eastAsia="仿宋_GB2312" w:cs="仿宋_GB2312"/>
          <w:color w:val="auto"/>
          <w:sz w:val="32"/>
          <w:szCs w:val="32"/>
          <w:highlight w:val="none"/>
          <w:shd w:val="clear" w:color="auto" w:fill="FFFFFF"/>
        </w:rPr>
        <w:t>年</w:t>
      </w:r>
      <w:r>
        <w:rPr>
          <w:rFonts w:hint="eastAsia" w:ascii="Times New Roman" w:hAnsi="Times New Roman" w:eastAsia="仿宋_GB2312" w:cs="仿宋_GB2312"/>
          <w:color w:val="auto"/>
          <w:sz w:val="32"/>
          <w:szCs w:val="32"/>
          <w:highlight w:val="none"/>
          <w:shd w:val="clear" w:color="auto" w:fill="FFFFFF"/>
          <w:lang w:eastAsia="zh-CN"/>
        </w:rPr>
        <w:t>，</w:t>
      </w:r>
      <w:r>
        <w:rPr>
          <w:rFonts w:hint="eastAsia" w:ascii="Times New Roman" w:hAnsi="Times New Roman" w:eastAsia="仿宋_GB2312" w:cs="仿宋_GB2312"/>
          <w:color w:val="auto"/>
          <w:sz w:val="32"/>
          <w:szCs w:val="32"/>
          <w:highlight w:val="none"/>
          <w:lang w:eastAsia="zh-CN"/>
        </w:rPr>
        <w:t>峨边彝族自治县港航中心运行经费财政拨款预算为</w:t>
      </w:r>
      <w:r>
        <w:rPr>
          <w:rFonts w:hint="eastAsia" w:ascii="Times New Roman" w:hAnsi="Times New Roman" w:eastAsia="仿宋_GB2312" w:cs="仿宋_GB2312"/>
          <w:color w:val="auto"/>
          <w:kern w:val="0"/>
          <w:sz w:val="32"/>
          <w:szCs w:val="32"/>
          <w:highlight w:val="none"/>
          <w:lang w:val="en-US" w:eastAsia="zh-CN"/>
        </w:rPr>
        <w:t>27.44</w:t>
      </w:r>
      <w:r>
        <w:rPr>
          <w:rFonts w:hint="eastAsia" w:ascii="Times New Roman" w:hAnsi="Times New Roman" w:eastAsia="仿宋_GB2312" w:cs="仿宋_GB2312"/>
          <w:color w:val="auto"/>
          <w:sz w:val="32"/>
          <w:szCs w:val="32"/>
          <w:highlight w:val="none"/>
          <w:shd w:val="clear" w:color="auto" w:fill="FFFFFF"/>
        </w:rPr>
        <w:t>万元</w:t>
      </w:r>
      <w:r>
        <w:rPr>
          <w:rFonts w:hint="eastAsia" w:ascii="Times New Roman" w:hAnsi="Times New Roman" w:eastAsia="仿宋_GB2312" w:cs="仿宋_GB2312"/>
          <w:color w:val="auto"/>
          <w:sz w:val="32"/>
          <w:szCs w:val="32"/>
          <w:highlight w:val="none"/>
          <w:shd w:val="clear" w:color="auto" w:fill="FFFFFF"/>
          <w:lang w:eastAsia="zh-CN"/>
        </w:rPr>
        <w:t>，比2024年预算</w:t>
      </w:r>
      <w:r>
        <w:rPr>
          <w:rFonts w:hint="eastAsia" w:ascii="Times New Roman" w:hAnsi="Times New Roman" w:eastAsia="仿宋_GB2312" w:cs="仿宋_GB2312"/>
          <w:color w:val="auto"/>
          <w:kern w:val="0"/>
          <w:sz w:val="32"/>
          <w:szCs w:val="32"/>
          <w:highlight w:val="none"/>
          <w:lang w:eastAsia="zh-CN"/>
        </w:rPr>
        <w:t>减少</w:t>
      </w:r>
      <w:r>
        <w:rPr>
          <w:rFonts w:hint="eastAsia" w:ascii="Times New Roman" w:hAnsi="Times New Roman" w:eastAsia="仿宋_GB2312" w:cs="仿宋_GB2312"/>
          <w:color w:val="auto"/>
          <w:kern w:val="0"/>
          <w:sz w:val="32"/>
          <w:szCs w:val="32"/>
          <w:highlight w:val="none"/>
          <w:lang w:val="en-US" w:eastAsia="zh-CN"/>
        </w:rPr>
        <w:t>10.03</w:t>
      </w:r>
      <w:r>
        <w:rPr>
          <w:rFonts w:hint="eastAsia" w:ascii="Times New Roman" w:hAnsi="Times New Roman" w:eastAsia="仿宋_GB2312" w:cs="仿宋_GB2312"/>
          <w:color w:val="auto"/>
          <w:kern w:val="0"/>
          <w:sz w:val="32"/>
          <w:szCs w:val="32"/>
          <w:highlight w:val="none"/>
          <w:lang w:eastAsia="zh-CN"/>
        </w:rPr>
        <w:t>万元，主要原因是办公经费压缩，减少不必要开支，更好地利用财政资源</w:t>
      </w:r>
      <w:r>
        <w:rPr>
          <w:rFonts w:hint="eastAsia" w:ascii="Times New Roman" w:hAnsi="Times New Roman" w:eastAsia="仿宋_GB2312" w:cs="仿宋_GB2312"/>
          <w:color w:val="auto"/>
          <w:sz w:val="32"/>
          <w:szCs w:val="32"/>
          <w:highlight w:val="none"/>
          <w:shd w:val="clear" w:color="auto" w:fill="FFFFFF"/>
        </w:rPr>
        <w:t>。</w:t>
      </w:r>
    </w:p>
    <w:p w14:paraId="366C3E19">
      <w:pPr>
        <w:bidi w:val="0"/>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eastAsia="zh-CN"/>
        </w:rPr>
        <w:t>机关运行经费统计口径：</w:t>
      </w:r>
      <w:r>
        <w:rPr>
          <w:rFonts w:hint="eastAsia" w:ascii="Times New Roman" w:hAnsi="Times New Roman" w:eastAsia="仿宋_GB2312" w:cs="仿宋_GB2312"/>
          <w:color w:val="000000"/>
          <w:sz w:val="32"/>
          <w:szCs w:val="32"/>
          <w:shd w:val="clear" w:color="auto" w:fill="FFFFFF"/>
        </w:rPr>
        <w:t>为保障行政单位</w:t>
      </w:r>
      <w:r>
        <w:rPr>
          <w:rFonts w:hint="eastAsia" w:ascii="Times New Roman" w:hAnsi="Times New Roman" w:eastAsia="仿宋_GB2312" w:cs="仿宋_GB2312"/>
          <w:color w:val="000000"/>
          <w:sz w:val="32"/>
          <w:szCs w:val="32"/>
          <w:shd w:val="clear" w:color="auto" w:fill="FFFFFF"/>
          <w:lang w:eastAsia="zh-CN"/>
        </w:rPr>
        <w:t>（</w:t>
      </w:r>
      <w:r>
        <w:rPr>
          <w:rFonts w:hint="eastAsia" w:ascii="Times New Roman" w:hAnsi="Times New Roman" w:eastAsia="仿宋_GB2312" w:cs="仿宋_GB2312"/>
          <w:color w:val="000000"/>
          <w:sz w:val="32"/>
          <w:szCs w:val="32"/>
          <w:shd w:val="clear" w:color="auto" w:fill="FFFFFF"/>
        </w:rPr>
        <w:t>包括参照公务员法管理事业单位</w:t>
      </w:r>
      <w:r>
        <w:rPr>
          <w:rFonts w:hint="eastAsia" w:ascii="Times New Roman" w:hAnsi="Times New Roman" w:eastAsia="仿宋_GB2312" w:cs="仿宋_GB2312"/>
          <w:color w:val="000000"/>
          <w:sz w:val="32"/>
          <w:szCs w:val="32"/>
          <w:shd w:val="clear" w:color="auto" w:fill="FFFFFF"/>
          <w:lang w:eastAsia="zh-CN"/>
        </w:rPr>
        <w:t>）</w:t>
      </w:r>
      <w:r>
        <w:rPr>
          <w:rFonts w:hint="eastAsia" w:ascii="Times New Roman" w:hAnsi="Times New Roman" w:eastAsia="仿宋_GB2312" w:cs="仿宋_GB2312"/>
          <w:color w:val="000000"/>
          <w:sz w:val="32"/>
          <w:szCs w:val="32"/>
          <w:shd w:val="clear" w:color="auto" w:fill="FFFFFF"/>
        </w:rPr>
        <w:t>运行用于购买货物和服务的各项资金，包括办公及印刷费、邮电费、差旅费、会议费、福利费、日常维护费、专用材料及一般设备购置费、办公用房水电费、办公用房取暖费、办公用房物业管理费、公务用车运行维护以及其他费用</w:t>
      </w:r>
      <w:r>
        <w:rPr>
          <w:rFonts w:hint="eastAsia" w:ascii="Times New Roman" w:hAnsi="Times New Roman" w:eastAsia="仿宋_GB2312" w:cs="仿宋_GB2312"/>
          <w:color w:val="000000"/>
          <w:sz w:val="32"/>
          <w:szCs w:val="32"/>
          <w:shd w:val="clear" w:color="auto" w:fill="FFFFFF"/>
          <w:lang w:eastAsia="zh-CN"/>
        </w:rPr>
        <w:t>。</w:t>
      </w:r>
    </w:p>
    <w:p w14:paraId="183ED466">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（二）政府采购情况。</w:t>
      </w:r>
    </w:p>
    <w:p w14:paraId="2800F3F7">
      <w:pPr>
        <w:suppressAutoHyphens/>
        <w:spacing w:line="580" w:lineRule="exact"/>
        <w:ind w:firstLine="640" w:firstLineChars="200"/>
        <w:jc w:val="both"/>
        <w:outlineLvl w:val="2"/>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eastAsia="zh-CN"/>
        </w:rPr>
        <w:t>峨边彝族自治县港航中心</w:t>
      </w:r>
      <w:r>
        <w:rPr>
          <w:rFonts w:hint="eastAsia" w:ascii="Times New Roman" w:hAnsi="Times New Roman" w:eastAsia="仿宋_GB2312" w:cs="仿宋_GB2312"/>
          <w:color w:val="auto"/>
          <w:kern w:val="0"/>
          <w:sz w:val="32"/>
          <w:szCs w:val="32"/>
          <w:lang w:eastAsia="zh-CN"/>
        </w:rPr>
        <w:t>2025年无政府采购项目，未安排政府采购预算。</w:t>
      </w:r>
    </w:p>
    <w:p w14:paraId="49262C68">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三</w:t>
      </w:r>
      <w:r>
        <w:rPr>
          <w:rFonts w:hint="eastAsia" w:ascii="Times New Roman" w:hAnsi="Times New Roman" w:eastAsia="楷体_GB2312" w:cs="Times New Roman"/>
          <w:b w:val="0"/>
          <w:bCs/>
          <w:sz w:val="32"/>
          <w:szCs w:val="32"/>
        </w:rPr>
        <w:t>）国有资产占有使用情况。</w:t>
      </w:r>
    </w:p>
    <w:p w14:paraId="4D6D1C7E">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000000"/>
          <w:kern w:val="0"/>
        </w:rPr>
        <w:t>截至2</w:t>
      </w:r>
      <w:r>
        <w:rPr>
          <w:rFonts w:hint="eastAsia" w:ascii="Times New Roman" w:hAnsi="Times New Roman" w:eastAsia="仿宋_GB2312" w:cs="仿宋_GB2312"/>
          <w:color w:val="auto"/>
          <w:kern w:val="0"/>
        </w:rPr>
        <w:t>024年底，</w:t>
      </w:r>
      <w:r>
        <w:rPr>
          <w:rFonts w:hint="eastAsia" w:ascii="Times New Roman" w:hAnsi="Times New Roman" w:eastAsia="仿宋_GB2312" w:cs="仿宋_GB2312"/>
          <w:color w:val="auto"/>
          <w:sz w:val="32"/>
          <w:szCs w:val="32"/>
          <w:lang w:eastAsia="zh-CN"/>
        </w:rPr>
        <w:t>峨边彝族自治县港航中心</w:t>
      </w:r>
      <w:r>
        <w:rPr>
          <w:rFonts w:hint="eastAsia" w:ascii="Times New Roman" w:hAnsi="Times New Roman" w:eastAsia="仿宋_GB2312" w:cs="仿宋_GB2312"/>
          <w:color w:val="auto"/>
          <w:kern w:val="0"/>
        </w:rPr>
        <w:t>所属各预算单位共有车辆</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rPr>
        <w:t>辆，其中，县级领导干部用车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辆、定向保障用车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辆、执法执勤用车</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rPr>
        <w:t>辆。单位价值200万元以上大型设备</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台（套）。</w:t>
      </w:r>
    </w:p>
    <w:p w14:paraId="76A9173B">
      <w:pPr>
        <w:rPr>
          <w:rFonts w:hint="eastAsia" w:ascii="Times New Roman" w:hAnsi="Times New Roman" w:eastAsia="仿宋_GB2312" w:cs="仿宋_GB2312"/>
          <w:color w:val="auto"/>
          <w:kern w:val="0"/>
          <w:highlight w:val="none"/>
        </w:rPr>
      </w:pPr>
      <w:r>
        <w:rPr>
          <w:rFonts w:hint="eastAsia" w:ascii="Times New Roman" w:hAnsi="Times New Roman" w:eastAsia="仿宋_GB2312" w:cs="仿宋_GB2312"/>
          <w:color w:val="auto"/>
          <w:kern w:val="0"/>
          <w:lang w:eastAsia="zh-CN"/>
        </w:rPr>
        <w:t>202</w:t>
      </w:r>
      <w:r>
        <w:rPr>
          <w:rFonts w:hint="eastAsia" w:ascii="Times New Roman" w:hAnsi="Times New Roman" w:eastAsia="仿宋_GB2312" w:cs="仿宋_GB2312"/>
          <w:color w:val="auto"/>
          <w:kern w:val="0"/>
          <w:lang w:val="en-US" w:eastAsia="zh-CN"/>
        </w:rPr>
        <w:t>5</w:t>
      </w:r>
      <w:r>
        <w:rPr>
          <w:rFonts w:hint="eastAsia" w:ascii="Times New Roman" w:hAnsi="Times New Roman" w:eastAsia="仿宋_GB2312" w:cs="仿宋_GB2312"/>
          <w:color w:val="auto"/>
          <w:kern w:val="0"/>
        </w:rPr>
        <w:t>年部门预算未安排购置车辆及单位价值200万元以上大型</w:t>
      </w:r>
      <w:r>
        <w:rPr>
          <w:rFonts w:hint="eastAsia" w:ascii="Times New Roman" w:hAnsi="Times New Roman" w:eastAsia="仿宋_GB2312" w:cs="仿宋_GB2312"/>
          <w:color w:val="auto"/>
          <w:kern w:val="0"/>
          <w:highlight w:val="none"/>
        </w:rPr>
        <w:t>设备。</w:t>
      </w:r>
    </w:p>
    <w:p w14:paraId="0F066893">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highlight w:val="none"/>
          <w:lang w:eastAsia="zh-CN"/>
        </w:rPr>
      </w:pPr>
      <w:r>
        <w:rPr>
          <w:rFonts w:hint="eastAsia" w:ascii="Times New Roman" w:hAnsi="Times New Roman" w:eastAsia="楷体_GB2312" w:cs="Times New Roman"/>
          <w:b w:val="0"/>
          <w:bCs/>
          <w:color w:val="auto"/>
          <w:sz w:val="32"/>
          <w:szCs w:val="32"/>
          <w:highlight w:val="none"/>
        </w:rPr>
        <w:t>（</w:t>
      </w:r>
      <w:r>
        <w:rPr>
          <w:rFonts w:hint="eastAsia" w:ascii="Times New Roman" w:hAnsi="Times New Roman" w:eastAsia="楷体_GB2312" w:cs="Times New Roman"/>
          <w:b w:val="0"/>
          <w:bCs/>
          <w:color w:val="auto"/>
          <w:sz w:val="32"/>
          <w:szCs w:val="32"/>
          <w:highlight w:val="none"/>
          <w:lang w:eastAsia="zh-CN"/>
        </w:rPr>
        <w:t>四</w:t>
      </w:r>
      <w:r>
        <w:rPr>
          <w:rFonts w:hint="eastAsia" w:ascii="Times New Roman" w:hAnsi="Times New Roman" w:eastAsia="楷体_GB2312" w:cs="Times New Roman"/>
          <w:b w:val="0"/>
          <w:bCs/>
          <w:color w:val="auto"/>
          <w:sz w:val="32"/>
          <w:szCs w:val="32"/>
          <w:highlight w:val="none"/>
        </w:rPr>
        <w:t>）绩效目标设置情况。</w:t>
      </w:r>
    </w:p>
    <w:p w14:paraId="560DFDCB">
      <w:pPr>
        <w:bidi w:val="0"/>
        <w:rPr>
          <w:rFonts w:hint="eastAsia" w:ascii="Times New Roman" w:hAnsi="Times New Roman" w:eastAsia="仿宋_GB2312" w:cs="仿宋_GB2312"/>
          <w:color w:val="auto"/>
          <w:kern w:val="0"/>
          <w:sz w:val="32"/>
          <w:szCs w:val="32"/>
          <w:highlight w:val="none"/>
          <w:lang w:eastAsia="zh-CN"/>
        </w:rPr>
      </w:pPr>
      <w:r>
        <w:rPr>
          <w:rFonts w:hint="eastAsia" w:ascii="Times New Roman" w:hAnsi="Times New Roman" w:eastAsia="仿宋_GB2312" w:cs="仿宋_GB2312"/>
          <w:color w:val="auto"/>
          <w:kern w:val="0"/>
          <w:sz w:val="32"/>
          <w:szCs w:val="32"/>
          <w:highlight w:val="none"/>
          <w:lang w:eastAsia="zh-CN"/>
        </w:rPr>
        <w:t>2025年，峨边彝族自治县港航中心开展绩效目标管理的项目</w:t>
      </w:r>
      <w:r>
        <w:rPr>
          <w:rFonts w:hint="eastAsia" w:ascii="Times New Roman" w:hAnsi="Times New Roman" w:eastAsia="仿宋_GB2312" w:cs="仿宋_GB2312"/>
          <w:color w:val="auto"/>
          <w:kern w:val="0"/>
          <w:sz w:val="32"/>
          <w:szCs w:val="32"/>
          <w:highlight w:val="none"/>
          <w:lang w:val="en-US" w:eastAsia="zh-CN"/>
        </w:rPr>
        <w:t>0</w:t>
      </w:r>
      <w:r>
        <w:rPr>
          <w:rFonts w:hint="eastAsia" w:ascii="Times New Roman" w:hAnsi="Times New Roman" w:eastAsia="仿宋_GB2312" w:cs="仿宋_GB2312"/>
          <w:color w:val="auto"/>
          <w:kern w:val="0"/>
          <w:sz w:val="32"/>
          <w:szCs w:val="32"/>
          <w:highlight w:val="none"/>
          <w:lang w:eastAsia="zh-CN"/>
        </w:rPr>
        <w:t>个，涉及预算</w:t>
      </w:r>
      <w:r>
        <w:rPr>
          <w:rFonts w:hint="eastAsia" w:ascii="Times New Roman" w:hAnsi="Times New Roman" w:eastAsia="仿宋_GB2312" w:cs="仿宋_GB2312"/>
          <w:color w:val="auto"/>
          <w:kern w:val="0"/>
          <w:sz w:val="32"/>
          <w:szCs w:val="32"/>
          <w:highlight w:val="none"/>
          <w:lang w:val="en-US" w:eastAsia="zh-CN"/>
        </w:rPr>
        <w:t>0</w:t>
      </w:r>
      <w:r>
        <w:rPr>
          <w:rFonts w:hint="eastAsia" w:ascii="Times New Roman" w:hAnsi="Times New Roman" w:eastAsia="仿宋_GB2312" w:cs="仿宋_GB2312"/>
          <w:color w:val="auto"/>
          <w:kern w:val="0"/>
          <w:sz w:val="32"/>
          <w:szCs w:val="32"/>
          <w:highlight w:val="none"/>
          <w:lang w:eastAsia="zh-CN"/>
        </w:rPr>
        <w:t>万元。其中：人员类项目</w:t>
      </w:r>
      <w:r>
        <w:rPr>
          <w:rFonts w:hint="eastAsia" w:ascii="Times New Roman" w:hAnsi="Times New Roman" w:eastAsia="仿宋_GB2312" w:cs="仿宋_GB2312"/>
          <w:color w:val="auto"/>
          <w:kern w:val="0"/>
          <w:sz w:val="32"/>
          <w:szCs w:val="32"/>
          <w:highlight w:val="none"/>
          <w:lang w:val="en-US" w:eastAsia="zh-CN"/>
        </w:rPr>
        <w:t>0</w:t>
      </w:r>
      <w:r>
        <w:rPr>
          <w:rFonts w:hint="eastAsia" w:ascii="Times New Roman" w:hAnsi="Times New Roman" w:eastAsia="仿宋_GB2312" w:cs="仿宋_GB2312"/>
          <w:color w:val="auto"/>
          <w:kern w:val="0"/>
          <w:sz w:val="32"/>
          <w:szCs w:val="32"/>
          <w:highlight w:val="none"/>
          <w:lang w:eastAsia="zh-CN"/>
        </w:rPr>
        <w:t>个，涉及预算</w:t>
      </w:r>
      <w:r>
        <w:rPr>
          <w:rFonts w:hint="eastAsia" w:ascii="Times New Roman" w:hAnsi="Times New Roman" w:eastAsia="仿宋_GB2312" w:cs="仿宋_GB2312"/>
          <w:color w:val="auto"/>
          <w:kern w:val="0"/>
          <w:sz w:val="32"/>
          <w:szCs w:val="32"/>
          <w:highlight w:val="none"/>
          <w:lang w:val="en-US" w:eastAsia="zh-CN"/>
        </w:rPr>
        <w:t>0</w:t>
      </w:r>
      <w:r>
        <w:rPr>
          <w:rFonts w:hint="eastAsia" w:ascii="Times New Roman" w:hAnsi="Times New Roman" w:eastAsia="仿宋_GB2312" w:cs="仿宋_GB2312"/>
          <w:color w:val="auto"/>
          <w:kern w:val="0"/>
          <w:sz w:val="32"/>
          <w:szCs w:val="32"/>
          <w:highlight w:val="none"/>
          <w:lang w:eastAsia="zh-CN"/>
        </w:rPr>
        <w:t>万元；运转类项目</w:t>
      </w:r>
      <w:r>
        <w:rPr>
          <w:rFonts w:hint="eastAsia" w:ascii="Times New Roman" w:hAnsi="Times New Roman" w:eastAsia="仿宋_GB2312" w:cs="仿宋_GB2312"/>
          <w:color w:val="auto"/>
          <w:kern w:val="0"/>
          <w:sz w:val="32"/>
          <w:szCs w:val="32"/>
          <w:highlight w:val="none"/>
          <w:lang w:val="en-US" w:eastAsia="zh-CN"/>
        </w:rPr>
        <w:t>0</w:t>
      </w:r>
      <w:r>
        <w:rPr>
          <w:rFonts w:hint="eastAsia" w:ascii="Times New Roman" w:hAnsi="Times New Roman" w:eastAsia="仿宋_GB2312" w:cs="仿宋_GB2312"/>
          <w:color w:val="auto"/>
          <w:kern w:val="0"/>
          <w:sz w:val="32"/>
          <w:szCs w:val="32"/>
          <w:highlight w:val="none"/>
          <w:lang w:eastAsia="zh-CN"/>
        </w:rPr>
        <w:t>个，涉及预算</w:t>
      </w:r>
      <w:r>
        <w:rPr>
          <w:rFonts w:hint="eastAsia" w:ascii="Times New Roman" w:hAnsi="Times New Roman" w:eastAsia="仿宋_GB2312" w:cs="仿宋_GB2312"/>
          <w:color w:val="auto"/>
          <w:kern w:val="0"/>
          <w:sz w:val="32"/>
          <w:szCs w:val="32"/>
          <w:highlight w:val="none"/>
          <w:lang w:val="en-US" w:eastAsia="zh-CN"/>
        </w:rPr>
        <w:t>0</w:t>
      </w:r>
      <w:r>
        <w:rPr>
          <w:rFonts w:hint="eastAsia" w:ascii="Times New Roman" w:hAnsi="Times New Roman" w:eastAsia="仿宋_GB2312" w:cs="仿宋_GB2312"/>
          <w:color w:val="auto"/>
          <w:kern w:val="0"/>
          <w:sz w:val="32"/>
          <w:szCs w:val="32"/>
          <w:highlight w:val="none"/>
          <w:lang w:eastAsia="zh-CN"/>
        </w:rPr>
        <w:t>万元；特定目标类项目</w:t>
      </w:r>
      <w:r>
        <w:rPr>
          <w:rFonts w:hint="eastAsia" w:ascii="Times New Roman" w:hAnsi="Times New Roman" w:eastAsia="仿宋_GB2312" w:cs="仿宋_GB2312"/>
          <w:color w:val="auto"/>
          <w:kern w:val="0"/>
          <w:sz w:val="32"/>
          <w:szCs w:val="32"/>
          <w:highlight w:val="none"/>
          <w:lang w:val="en-US" w:eastAsia="zh-CN"/>
        </w:rPr>
        <w:t>0</w:t>
      </w:r>
      <w:r>
        <w:rPr>
          <w:rFonts w:hint="eastAsia" w:ascii="Times New Roman" w:hAnsi="Times New Roman" w:eastAsia="仿宋_GB2312" w:cs="仿宋_GB2312"/>
          <w:color w:val="auto"/>
          <w:kern w:val="0"/>
          <w:sz w:val="32"/>
          <w:szCs w:val="32"/>
          <w:highlight w:val="none"/>
          <w:lang w:eastAsia="zh-CN"/>
        </w:rPr>
        <w:t>个，涉及预算</w:t>
      </w:r>
      <w:r>
        <w:rPr>
          <w:rFonts w:hint="eastAsia" w:ascii="Times New Roman" w:hAnsi="Times New Roman" w:eastAsia="仿宋_GB2312" w:cs="仿宋_GB2312"/>
          <w:color w:val="auto"/>
          <w:kern w:val="0"/>
          <w:sz w:val="32"/>
          <w:szCs w:val="32"/>
          <w:highlight w:val="none"/>
          <w:lang w:val="en-US" w:eastAsia="zh-CN"/>
        </w:rPr>
        <w:t>0</w:t>
      </w:r>
      <w:r>
        <w:rPr>
          <w:rFonts w:hint="eastAsia" w:ascii="Times New Roman" w:hAnsi="Times New Roman" w:eastAsia="仿宋_GB2312" w:cs="仿宋_GB2312"/>
          <w:color w:val="auto"/>
          <w:kern w:val="0"/>
          <w:sz w:val="32"/>
          <w:szCs w:val="32"/>
          <w:highlight w:val="none"/>
          <w:lang w:eastAsia="zh-CN"/>
        </w:rPr>
        <w:t>万元</w:t>
      </w:r>
      <w:r>
        <w:rPr>
          <w:rFonts w:hint="eastAsia" w:ascii="Times New Roman" w:hAnsi="Times New Roman" w:eastAsia="仿宋_GB2312" w:cs="仿宋_GB2312"/>
          <w:color w:val="auto"/>
          <w:kern w:val="0"/>
          <w:sz w:val="32"/>
          <w:szCs w:val="32"/>
          <w:highlight w:val="none"/>
        </w:rPr>
        <w:t>。</w:t>
      </w:r>
    </w:p>
    <w:p w14:paraId="7D16A74F">
      <w:pPr>
        <w:pStyle w:val="2"/>
        <w:numPr>
          <w:ilvl w:val="0"/>
          <w:numId w:val="0"/>
        </w:numPr>
        <w:bidi w:val="0"/>
        <w:jc w:val="both"/>
        <w:rPr>
          <w:rFonts w:hint="eastAsia"/>
          <w:lang w:val="en-US" w:eastAsia="zh-CN"/>
        </w:rPr>
      </w:pPr>
    </w:p>
    <w:p w14:paraId="6D624A0F">
      <w:pPr>
        <w:rPr>
          <w:rFonts w:hint="eastAsia"/>
          <w:lang w:val="en-US" w:eastAsia="zh-CN"/>
        </w:rPr>
      </w:pPr>
    </w:p>
    <w:p w14:paraId="65A48685">
      <w:pPr>
        <w:rPr>
          <w:rFonts w:hint="eastAsia"/>
          <w:lang w:val="en-US" w:eastAsia="zh-CN"/>
        </w:rPr>
      </w:pPr>
    </w:p>
    <w:p w14:paraId="0DB7970C">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3D4AB722">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7B5609E9">
      <w:pPr>
        <w:bidi w:val="0"/>
        <w:rPr>
          <w:rFonts w:hint="eastAsia" w:ascii="楷体" w:hAnsi="楷体" w:eastAsia="楷体" w:cs="楷体"/>
          <w:lang w:eastAsia="zh-CN"/>
        </w:rPr>
      </w:pPr>
    </w:p>
    <w:p w14:paraId="5FF4ED6B">
      <w:pPr>
        <w:bidi w:val="0"/>
        <w:rPr>
          <w:rFonts w:hint="eastAsia" w:ascii="楷体" w:hAnsi="楷体" w:eastAsia="楷体" w:cs="楷体"/>
          <w:lang w:eastAsia="zh-CN"/>
        </w:rPr>
      </w:pPr>
    </w:p>
    <w:p w14:paraId="4E571D61">
      <w:pPr>
        <w:bidi w:val="0"/>
        <w:rPr>
          <w:rFonts w:hint="eastAsia" w:ascii="楷体" w:hAnsi="楷体" w:eastAsia="楷体" w:cs="楷体"/>
          <w:lang w:eastAsia="zh-CN"/>
        </w:rPr>
      </w:pPr>
    </w:p>
    <w:p w14:paraId="54E858CD">
      <w:pPr>
        <w:bidi w:val="0"/>
        <w:rPr>
          <w:rFonts w:hint="eastAsia" w:ascii="楷体" w:hAnsi="楷体" w:eastAsia="楷体" w:cs="楷体"/>
          <w:lang w:eastAsia="zh-CN"/>
        </w:rPr>
      </w:pPr>
    </w:p>
    <w:p w14:paraId="144748B5">
      <w:pPr>
        <w:bidi w:val="0"/>
        <w:rPr>
          <w:rFonts w:hint="eastAsia" w:ascii="楷体" w:hAnsi="楷体" w:eastAsia="楷体" w:cs="楷体"/>
          <w:lang w:eastAsia="zh-CN"/>
        </w:rPr>
      </w:pPr>
    </w:p>
    <w:p w14:paraId="02773345">
      <w:pPr>
        <w:bidi w:val="0"/>
        <w:rPr>
          <w:rFonts w:hint="eastAsia" w:ascii="楷体" w:hAnsi="楷体" w:eastAsia="楷体" w:cs="楷体"/>
          <w:lang w:eastAsia="zh-CN"/>
        </w:rPr>
      </w:pPr>
    </w:p>
    <w:p w14:paraId="08CF3FFF">
      <w:pPr>
        <w:bidi w:val="0"/>
        <w:rPr>
          <w:rFonts w:hint="eastAsia" w:ascii="楷体" w:hAnsi="楷体" w:eastAsia="楷体" w:cs="楷体"/>
          <w:lang w:eastAsia="zh-CN"/>
        </w:rPr>
      </w:pPr>
    </w:p>
    <w:p w14:paraId="20B1EBE2">
      <w:pPr>
        <w:bidi w:val="0"/>
        <w:rPr>
          <w:rFonts w:hint="eastAsia" w:ascii="楷体" w:hAnsi="楷体" w:eastAsia="楷体" w:cs="楷体"/>
          <w:lang w:eastAsia="zh-CN"/>
        </w:rPr>
      </w:pPr>
    </w:p>
    <w:p w14:paraId="0476086D">
      <w:pPr>
        <w:bidi w:val="0"/>
        <w:rPr>
          <w:rFonts w:hint="eastAsia" w:ascii="楷体" w:hAnsi="楷体" w:eastAsia="楷体" w:cs="楷体"/>
          <w:lang w:eastAsia="zh-CN"/>
        </w:rPr>
      </w:pPr>
    </w:p>
    <w:p w14:paraId="61E6DA13">
      <w:pPr>
        <w:bidi w:val="0"/>
        <w:rPr>
          <w:rFonts w:hint="eastAsia" w:ascii="楷体" w:hAnsi="楷体" w:eastAsia="楷体" w:cs="楷体"/>
          <w:lang w:eastAsia="zh-CN"/>
        </w:rPr>
      </w:pPr>
    </w:p>
    <w:p w14:paraId="6F37E30A">
      <w:pPr>
        <w:bidi w:val="0"/>
        <w:rPr>
          <w:rFonts w:hint="eastAsia" w:ascii="楷体" w:hAnsi="楷体" w:eastAsia="楷体" w:cs="楷体"/>
          <w:lang w:eastAsia="zh-CN"/>
        </w:rPr>
      </w:pPr>
    </w:p>
    <w:p w14:paraId="080D143E">
      <w:pPr>
        <w:bidi w:val="0"/>
        <w:rPr>
          <w:rFonts w:hint="eastAsia" w:ascii="仿宋_GB2312" w:hAnsi="仿宋_GB2312" w:eastAsia="仿宋_GB2312" w:cs="仿宋_GB2312"/>
          <w:lang w:eastAsia="zh-CN"/>
        </w:rPr>
      </w:pP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财政拨款收支情况：</w:t>
      </w:r>
      <w:r>
        <w:rPr>
          <w:rFonts w:hint="eastAsia" w:ascii="仿宋_GB2312" w:hAnsi="仿宋_GB2312" w:eastAsia="仿宋_GB2312" w:cs="仿宋_GB2312"/>
        </w:rPr>
        <w:t>是指一般公共预算、政府性基金预算、国有资本经营预算拨款收支情况。</w:t>
      </w:r>
    </w:p>
    <w:p w14:paraId="4DBF2135">
      <w:pPr>
        <w:bidi w:val="0"/>
        <w:rPr>
          <w:rFonts w:hint="eastAsia" w:eastAsia="仿宋"/>
          <w:lang w:eastAsia="zh-CN"/>
        </w:rPr>
      </w:pPr>
      <w:r>
        <w:rPr>
          <w:rFonts w:hint="eastAsia" w:ascii="楷体" w:hAnsi="楷体" w:eastAsia="楷体" w:cs="楷体"/>
          <w:lang w:eastAsia="zh-CN"/>
        </w:rPr>
        <w:t>（二）财政拨款收入：</w:t>
      </w:r>
      <w:r>
        <w:rPr>
          <w:rFonts w:hint="eastAsia" w:ascii="仿宋_GB2312" w:hAnsi="仿宋_GB2312" w:eastAsia="仿宋_GB2312" w:cs="仿宋_GB2312"/>
        </w:rPr>
        <w:t>指</w:t>
      </w:r>
      <w:r>
        <w:rPr>
          <w:rFonts w:hint="eastAsia" w:ascii="仿宋_GB2312" w:hAnsi="仿宋_GB2312" w:eastAsia="仿宋_GB2312" w:cs="仿宋_GB2312"/>
          <w:lang w:eastAsia="zh-CN"/>
        </w:rPr>
        <w:t>县</w:t>
      </w:r>
      <w:r>
        <w:rPr>
          <w:rFonts w:hint="eastAsia" w:ascii="仿宋_GB2312" w:hAnsi="仿宋_GB2312" w:eastAsia="仿宋_GB2312" w:cs="仿宋_GB2312"/>
        </w:rPr>
        <w:t>级财政当年拨付的资金。</w:t>
      </w:r>
    </w:p>
    <w:p w14:paraId="18F1E012">
      <w:pPr>
        <w:bidi w:val="0"/>
        <w:rPr>
          <w:rFonts w:hint="eastAsia" w:eastAsia="仿宋"/>
          <w:lang w:eastAsia="zh-CN"/>
        </w:rPr>
      </w:pPr>
      <w:r>
        <w:rPr>
          <w:rFonts w:hint="eastAsia" w:ascii="楷体" w:hAnsi="楷体" w:eastAsia="楷体" w:cs="楷体"/>
          <w:lang w:eastAsia="zh-CN"/>
        </w:rPr>
        <w:t>（三）事业收入：</w:t>
      </w:r>
      <w:r>
        <w:rPr>
          <w:rFonts w:hint="eastAsia" w:ascii="仿宋_GB2312" w:hAnsi="仿宋_GB2312" w:eastAsia="仿宋_GB2312" w:cs="仿宋_GB2312"/>
        </w:rPr>
        <w:t>指事业单位开展专业业务活动及辅助活动所取得的收入。</w:t>
      </w:r>
    </w:p>
    <w:p w14:paraId="10A18BF9">
      <w:pPr>
        <w:bidi w:val="0"/>
        <w:rPr>
          <w:rFonts w:hint="eastAsia" w:eastAsia="仿宋"/>
          <w:lang w:eastAsia="zh-CN"/>
        </w:rPr>
      </w:pPr>
      <w:r>
        <w:rPr>
          <w:rFonts w:hint="eastAsia" w:ascii="楷体" w:hAnsi="楷体" w:eastAsia="楷体" w:cs="楷体"/>
          <w:lang w:eastAsia="zh-CN"/>
        </w:rPr>
        <w:t>（四）事业单位经营收入：</w:t>
      </w:r>
      <w:r>
        <w:rPr>
          <w:rFonts w:hint="eastAsia" w:ascii="仿宋_GB2312" w:hAnsi="仿宋_GB2312" w:eastAsia="仿宋_GB2312" w:cs="仿宋_GB2312"/>
        </w:rPr>
        <w:t>指事业单位在专业业务活动及其辅助活动之外开展非独立核算经营活动取得的收入。</w:t>
      </w:r>
    </w:p>
    <w:p w14:paraId="54100215">
      <w:pPr>
        <w:bidi w:val="0"/>
        <w:rPr>
          <w:rFonts w:hint="eastAsia" w:eastAsia="仿宋"/>
          <w:lang w:eastAsia="zh-CN"/>
        </w:rPr>
      </w:pPr>
      <w:r>
        <w:rPr>
          <w:rFonts w:hint="eastAsia" w:ascii="楷体" w:hAnsi="楷体" w:eastAsia="楷体" w:cs="楷体"/>
          <w:lang w:eastAsia="zh-CN"/>
        </w:rPr>
        <w:t>（五）其他收入：</w:t>
      </w:r>
      <w:r>
        <w:rPr>
          <w:rFonts w:hint="eastAsia" w:ascii="仿宋_GB2312" w:hAnsi="仿宋_GB2312" w:eastAsia="仿宋_GB2312" w:cs="仿宋_GB2312"/>
        </w:rPr>
        <w:t>指除上述“一般公共预算拨款收入</w:t>
      </w:r>
      <w:r>
        <w:rPr>
          <w:rFonts w:hint="eastAsia" w:ascii="仿宋_GB2312" w:hAnsi="仿宋_GB2312" w:eastAsia="仿宋_GB2312" w:cs="仿宋_GB2312"/>
          <w:lang w:eastAsia="zh-CN"/>
        </w:rPr>
        <w:t>”“</w:t>
      </w:r>
      <w:r>
        <w:rPr>
          <w:rFonts w:hint="eastAsia" w:ascii="仿宋_GB2312" w:hAnsi="仿宋_GB2312" w:eastAsia="仿宋_GB2312" w:cs="仿宋_GB2312"/>
        </w:rPr>
        <w:t>事业收入</w:t>
      </w:r>
      <w:r>
        <w:rPr>
          <w:rFonts w:hint="eastAsia" w:ascii="仿宋_GB2312" w:hAnsi="仿宋_GB2312" w:eastAsia="仿宋_GB2312" w:cs="仿宋_GB2312"/>
          <w:lang w:eastAsia="zh-CN"/>
        </w:rPr>
        <w:t>”“</w:t>
      </w:r>
      <w:r>
        <w:rPr>
          <w:rFonts w:hint="eastAsia" w:ascii="仿宋_GB2312" w:hAnsi="仿宋_GB2312" w:eastAsia="仿宋_GB2312" w:cs="仿宋_GB2312"/>
        </w:rPr>
        <w:t>事业单位经营收入”等以外的收入。主要是利息收入、国有资产出租收入等。</w:t>
      </w:r>
    </w:p>
    <w:p w14:paraId="1C683A28">
      <w:pPr>
        <w:bidi w:val="0"/>
        <w:rPr>
          <w:rFonts w:hint="eastAsia" w:eastAsia="仿宋"/>
          <w:lang w:eastAsia="zh-CN"/>
        </w:rPr>
      </w:pPr>
      <w:r>
        <w:rPr>
          <w:rFonts w:hint="eastAsia" w:ascii="楷体" w:hAnsi="楷体" w:eastAsia="楷体" w:cs="楷体"/>
          <w:lang w:val="en-US" w:eastAsia="zh-CN"/>
        </w:rPr>
        <w:t>（六）</w:t>
      </w:r>
      <w:r>
        <w:rPr>
          <w:rFonts w:hint="eastAsia" w:ascii="楷体" w:hAnsi="楷体" w:eastAsia="楷体" w:cs="楷体"/>
          <w:lang w:eastAsia="zh-CN"/>
        </w:rPr>
        <w:t>上年结转：</w:t>
      </w:r>
      <w:r>
        <w:rPr>
          <w:rFonts w:hint="eastAsia" w:ascii="仿宋_GB2312" w:hAnsi="仿宋_GB2312" w:eastAsia="仿宋_GB2312" w:cs="仿宋_GB2312"/>
        </w:rPr>
        <w:t>指以前年度</w:t>
      </w:r>
      <w:r>
        <w:rPr>
          <w:rFonts w:hint="eastAsia" w:ascii="仿宋_GB2312" w:hAnsi="仿宋_GB2312" w:eastAsia="仿宋_GB2312" w:cs="仿宋_GB2312"/>
          <w:lang w:eastAsia="zh-CN"/>
        </w:rPr>
        <w:t>安排、</w:t>
      </w:r>
      <w:r>
        <w:rPr>
          <w:rFonts w:hint="eastAsia" w:ascii="仿宋_GB2312" w:hAnsi="仿宋_GB2312" w:eastAsia="仿宋_GB2312" w:cs="仿宋_GB2312"/>
        </w:rPr>
        <w:t>结转到本年仍按原规定用途继续使用的资金。</w:t>
      </w:r>
    </w:p>
    <w:p w14:paraId="71B82035">
      <w:pPr>
        <w:bidi w:val="0"/>
        <w:rPr>
          <w:rFonts w:hint="eastAsia" w:eastAsia="仿宋"/>
          <w:lang w:eastAsia="zh-CN"/>
        </w:rPr>
      </w:pPr>
      <w:r>
        <w:rPr>
          <w:rFonts w:hint="eastAsia" w:ascii="楷体" w:hAnsi="楷体" w:eastAsia="楷体" w:cs="楷体"/>
          <w:lang w:val="en-US" w:eastAsia="zh-CN"/>
        </w:rPr>
        <w:t>（七）</w:t>
      </w:r>
      <w:r>
        <w:rPr>
          <w:rFonts w:hint="eastAsia" w:ascii="楷体" w:hAnsi="楷体" w:eastAsia="楷体" w:cs="楷体"/>
          <w:lang w:eastAsia="zh-CN"/>
        </w:rPr>
        <w:t>社会保障和就业（类）行政事业单位养老支出（款）事业单位离退休（项）：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事业单位开支的离退休经费</w:t>
      </w:r>
      <w:r>
        <w:rPr>
          <w:rFonts w:hint="eastAsia" w:ascii="仿宋_GB2312" w:hAnsi="仿宋_GB2312" w:eastAsia="仿宋_GB2312" w:cs="仿宋_GB2312"/>
        </w:rPr>
        <w:t>。</w:t>
      </w:r>
    </w:p>
    <w:p w14:paraId="560EF4E6">
      <w:pPr>
        <w:bidi w:val="0"/>
        <w:rPr>
          <w:rFonts w:hint="eastAsia" w:eastAsia="仿宋"/>
          <w:lang w:eastAsia="zh-CN"/>
        </w:rPr>
      </w:pPr>
      <w:r>
        <w:rPr>
          <w:rFonts w:hint="eastAsia" w:ascii="楷体" w:hAnsi="楷体" w:eastAsia="楷体" w:cs="楷体"/>
          <w:lang w:val="en-US" w:eastAsia="zh-CN"/>
        </w:rPr>
        <w:t>（八）</w:t>
      </w:r>
      <w:r>
        <w:rPr>
          <w:rFonts w:hint="eastAsia" w:ascii="楷体" w:hAnsi="楷体" w:eastAsia="楷体" w:cs="楷体"/>
          <w:lang w:eastAsia="zh-CN"/>
        </w:rPr>
        <w:t>社会保障和就业支出（类）行政事业单位养老支出（款）行政单位离退休（项）：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行政单位（包括实行公务员管理的事业单位）开支的离退休经费。</w:t>
      </w:r>
    </w:p>
    <w:p w14:paraId="325E4BCE">
      <w:pPr>
        <w:bidi w:val="0"/>
        <w:rPr>
          <w:rFonts w:hint="eastAsia" w:eastAsia="仿宋"/>
          <w:lang w:eastAsia="zh-CN"/>
        </w:rPr>
      </w:pPr>
      <w:r>
        <w:rPr>
          <w:rFonts w:hint="eastAsia" w:ascii="楷体" w:hAnsi="楷体" w:eastAsia="楷体" w:cs="楷体"/>
          <w:lang w:eastAsia="zh-CN"/>
        </w:rPr>
        <w:t>（九）社会保障和就业支出（类）行政事业单位养老支出（款）机关事业单位基本养老保险缴费支出（项）：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w:t>
      </w:r>
      <w:r>
        <w:rPr>
          <w:rFonts w:hint="eastAsia" w:ascii="仿宋_GB2312" w:hAnsi="仿宋_GB2312" w:eastAsia="仿宋_GB2312" w:cs="仿宋_GB2312"/>
          <w:lang w:eastAsia="zh-CN"/>
        </w:rPr>
        <w:t>基本</w:t>
      </w:r>
      <w:r>
        <w:rPr>
          <w:rFonts w:hint="eastAsia" w:ascii="仿宋_GB2312" w:hAnsi="仿宋_GB2312" w:eastAsia="仿宋_GB2312" w:cs="仿宋_GB2312"/>
        </w:rPr>
        <w:t>养老保险费的支出。</w:t>
      </w:r>
    </w:p>
    <w:p w14:paraId="56D3845A">
      <w:pPr>
        <w:bidi w:val="0"/>
        <w:rPr>
          <w:rFonts w:hint="eastAsia" w:eastAsia="仿宋"/>
          <w:lang w:eastAsia="zh-CN"/>
        </w:rPr>
      </w:pPr>
      <w:r>
        <w:rPr>
          <w:rFonts w:hint="eastAsia" w:ascii="楷体" w:hAnsi="楷体" w:eastAsia="楷体" w:cs="楷体"/>
          <w:lang w:eastAsia="zh-CN"/>
        </w:rPr>
        <w:t>（十）社会保障和就业支出（类）行政事业单位养老支出（款）机关事业单位职业年金缴费支出（项）：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实施养老保险制度由单位缴纳的职业年金的支出</w:t>
      </w:r>
      <w:r>
        <w:rPr>
          <w:rFonts w:hint="eastAsia" w:ascii="仿宋_GB2312" w:hAnsi="仿宋_GB2312" w:eastAsia="仿宋_GB2312" w:cs="仿宋_GB2312"/>
          <w:lang w:eastAsia="zh-CN"/>
        </w:rPr>
        <w:t>（含职业年金补记支出）</w:t>
      </w:r>
      <w:r>
        <w:rPr>
          <w:rFonts w:hint="eastAsia" w:ascii="仿宋_GB2312" w:hAnsi="仿宋_GB2312" w:eastAsia="仿宋_GB2312" w:cs="仿宋_GB2312"/>
        </w:rPr>
        <w:t>。</w:t>
      </w:r>
    </w:p>
    <w:p w14:paraId="66B5A5C0">
      <w:pPr>
        <w:bidi w:val="0"/>
        <w:rPr>
          <w:rFonts w:hint="eastAsia" w:eastAsia="仿宋"/>
          <w:lang w:eastAsia="zh-CN"/>
        </w:rPr>
      </w:pPr>
      <w:r>
        <w:rPr>
          <w:rFonts w:hint="eastAsia" w:ascii="楷体" w:hAnsi="楷体" w:eastAsia="楷体" w:cs="楷体"/>
          <w:lang w:eastAsia="zh-CN"/>
        </w:rPr>
        <w:t>（十一）社会保障和就业支出（类）其他社会保障和就业支出（款）其他社会保障和就业支出（项）：</w:t>
      </w:r>
      <w:r>
        <w:rPr>
          <w:rFonts w:hint="eastAsia" w:ascii="仿宋_GB2312" w:hAnsi="仿宋_GB2312" w:eastAsia="仿宋_GB2312" w:cs="仿宋_GB2312"/>
        </w:rPr>
        <w:t>指除上述项目</w:t>
      </w:r>
      <w:r>
        <w:rPr>
          <w:rFonts w:hint="eastAsia" w:ascii="仿宋_GB2312" w:hAnsi="仿宋_GB2312" w:eastAsia="仿宋_GB2312" w:cs="仿宋_GB2312"/>
          <w:lang w:eastAsia="zh-CN"/>
        </w:rPr>
        <w:t>以外的</w:t>
      </w:r>
      <w:r>
        <w:rPr>
          <w:rFonts w:hint="eastAsia" w:ascii="仿宋_GB2312" w:hAnsi="仿宋_GB2312" w:eastAsia="仿宋_GB2312" w:cs="仿宋_GB2312"/>
        </w:rPr>
        <w:t>其他用于</w:t>
      </w:r>
      <w:r>
        <w:rPr>
          <w:rFonts w:hint="eastAsia" w:ascii="仿宋_GB2312" w:hAnsi="仿宋_GB2312" w:eastAsia="仿宋_GB2312" w:cs="仿宋_GB2312"/>
          <w:lang w:eastAsia="zh-CN"/>
        </w:rPr>
        <w:t>社会保障和就业</w:t>
      </w:r>
      <w:r>
        <w:rPr>
          <w:rFonts w:hint="eastAsia" w:ascii="仿宋_GB2312" w:hAnsi="仿宋_GB2312" w:eastAsia="仿宋_GB2312" w:cs="仿宋_GB2312"/>
        </w:rPr>
        <w:t>方面的支出。</w:t>
      </w:r>
    </w:p>
    <w:p w14:paraId="13CB234A">
      <w:pPr>
        <w:bidi w:val="0"/>
        <w:rPr>
          <w:rFonts w:hint="eastAsia" w:eastAsia="仿宋"/>
          <w:lang w:eastAsia="zh-CN"/>
        </w:rPr>
      </w:pPr>
      <w:r>
        <w:rPr>
          <w:rFonts w:hint="eastAsia" w:ascii="楷体" w:hAnsi="楷体" w:eastAsia="楷体" w:cs="楷体"/>
          <w:lang w:eastAsia="zh-CN"/>
        </w:rPr>
        <w:t>（十二）卫生健康支出（类）行政事业单位医疗（款）行政单位医疗（项）：</w:t>
      </w:r>
      <w:r>
        <w:rPr>
          <w:rFonts w:hint="eastAsia" w:ascii="仿宋_GB2312" w:hAnsi="仿宋_GB2312" w:eastAsia="仿宋_GB2312" w:cs="仿宋_GB2312"/>
        </w:rPr>
        <w:t>指财政部门安排的行政单位（包括实行公务员管理的事业单位）基本医疗保险缴费经费，未参加医疗保险的行政单位的公费医疗经费，按国家规定享受离休人员、红军老战士待遇人员的医疗经费。</w:t>
      </w:r>
    </w:p>
    <w:p w14:paraId="17A7CC48">
      <w:pPr>
        <w:bidi w:val="0"/>
        <w:rPr>
          <w:rFonts w:hint="eastAsia" w:eastAsia="仿宋"/>
          <w:lang w:eastAsia="zh-CN"/>
        </w:rPr>
      </w:pPr>
      <w:r>
        <w:rPr>
          <w:rFonts w:hint="eastAsia" w:ascii="楷体" w:hAnsi="楷体" w:eastAsia="楷体" w:cs="楷体"/>
          <w:lang w:eastAsia="zh-CN"/>
        </w:rPr>
        <w:t>（十三）卫生健康支出（类）行政事业单位医疗（款）事业单位医疗（项）：</w:t>
      </w:r>
      <w:r>
        <w:rPr>
          <w:rFonts w:hint="eastAsia" w:ascii="仿宋_GB2312" w:hAnsi="仿宋_GB2312" w:eastAsia="仿宋_GB2312" w:cs="仿宋_GB2312"/>
        </w:rPr>
        <w:t>指财政部门安排的事业单位基本医疗保险缴费经费，未参加医疗保险的事业单位的公费医疗经费，按国家规定享受离休人员待遇的医疗经费。</w:t>
      </w:r>
    </w:p>
    <w:p w14:paraId="3297CF64">
      <w:pPr>
        <w:bidi w:val="0"/>
        <w:rPr>
          <w:rFonts w:hint="eastAsia" w:eastAsia="仿宋"/>
          <w:lang w:eastAsia="zh-CN"/>
        </w:rPr>
      </w:pPr>
      <w:r>
        <w:rPr>
          <w:rFonts w:hint="eastAsia" w:ascii="楷体" w:hAnsi="楷体" w:eastAsia="楷体" w:cs="楷体"/>
          <w:lang w:eastAsia="zh-CN"/>
        </w:rPr>
        <w:t>（十四）卫生健康支出（类）行政事业单位医疗（款）公务员医疗补助（项）：</w:t>
      </w:r>
      <w:r>
        <w:rPr>
          <w:rFonts w:hint="eastAsia" w:ascii="仿宋_GB2312" w:hAnsi="仿宋_GB2312" w:eastAsia="仿宋_GB2312" w:cs="仿宋_GB2312"/>
        </w:rPr>
        <w:t>指财政部门安排的公务员医疗补助经费。</w:t>
      </w:r>
    </w:p>
    <w:p w14:paraId="1C426AD0">
      <w:pPr>
        <w:bidi w:val="0"/>
        <w:rPr>
          <w:rFonts w:hint="eastAsia" w:eastAsia="仿宋"/>
          <w:lang w:eastAsia="zh-CN"/>
        </w:rPr>
      </w:pPr>
      <w:r>
        <w:rPr>
          <w:rFonts w:hint="eastAsia" w:ascii="楷体" w:hAnsi="楷体" w:eastAsia="楷体" w:cs="楷体"/>
          <w:lang w:eastAsia="zh-CN"/>
        </w:rPr>
        <w:t>（十五）住房保障支出（类）住房改革支出（款）住房公积金（项）：</w:t>
      </w:r>
      <w:r>
        <w:rPr>
          <w:rFonts w:hint="eastAsia" w:ascii="仿宋_GB2312" w:hAnsi="仿宋_GB2312" w:eastAsia="仿宋_GB2312" w:cs="仿宋_GB2312"/>
        </w:rPr>
        <w:t>指行政事业单位按人力资源和社会保障部、财政部规定的基本工资和津贴补贴以及规定比例为职工缴纳的住房公积金。</w:t>
      </w:r>
    </w:p>
    <w:p w14:paraId="1D578DCE">
      <w:pPr>
        <w:bidi w:val="0"/>
        <w:rPr>
          <w:rFonts w:hint="eastAsia" w:eastAsia="仿宋"/>
          <w:lang w:eastAsia="zh-CN"/>
        </w:rPr>
      </w:pPr>
      <w:r>
        <w:rPr>
          <w:rFonts w:hint="eastAsia" w:ascii="楷体" w:hAnsi="楷体" w:eastAsia="楷体" w:cs="楷体"/>
          <w:lang w:eastAsia="zh-CN"/>
        </w:rPr>
        <w:t>（十六）基本支出：</w:t>
      </w:r>
      <w:r>
        <w:rPr>
          <w:rFonts w:hint="eastAsia" w:ascii="仿宋_GB2312" w:hAnsi="仿宋_GB2312" w:eastAsia="仿宋_GB2312" w:cs="仿宋_GB2312"/>
        </w:rPr>
        <w:t>指为保</w:t>
      </w:r>
      <w:r>
        <w:rPr>
          <w:rFonts w:hint="eastAsia" w:ascii="仿宋_GB2312" w:hAnsi="仿宋_GB2312" w:eastAsia="仿宋_GB2312" w:cs="仿宋_GB2312"/>
          <w:lang w:eastAsia="zh-CN"/>
        </w:rPr>
        <w:t>障</w:t>
      </w:r>
      <w:r>
        <w:rPr>
          <w:rFonts w:hint="eastAsia" w:ascii="仿宋_GB2312" w:hAnsi="仿宋_GB2312" w:eastAsia="仿宋_GB2312" w:cs="仿宋_GB2312"/>
        </w:rPr>
        <w:t>机构正常运转，完成日常工作任务而发生的人员支出和公用支出。</w:t>
      </w:r>
    </w:p>
    <w:p w14:paraId="5F3914A5">
      <w:pPr>
        <w:bidi w:val="0"/>
        <w:rPr>
          <w:rFonts w:hint="eastAsia" w:eastAsia="仿宋"/>
          <w:lang w:eastAsia="zh-CN"/>
        </w:rPr>
      </w:pPr>
      <w:r>
        <w:rPr>
          <w:rFonts w:hint="eastAsia" w:ascii="楷体" w:hAnsi="楷体" w:eastAsia="楷体" w:cs="楷体"/>
          <w:lang w:eastAsia="zh-CN"/>
        </w:rPr>
        <w:t>（十七）项目支出：</w:t>
      </w:r>
      <w:r>
        <w:rPr>
          <w:rFonts w:hint="eastAsia" w:ascii="仿宋_GB2312" w:hAnsi="仿宋_GB2312" w:eastAsia="仿宋_GB2312" w:cs="仿宋_GB2312"/>
        </w:rPr>
        <w:t>指在基本支出之外为完成特定行政任务</w:t>
      </w:r>
      <w:r>
        <w:rPr>
          <w:rFonts w:hint="eastAsia" w:ascii="仿宋_GB2312" w:hAnsi="仿宋_GB2312" w:eastAsia="仿宋_GB2312" w:cs="仿宋_GB2312"/>
          <w:lang w:eastAsia="zh-CN"/>
        </w:rPr>
        <w:t>或</w:t>
      </w:r>
      <w:r>
        <w:rPr>
          <w:rFonts w:hint="eastAsia" w:ascii="仿宋_GB2312" w:hAnsi="仿宋_GB2312" w:eastAsia="仿宋_GB2312" w:cs="仿宋_GB2312"/>
        </w:rPr>
        <w:t>事业发展目标所发生的支出。</w:t>
      </w:r>
    </w:p>
    <w:p w14:paraId="51BCC70C">
      <w:pPr>
        <w:bidi w:val="0"/>
        <w:rPr>
          <w:rFonts w:hint="eastAsia" w:ascii="仿宋" w:hAnsi="仿宋" w:eastAsia="仿宋" w:cs="Times New Roman"/>
          <w:sz w:val="32"/>
          <w:szCs w:val="32"/>
          <w:lang w:val="en-US" w:eastAsia="zh-CN"/>
        </w:rPr>
      </w:pPr>
      <w:r>
        <w:rPr>
          <w:rFonts w:hint="eastAsia" w:ascii="楷体" w:hAnsi="楷体" w:eastAsia="楷体" w:cs="楷体"/>
          <w:lang w:eastAsia="zh-CN"/>
        </w:rPr>
        <w:t>（十八）“三公”经费：</w:t>
      </w:r>
      <w:r>
        <w:rPr>
          <w:rFonts w:hint="eastAsia" w:ascii="仿宋_GB2312" w:hAnsi="仿宋_GB2312" w:eastAsia="仿宋_GB2312" w:cs="仿宋_GB2312"/>
          <w:lang w:eastAsia="zh-CN"/>
        </w:rPr>
        <w:t>纳入预算管理的“三公”经费，</w:t>
      </w:r>
      <w:r>
        <w:rPr>
          <w:rFonts w:hint="eastAsia" w:ascii="仿宋_GB2312" w:hAnsi="仿宋_GB2312" w:eastAsia="仿宋_GB2312" w:cs="仿宋_GB231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lang w:eastAsia="zh-CN"/>
        </w:rPr>
        <w:t>、牌照费</w:t>
      </w:r>
      <w:r>
        <w:rPr>
          <w:rFonts w:hint="eastAsia" w:ascii="仿宋_GB2312" w:hAnsi="仿宋_GB2312" w:eastAsia="仿宋_GB2312" w:cs="仿宋_GB2312"/>
        </w:rPr>
        <w:t>）及</w:t>
      </w:r>
      <w:r>
        <w:rPr>
          <w:rFonts w:hint="eastAsia" w:ascii="仿宋_GB2312" w:hAnsi="仿宋_GB2312" w:eastAsia="仿宋_GB2312" w:cs="仿宋_GB2312"/>
          <w:lang w:eastAsia="zh-CN"/>
        </w:rPr>
        <w:t>单位按规定保留的公务用车</w:t>
      </w:r>
      <w:r>
        <w:rPr>
          <w:rFonts w:hint="eastAsia" w:ascii="仿宋_GB2312" w:hAnsi="仿宋_GB2312" w:eastAsia="仿宋_GB2312" w:cs="仿宋_GB2312"/>
        </w:rPr>
        <w:t>燃料费、维修费、过路过桥费、保险费</w:t>
      </w:r>
      <w:r>
        <w:rPr>
          <w:rFonts w:hint="eastAsia" w:ascii="仿宋_GB2312" w:hAnsi="仿宋_GB2312" w:eastAsia="仿宋_GB2312" w:cs="仿宋_GB2312"/>
          <w:lang w:eastAsia="zh-CN"/>
        </w:rPr>
        <w:t>、安全奖励费用</w:t>
      </w:r>
      <w:r>
        <w:rPr>
          <w:rFonts w:hint="eastAsia" w:ascii="仿宋_GB2312" w:hAnsi="仿宋_GB2312" w:eastAsia="仿宋_GB2312" w:cs="仿宋_GB2312"/>
        </w:rPr>
        <w:t>等支出；公务接待费反映单位按规定开支的各类公务接待（含外宾接待）支出。</w:t>
      </w:r>
    </w:p>
    <w:p w14:paraId="16909971">
      <w:pPr>
        <w:rPr>
          <w:rFonts w:hint="eastAsia"/>
        </w:rPr>
      </w:pPr>
    </w:p>
    <w:p w14:paraId="5F90F266">
      <w:pPr>
        <w:rPr>
          <w:rFonts w:hint="eastAsia"/>
        </w:rPr>
      </w:pPr>
    </w:p>
    <w:p w14:paraId="581301AA">
      <w:pPr>
        <w:rPr>
          <w:rFonts w:hint="eastAsia"/>
          <w:lang w:val="en-US" w:eastAsia="zh-CN"/>
        </w:rPr>
      </w:pPr>
      <w:r>
        <w:rPr>
          <w:rFonts w:hint="eastAsia"/>
          <w:lang w:val="en-US" w:eastAsia="zh-CN"/>
        </w:rPr>
        <w:t xml:space="preserve">                           峨边彝族自治县港航中心</w:t>
      </w:r>
    </w:p>
    <w:p w14:paraId="548C9F5A">
      <w:pPr>
        <w:rPr>
          <w:rFonts w:hint="default"/>
          <w:lang w:val="en-US" w:eastAsia="zh-CN"/>
        </w:rPr>
      </w:pPr>
      <w:r>
        <w:rPr>
          <w:rFonts w:hint="eastAsia"/>
          <w:lang w:val="en-US" w:eastAsia="zh-CN"/>
        </w:rPr>
        <w:t xml:space="preserve">                               2025年5月15日</w:t>
      </w:r>
    </w:p>
    <w:sectPr>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CB2C2A-A981-4420-88BB-68091CF4CF2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F1DA1C56-9A93-4B16-9299-76B60CB5A9E0}"/>
  </w:font>
  <w:font w:name="仿宋_GB2312">
    <w:panose1 w:val="02010609030101010101"/>
    <w:charset w:val="86"/>
    <w:family w:val="modern"/>
    <w:pitch w:val="default"/>
    <w:sig w:usb0="00000001" w:usb1="080E0000" w:usb2="00000000" w:usb3="00000000" w:csb0="00040000" w:csb1="00000000"/>
    <w:embedRegular r:id="rId3" w:fontKey="{9C7AAE30-0EE7-4E89-A303-3209A10C30BC}"/>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4" w:fontKey="{898A71BB-8E3B-4420-8150-B70389C32EFC}"/>
  </w:font>
  <w:font w:name="楷体">
    <w:panose1 w:val="02010609060101010101"/>
    <w:charset w:val="86"/>
    <w:family w:val="auto"/>
    <w:pitch w:val="default"/>
    <w:sig w:usb0="800002BF" w:usb1="38CF7CFA" w:usb2="00000016" w:usb3="00000000" w:csb0="00040001" w:csb1="00000000"/>
    <w:embedRegular r:id="rId5" w:fontKey="{B2115E1A-737D-42D6-80A0-5EF018E8D5FD}"/>
  </w:font>
  <w:font w:name="楷体_GB2312">
    <w:panose1 w:val="02010609030101010101"/>
    <w:charset w:val="86"/>
    <w:family w:val="modern"/>
    <w:pitch w:val="default"/>
    <w:sig w:usb0="00000001" w:usb1="080E0000" w:usb2="00000000" w:usb3="00000000" w:csb0="00040000" w:csb1="00000000"/>
    <w:embedRegular r:id="rId6" w:fontKey="{27F18995-DE33-4D7A-9219-A7DF3076B8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2310">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8F9688">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58F9688">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31128"/>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A7141"/>
    <w:rsid w:val="01CA79BB"/>
    <w:rsid w:val="01D64485"/>
    <w:rsid w:val="01E83A92"/>
    <w:rsid w:val="01EB3E74"/>
    <w:rsid w:val="022F534A"/>
    <w:rsid w:val="024039F2"/>
    <w:rsid w:val="033E43E6"/>
    <w:rsid w:val="036350D0"/>
    <w:rsid w:val="03945CCD"/>
    <w:rsid w:val="03BA186D"/>
    <w:rsid w:val="040F3551"/>
    <w:rsid w:val="042072C2"/>
    <w:rsid w:val="043C361C"/>
    <w:rsid w:val="043F4C24"/>
    <w:rsid w:val="044B2AE6"/>
    <w:rsid w:val="045B0809"/>
    <w:rsid w:val="04A04F6C"/>
    <w:rsid w:val="04A05348"/>
    <w:rsid w:val="04A94D2F"/>
    <w:rsid w:val="0502501C"/>
    <w:rsid w:val="05233D9C"/>
    <w:rsid w:val="05465970"/>
    <w:rsid w:val="05590821"/>
    <w:rsid w:val="056C235C"/>
    <w:rsid w:val="062E413A"/>
    <w:rsid w:val="06A2019C"/>
    <w:rsid w:val="06B66C8B"/>
    <w:rsid w:val="06CC45A6"/>
    <w:rsid w:val="06D8568E"/>
    <w:rsid w:val="06DD60AB"/>
    <w:rsid w:val="072F53D3"/>
    <w:rsid w:val="07574DBE"/>
    <w:rsid w:val="076A7644"/>
    <w:rsid w:val="07980D6A"/>
    <w:rsid w:val="07B14DE9"/>
    <w:rsid w:val="07E809FE"/>
    <w:rsid w:val="07F655F9"/>
    <w:rsid w:val="08156BCE"/>
    <w:rsid w:val="084B25CC"/>
    <w:rsid w:val="084E286D"/>
    <w:rsid w:val="084E4C61"/>
    <w:rsid w:val="0860583A"/>
    <w:rsid w:val="08914A76"/>
    <w:rsid w:val="08AE4D92"/>
    <w:rsid w:val="08DB6116"/>
    <w:rsid w:val="08ED7502"/>
    <w:rsid w:val="08F6117B"/>
    <w:rsid w:val="096878F0"/>
    <w:rsid w:val="097E121A"/>
    <w:rsid w:val="09952E46"/>
    <w:rsid w:val="09C64739"/>
    <w:rsid w:val="09CF5F42"/>
    <w:rsid w:val="09F82EA0"/>
    <w:rsid w:val="0A8E6119"/>
    <w:rsid w:val="0A913707"/>
    <w:rsid w:val="0ABE1F9B"/>
    <w:rsid w:val="0ADA1A81"/>
    <w:rsid w:val="0B29129C"/>
    <w:rsid w:val="0BB15CFC"/>
    <w:rsid w:val="0BE20302"/>
    <w:rsid w:val="0C31589B"/>
    <w:rsid w:val="0C343E9E"/>
    <w:rsid w:val="0C37316F"/>
    <w:rsid w:val="0C565E28"/>
    <w:rsid w:val="0C9E05B3"/>
    <w:rsid w:val="0CEF662F"/>
    <w:rsid w:val="0D15182E"/>
    <w:rsid w:val="0D1F7D7F"/>
    <w:rsid w:val="0D211BCC"/>
    <w:rsid w:val="0DA40415"/>
    <w:rsid w:val="0DC47C7E"/>
    <w:rsid w:val="0E1B6735"/>
    <w:rsid w:val="0E2F31FB"/>
    <w:rsid w:val="0E5A24B2"/>
    <w:rsid w:val="0E5B7463"/>
    <w:rsid w:val="0E7C2A49"/>
    <w:rsid w:val="0E863207"/>
    <w:rsid w:val="0E8C67E6"/>
    <w:rsid w:val="0E995F08"/>
    <w:rsid w:val="0EFF2D5A"/>
    <w:rsid w:val="0F332E84"/>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B24DA"/>
    <w:rsid w:val="120A09B7"/>
    <w:rsid w:val="12290641"/>
    <w:rsid w:val="127150AC"/>
    <w:rsid w:val="127A774D"/>
    <w:rsid w:val="12F04042"/>
    <w:rsid w:val="13030836"/>
    <w:rsid w:val="131A52D4"/>
    <w:rsid w:val="13B824DA"/>
    <w:rsid w:val="13F265CF"/>
    <w:rsid w:val="13F50541"/>
    <w:rsid w:val="13FD34D0"/>
    <w:rsid w:val="14030F44"/>
    <w:rsid w:val="1421019A"/>
    <w:rsid w:val="14250002"/>
    <w:rsid w:val="143546C3"/>
    <w:rsid w:val="14D50328"/>
    <w:rsid w:val="14FF1C34"/>
    <w:rsid w:val="15016C82"/>
    <w:rsid w:val="15333760"/>
    <w:rsid w:val="15500F91"/>
    <w:rsid w:val="157F6F01"/>
    <w:rsid w:val="15A866E4"/>
    <w:rsid w:val="15D8136C"/>
    <w:rsid w:val="15E80FCB"/>
    <w:rsid w:val="169B01CE"/>
    <w:rsid w:val="16BA0530"/>
    <w:rsid w:val="16CD70BB"/>
    <w:rsid w:val="172E2ACB"/>
    <w:rsid w:val="17304353"/>
    <w:rsid w:val="17403920"/>
    <w:rsid w:val="17D759F2"/>
    <w:rsid w:val="17F770F6"/>
    <w:rsid w:val="181727DC"/>
    <w:rsid w:val="18510D87"/>
    <w:rsid w:val="18827941"/>
    <w:rsid w:val="18BD2FFF"/>
    <w:rsid w:val="18FC06F1"/>
    <w:rsid w:val="19007EC3"/>
    <w:rsid w:val="190C5243"/>
    <w:rsid w:val="1969002C"/>
    <w:rsid w:val="19F7360C"/>
    <w:rsid w:val="1A045C10"/>
    <w:rsid w:val="1A577820"/>
    <w:rsid w:val="1A5E7EFB"/>
    <w:rsid w:val="1A7D5B0F"/>
    <w:rsid w:val="1A9C7E2B"/>
    <w:rsid w:val="1AE807BA"/>
    <w:rsid w:val="1AEF7DCF"/>
    <w:rsid w:val="1AFF4785"/>
    <w:rsid w:val="1B2E6628"/>
    <w:rsid w:val="1B5F7D27"/>
    <w:rsid w:val="1BA334FB"/>
    <w:rsid w:val="1BF33119"/>
    <w:rsid w:val="1CAF32EA"/>
    <w:rsid w:val="1CB64F71"/>
    <w:rsid w:val="1CBD69AA"/>
    <w:rsid w:val="1CFB3E9E"/>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FA6A2F"/>
    <w:rsid w:val="20023401"/>
    <w:rsid w:val="20143409"/>
    <w:rsid w:val="20F902C6"/>
    <w:rsid w:val="21320321"/>
    <w:rsid w:val="2138528B"/>
    <w:rsid w:val="217544DB"/>
    <w:rsid w:val="21971D65"/>
    <w:rsid w:val="21B957AE"/>
    <w:rsid w:val="21E269AB"/>
    <w:rsid w:val="22121464"/>
    <w:rsid w:val="223C7F60"/>
    <w:rsid w:val="22653E5A"/>
    <w:rsid w:val="22673757"/>
    <w:rsid w:val="22AD5E3A"/>
    <w:rsid w:val="230F1CF5"/>
    <w:rsid w:val="23255E32"/>
    <w:rsid w:val="2345745A"/>
    <w:rsid w:val="235E0BC8"/>
    <w:rsid w:val="23D47812"/>
    <w:rsid w:val="23DE1611"/>
    <w:rsid w:val="24150A7F"/>
    <w:rsid w:val="24213EC8"/>
    <w:rsid w:val="24307A0E"/>
    <w:rsid w:val="245034D6"/>
    <w:rsid w:val="246A6DCB"/>
    <w:rsid w:val="247453B8"/>
    <w:rsid w:val="25212915"/>
    <w:rsid w:val="26561740"/>
    <w:rsid w:val="265A431A"/>
    <w:rsid w:val="266B2A66"/>
    <w:rsid w:val="26710FF0"/>
    <w:rsid w:val="26B732BD"/>
    <w:rsid w:val="27104C6C"/>
    <w:rsid w:val="27263D7B"/>
    <w:rsid w:val="272D4172"/>
    <w:rsid w:val="279168B5"/>
    <w:rsid w:val="27A0205E"/>
    <w:rsid w:val="27CA2B49"/>
    <w:rsid w:val="27CB754F"/>
    <w:rsid w:val="280223C0"/>
    <w:rsid w:val="28115DC0"/>
    <w:rsid w:val="28A21C19"/>
    <w:rsid w:val="298D0C33"/>
    <w:rsid w:val="29A12E30"/>
    <w:rsid w:val="29B4649A"/>
    <w:rsid w:val="29DC2D0C"/>
    <w:rsid w:val="29EE4FAE"/>
    <w:rsid w:val="2A3E1EBB"/>
    <w:rsid w:val="2A6A7B31"/>
    <w:rsid w:val="2A992E04"/>
    <w:rsid w:val="2AFE1AAC"/>
    <w:rsid w:val="2B424B14"/>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78425C"/>
    <w:rsid w:val="31884A79"/>
    <w:rsid w:val="318F6DFD"/>
    <w:rsid w:val="31D23233"/>
    <w:rsid w:val="31F223D9"/>
    <w:rsid w:val="31FA1651"/>
    <w:rsid w:val="32400809"/>
    <w:rsid w:val="325E4C2B"/>
    <w:rsid w:val="32941411"/>
    <w:rsid w:val="32D34144"/>
    <w:rsid w:val="33180FDF"/>
    <w:rsid w:val="33AF50A4"/>
    <w:rsid w:val="33BF5A1C"/>
    <w:rsid w:val="34347CA8"/>
    <w:rsid w:val="346D1487"/>
    <w:rsid w:val="347C3BC1"/>
    <w:rsid w:val="347D7659"/>
    <w:rsid w:val="34B75DE4"/>
    <w:rsid w:val="34DB50B6"/>
    <w:rsid w:val="34EC234E"/>
    <w:rsid w:val="35070FE1"/>
    <w:rsid w:val="35413925"/>
    <w:rsid w:val="35B4718D"/>
    <w:rsid w:val="362000D5"/>
    <w:rsid w:val="362E53CF"/>
    <w:rsid w:val="36322589"/>
    <w:rsid w:val="36505C55"/>
    <w:rsid w:val="36877AF6"/>
    <w:rsid w:val="36AC602F"/>
    <w:rsid w:val="36B408B4"/>
    <w:rsid w:val="36C57B63"/>
    <w:rsid w:val="36D60EC8"/>
    <w:rsid w:val="36EB7A56"/>
    <w:rsid w:val="37072D43"/>
    <w:rsid w:val="37133F7E"/>
    <w:rsid w:val="375B12BA"/>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AD0F9A"/>
    <w:rsid w:val="3C5763B9"/>
    <w:rsid w:val="3C9F7525"/>
    <w:rsid w:val="3CAD14EB"/>
    <w:rsid w:val="3CE10D53"/>
    <w:rsid w:val="3D7E788D"/>
    <w:rsid w:val="3DE5239C"/>
    <w:rsid w:val="3DF73841"/>
    <w:rsid w:val="3DFF6B24"/>
    <w:rsid w:val="3E337D9D"/>
    <w:rsid w:val="3E4A3184"/>
    <w:rsid w:val="3E9D6712"/>
    <w:rsid w:val="3EA15BEA"/>
    <w:rsid w:val="3EEC3285"/>
    <w:rsid w:val="3F7517C8"/>
    <w:rsid w:val="3FAE1258"/>
    <w:rsid w:val="401D6094"/>
    <w:rsid w:val="40300C0E"/>
    <w:rsid w:val="40534228"/>
    <w:rsid w:val="4063108E"/>
    <w:rsid w:val="408D251C"/>
    <w:rsid w:val="40C07780"/>
    <w:rsid w:val="410A15F9"/>
    <w:rsid w:val="412A1254"/>
    <w:rsid w:val="41656000"/>
    <w:rsid w:val="41AE00B6"/>
    <w:rsid w:val="41E33C60"/>
    <w:rsid w:val="41E95F9F"/>
    <w:rsid w:val="42154310"/>
    <w:rsid w:val="42495010"/>
    <w:rsid w:val="425C545A"/>
    <w:rsid w:val="42636FB6"/>
    <w:rsid w:val="42811BC4"/>
    <w:rsid w:val="42B60B92"/>
    <w:rsid w:val="42D650B2"/>
    <w:rsid w:val="42DD34D6"/>
    <w:rsid w:val="43137D99"/>
    <w:rsid w:val="43475BB2"/>
    <w:rsid w:val="44090B96"/>
    <w:rsid w:val="44906B29"/>
    <w:rsid w:val="44B452A6"/>
    <w:rsid w:val="45560CD4"/>
    <w:rsid w:val="459509CB"/>
    <w:rsid w:val="45F4689A"/>
    <w:rsid w:val="45FB4649"/>
    <w:rsid w:val="46074EE8"/>
    <w:rsid w:val="4637542D"/>
    <w:rsid w:val="46731EEB"/>
    <w:rsid w:val="467F4E12"/>
    <w:rsid w:val="46875D06"/>
    <w:rsid w:val="46BD4700"/>
    <w:rsid w:val="46CD28E5"/>
    <w:rsid w:val="47770CCA"/>
    <w:rsid w:val="477A2AB4"/>
    <w:rsid w:val="48094AE2"/>
    <w:rsid w:val="483E4E75"/>
    <w:rsid w:val="48466C6E"/>
    <w:rsid w:val="4852492F"/>
    <w:rsid w:val="486B3CAF"/>
    <w:rsid w:val="48772769"/>
    <w:rsid w:val="49207E0A"/>
    <w:rsid w:val="492F572C"/>
    <w:rsid w:val="49421FCC"/>
    <w:rsid w:val="49AE5B8A"/>
    <w:rsid w:val="49D85ADD"/>
    <w:rsid w:val="49ED6C82"/>
    <w:rsid w:val="4A0C0182"/>
    <w:rsid w:val="4A4A7C46"/>
    <w:rsid w:val="4A523CD5"/>
    <w:rsid w:val="4A786FAB"/>
    <w:rsid w:val="4A873A47"/>
    <w:rsid w:val="4ACB5C6C"/>
    <w:rsid w:val="4ADC2291"/>
    <w:rsid w:val="4AFD02C0"/>
    <w:rsid w:val="4AFE168C"/>
    <w:rsid w:val="4B4C6658"/>
    <w:rsid w:val="4B6926B5"/>
    <w:rsid w:val="4B7A69E2"/>
    <w:rsid w:val="4B9644B3"/>
    <w:rsid w:val="4B9C252E"/>
    <w:rsid w:val="4BBE5D06"/>
    <w:rsid w:val="4BCA09FA"/>
    <w:rsid w:val="4BE907F8"/>
    <w:rsid w:val="4BEB54D0"/>
    <w:rsid w:val="4C435437"/>
    <w:rsid w:val="4C570DA7"/>
    <w:rsid w:val="4C925D72"/>
    <w:rsid w:val="4CD5653B"/>
    <w:rsid w:val="4CD81862"/>
    <w:rsid w:val="4D28470C"/>
    <w:rsid w:val="4D341ABA"/>
    <w:rsid w:val="4DA559B9"/>
    <w:rsid w:val="4DE352BC"/>
    <w:rsid w:val="4DE6145A"/>
    <w:rsid w:val="4E182958"/>
    <w:rsid w:val="4E6D7648"/>
    <w:rsid w:val="4E7B14D6"/>
    <w:rsid w:val="4F011EB4"/>
    <w:rsid w:val="4F270107"/>
    <w:rsid w:val="4F314280"/>
    <w:rsid w:val="4F5E0589"/>
    <w:rsid w:val="4F82145C"/>
    <w:rsid w:val="4FB627BF"/>
    <w:rsid w:val="500A165A"/>
    <w:rsid w:val="504B7277"/>
    <w:rsid w:val="50765CB0"/>
    <w:rsid w:val="50801331"/>
    <w:rsid w:val="50924CFB"/>
    <w:rsid w:val="50DC614F"/>
    <w:rsid w:val="50E0282D"/>
    <w:rsid w:val="51050BFE"/>
    <w:rsid w:val="510A120A"/>
    <w:rsid w:val="51395CD6"/>
    <w:rsid w:val="5166767E"/>
    <w:rsid w:val="51710636"/>
    <w:rsid w:val="5185239B"/>
    <w:rsid w:val="51E16B86"/>
    <w:rsid w:val="51F040FB"/>
    <w:rsid w:val="51F71E1A"/>
    <w:rsid w:val="522E33FF"/>
    <w:rsid w:val="523F3B40"/>
    <w:rsid w:val="529507CD"/>
    <w:rsid w:val="53A019A2"/>
    <w:rsid w:val="53A14529"/>
    <w:rsid w:val="53AB55C1"/>
    <w:rsid w:val="53D92945"/>
    <w:rsid w:val="53E62601"/>
    <w:rsid w:val="53E874BC"/>
    <w:rsid w:val="542A1ACD"/>
    <w:rsid w:val="546259DF"/>
    <w:rsid w:val="546327C9"/>
    <w:rsid w:val="54893C4E"/>
    <w:rsid w:val="55006EC7"/>
    <w:rsid w:val="55130FD8"/>
    <w:rsid w:val="552E03CD"/>
    <w:rsid w:val="55662F4C"/>
    <w:rsid w:val="556D0E36"/>
    <w:rsid w:val="55A91AFC"/>
    <w:rsid w:val="55F00D78"/>
    <w:rsid w:val="56061562"/>
    <w:rsid w:val="565E2A78"/>
    <w:rsid w:val="56A566E4"/>
    <w:rsid w:val="56F54CB6"/>
    <w:rsid w:val="571A40C7"/>
    <w:rsid w:val="57307786"/>
    <w:rsid w:val="57316DA0"/>
    <w:rsid w:val="575B54D9"/>
    <w:rsid w:val="57B154DA"/>
    <w:rsid w:val="57E735A9"/>
    <w:rsid w:val="57ED3CD1"/>
    <w:rsid w:val="580E553A"/>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B012E17"/>
    <w:rsid w:val="5B0954B3"/>
    <w:rsid w:val="5B0E49D4"/>
    <w:rsid w:val="5B69023F"/>
    <w:rsid w:val="5B747982"/>
    <w:rsid w:val="5B9C44F9"/>
    <w:rsid w:val="5BC11F53"/>
    <w:rsid w:val="5C0438FC"/>
    <w:rsid w:val="5C1C4987"/>
    <w:rsid w:val="5C526A06"/>
    <w:rsid w:val="5C6D4FF3"/>
    <w:rsid w:val="5C8C12C8"/>
    <w:rsid w:val="5CA67BCF"/>
    <w:rsid w:val="5CAD3352"/>
    <w:rsid w:val="5CEF421A"/>
    <w:rsid w:val="5D6E287B"/>
    <w:rsid w:val="5D8967AD"/>
    <w:rsid w:val="5DD62F1B"/>
    <w:rsid w:val="5E0651AA"/>
    <w:rsid w:val="5E294F9F"/>
    <w:rsid w:val="5E566896"/>
    <w:rsid w:val="5E604B3E"/>
    <w:rsid w:val="5E64737F"/>
    <w:rsid w:val="5E77526B"/>
    <w:rsid w:val="5E921426"/>
    <w:rsid w:val="5EA77AD3"/>
    <w:rsid w:val="5EB95DD2"/>
    <w:rsid w:val="5F5C2EFA"/>
    <w:rsid w:val="5F66666A"/>
    <w:rsid w:val="5F7255C6"/>
    <w:rsid w:val="5F785834"/>
    <w:rsid w:val="5FB13C1C"/>
    <w:rsid w:val="5FB73A8B"/>
    <w:rsid w:val="5FC75282"/>
    <w:rsid w:val="5FE1567A"/>
    <w:rsid w:val="5FEC1BF5"/>
    <w:rsid w:val="609C5F5D"/>
    <w:rsid w:val="60C2709E"/>
    <w:rsid w:val="6106329C"/>
    <w:rsid w:val="610E451F"/>
    <w:rsid w:val="618333EA"/>
    <w:rsid w:val="61885C5D"/>
    <w:rsid w:val="61A265C7"/>
    <w:rsid w:val="61BE18D9"/>
    <w:rsid w:val="61F91876"/>
    <w:rsid w:val="62322474"/>
    <w:rsid w:val="626012F3"/>
    <w:rsid w:val="626E260B"/>
    <w:rsid w:val="62C84DC4"/>
    <w:rsid w:val="62D62068"/>
    <w:rsid w:val="630C0C9E"/>
    <w:rsid w:val="6341785E"/>
    <w:rsid w:val="63A96A13"/>
    <w:rsid w:val="644448CA"/>
    <w:rsid w:val="6453457F"/>
    <w:rsid w:val="648B5500"/>
    <w:rsid w:val="649655B1"/>
    <w:rsid w:val="64BC2C9B"/>
    <w:rsid w:val="64E67EDA"/>
    <w:rsid w:val="64FA183E"/>
    <w:rsid w:val="65245D70"/>
    <w:rsid w:val="655E7CF1"/>
    <w:rsid w:val="6571153A"/>
    <w:rsid w:val="65724749"/>
    <w:rsid w:val="65760F75"/>
    <w:rsid w:val="65871379"/>
    <w:rsid w:val="65B457A2"/>
    <w:rsid w:val="65CF48B7"/>
    <w:rsid w:val="65E3052E"/>
    <w:rsid w:val="65EF238E"/>
    <w:rsid w:val="65FD30D1"/>
    <w:rsid w:val="660A4448"/>
    <w:rsid w:val="661B3704"/>
    <w:rsid w:val="661D0068"/>
    <w:rsid w:val="66704573"/>
    <w:rsid w:val="66797ED2"/>
    <w:rsid w:val="66A05DC1"/>
    <w:rsid w:val="66B16DB5"/>
    <w:rsid w:val="66D91364"/>
    <w:rsid w:val="66EC4861"/>
    <w:rsid w:val="670A555D"/>
    <w:rsid w:val="675A74FA"/>
    <w:rsid w:val="67DE101C"/>
    <w:rsid w:val="67FC099D"/>
    <w:rsid w:val="683A42B9"/>
    <w:rsid w:val="68413617"/>
    <w:rsid w:val="68FA5E7F"/>
    <w:rsid w:val="69206FE6"/>
    <w:rsid w:val="69275944"/>
    <w:rsid w:val="69A56796"/>
    <w:rsid w:val="69A67CDD"/>
    <w:rsid w:val="69AA25B9"/>
    <w:rsid w:val="6A5C2965"/>
    <w:rsid w:val="6ABE3F1A"/>
    <w:rsid w:val="6AEF5784"/>
    <w:rsid w:val="6AEF6426"/>
    <w:rsid w:val="6B256BBD"/>
    <w:rsid w:val="6C17358A"/>
    <w:rsid w:val="6C192DF4"/>
    <w:rsid w:val="6C2E3BAB"/>
    <w:rsid w:val="6CFD38B4"/>
    <w:rsid w:val="6D24124D"/>
    <w:rsid w:val="6D7831C7"/>
    <w:rsid w:val="6DA43D14"/>
    <w:rsid w:val="6DE93268"/>
    <w:rsid w:val="6DFC0A08"/>
    <w:rsid w:val="6E03556E"/>
    <w:rsid w:val="6E4C1DDD"/>
    <w:rsid w:val="6E4F4E79"/>
    <w:rsid w:val="6EBA7CE7"/>
    <w:rsid w:val="6F0526A1"/>
    <w:rsid w:val="6F683104"/>
    <w:rsid w:val="6FBA6E91"/>
    <w:rsid w:val="70525A28"/>
    <w:rsid w:val="70631405"/>
    <w:rsid w:val="707D4D66"/>
    <w:rsid w:val="707E15F9"/>
    <w:rsid w:val="70A231E6"/>
    <w:rsid w:val="70F463B4"/>
    <w:rsid w:val="70FB6077"/>
    <w:rsid w:val="712D20D3"/>
    <w:rsid w:val="7131157C"/>
    <w:rsid w:val="718370CE"/>
    <w:rsid w:val="71944CFF"/>
    <w:rsid w:val="71CC0D50"/>
    <w:rsid w:val="71F85BCF"/>
    <w:rsid w:val="71FC0F7A"/>
    <w:rsid w:val="720B57D9"/>
    <w:rsid w:val="721C18CD"/>
    <w:rsid w:val="72974BB0"/>
    <w:rsid w:val="730A62BA"/>
    <w:rsid w:val="731E4809"/>
    <w:rsid w:val="73394FCE"/>
    <w:rsid w:val="733952EA"/>
    <w:rsid w:val="735D00D3"/>
    <w:rsid w:val="73B07BE6"/>
    <w:rsid w:val="73B155E8"/>
    <w:rsid w:val="741C4825"/>
    <w:rsid w:val="74280C84"/>
    <w:rsid w:val="742A2BFF"/>
    <w:rsid w:val="742D16D1"/>
    <w:rsid w:val="745921C5"/>
    <w:rsid w:val="74693BC7"/>
    <w:rsid w:val="74977010"/>
    <w:rsid w:val="74CA64C0"/>
    <w:rsid w:val="75101280"/>
    <w:rsid w:val="751D0B78"/>
    <w:rsid w:val="754D2856"/>
    <w:rsid w:val="756151CD"/>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5173A9"/>
    <w:rsid w:val="7A5A076F"/>
    <w:rsid w:val="7B3C7DB9"/>
    <w:rsid w:val="7BC22FF4"/>
    <w:rsid w:val="7BFD4C52"/>
    <w:rsid w:val="7C622CA0"/>
    <w:rsid w:val="7C731091"/>
    <w:rsid w:val="7CA440B9"/>
    <w:rsid w:val="7D862202"/>
    <w:rsid w:val="7E5768E9"/>
    <w:rsid w:val="7EBF1A58"/>
    <w:rsid w:val="7EC3202A"/>
    <w:rsid w:val="7ED02DDB"/>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3839</Words>
  <Characters>4140</Characters>
  <Lines>1</Lines>
  <Paragraphs>1</Paragraphs>
  <TotalTime>2</TotalTime>
  <ScaleCrop>false</ScaleCrop>
  <LinksUpToDate>false</LinksUpToDate>
  <CharactersWithSpaces>4157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2025-05-16T00:44:17Z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eyJoZGlkIjoiNzI2ZGI0OGUzMDAzMzk0YmE1OTYyMDVlZGMwMmYyODYiLCJ1c2VySWQiOiIzNjIzMDEzMzQifQ==</vt:lpwstr>
  </property>
  <property fmtid="{D5CDD505-2E9C-101B-9397-08002B2CF9AE}" pid="4" name="ICV">
    <vt:lpwstr>51D4FF84CB434E2BB4993C5BF2D04A60_12</vt:lpwstr>
  </property>
</Properties>
</file>