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EC720">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BB97396">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峨边彝族自治县教育考试中心</w:t>
      </w:r>
    </w:p>
    <w:p w14:paraId="246D242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0EB83F1A">
      <w:pPr>
        <w:jc w:val="center"/>
        <w:rPr>
          <w:rFonts w:hint="eastAsia" w:ascii="方正小标宋简体" w:hAnsi="方正小标宋简体" w:eastAsia="方正小标宋简体" w:cs="方正小标宋简体"/>
          <w:b w:val="0"/>
          <w:bCs/>
          <w:sz w:val="52"/>
          <w:szCs w:val="52"/>
          <w:lang w:val="en-US" w:eastAsia="zh-CN"/>
        </w:rPr>
      </w:pPr>
    </w:p>
    <w:p w14:paraId="5392AF34">
      <w:pPr>
        <w:jc w:val="both"/>
        <w:rPr>
          <w:rFonts w:hint="default"/>
          <w:b/>
          <w:bCs/>
          <w:sz w:val="52"/>
          <w:szCs w:val="52"/>
          <w:lang w:val="en-US" w:eastAsia="zh-CN"/>
        </w:rPr>
      </w:pPr>
    </w:p>
    <w:p w14:paraId="7E46A1DC">
      <w:pPr>
        <w:jc w:val="both"/>
        <w:rPr>
          <w:rFonts w:hint="default"/>
          <w:b/>
          <w:bCs/>
          <w:sz w:val="52"/>
          <w:szCs w:val="52"/>
          <w:lang w:val="en-US" w:eastAsia="zh-CN"/>
        </w:rPr>
      </w:pPr>
    </w:p>
    <w:p w14:paraId="7B3B6370">
      <w:pPr>
        <w:jc w:val="both"/>
        <w:rPr>
          <w:rFonts w:hint="default"/>
          <w:b/>
          <w:bCs/>
          <w:sz w:val="52"/>
          <w:szCs w:val="52"/>
          <w:lang w:val="en-US" w:eastAsia="zh-CN"/>
        </w:rPr>
      </w:pPr>
    </w:p>
    <w:p w14:paraId="54FFE36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szCs w:val="32"/>
          <w:u w:val="single"/>
        </w:rPr>
        <w:t>峨边彝族自治县教育考试中心</w:t>
      </w:r>
    </w:p>
    <w:p w14:paraId="65A77B20">
      <w:pPr>
        <w:ind w:left="0" w:leftChars="0" w:firstLine="0" w:firstLineChars="0"/>
        <w:jc w:val="both"/>
        <w:rPr>
          <w:rFonts w:hint="default"/>
          <w:b/>
          <w:bCs/>
          <w:sz w:val="32"/>
          <w:szCs w:val="32"/>
          <w:lang w:val="en-US" w:eastAsia="zh-CN"/>
        </w:rPr>
      </w:pPr>
    </w:p>
    <w:p w14:paraId="56BD782E">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6D1BA2BE">
      <w:pPr>
        <w:jc w:val="both"/>
        <w:rPr>
          <w:rFonts w:hint="eastAsia"/>
          <w:b/>
          <w:bCs/>
          <w:sz w:val="32"/>
          <w:szCs w:val="32"/>
          <w:lang w:val="en-US" w:eastAsia="zh-CN"/>
        </w:rPr>
      </w:pPr>
    </w:p>
    <w:p w14:paraId="5E3FA48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9A6EEA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auto"/>
          <w:sz w:val="32"/>
          <w:szCs w:val="32"/>
          <w:lang w:val="en-US" w:eastAsia="zh-CN"/>
        </w:rPr>
        <w:t>教育考试中心概况</w:t>
      </w:r>
    </w:p>
    <w:p w14:paraId="221522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2F6BE41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3BD599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教育考试中心2026年部门预算表</w:t>
      </w:r>
    </w:p>
    <w:p w14:paraId="469550E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3539F53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5EAF387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2642A8D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55F42D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5241E2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160D7C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4A7D09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1DF82E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04C1D1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14C2927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24D8BE5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16421EC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2159DF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08E9F1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346E96C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教育考试中心2026年部门预算情况说明</w:t>
      </w:r>
    </w:p>
    <w:p w14:paraId="2A30C8F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091811D1">
      <w:pPr>
        <w:pStyle w:val="2"/>
        <w:numPr>
          <w:ilvl w:val="0"/>
          <w:numId w:val="0"/>
        </w:numPr>
        <w:bidi w:val="0"/>
        <w:jc w:val="both"/>
        <w:rPr>
          <w:rFonts w:hint="default"/>
          <w:color w:val="auto"/>
          <w:lang w:val="en-US" w:eastAsia="zh-CN"/>
        </w:rPr>
      </w:pPr>
    </w:p>
    <w:p w14:paraId="6F03E910">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sz w:val="44"/>
          <w:szCs w:val="21"/>
          <w:lang w:val="en-US" w:eastAsia="zh-CN"/>
        </w:rPr>
        <w:t>第一部分  峨边彝族自治县教育考试中心概况</w:t>
      </w:r>
    </w:p>
    <w:p w14:paraId="2B71E5CE">
      <w:pPr>
        <w:widowControl w:val="0"/>
        <w:numPr>
          <w:ilvl w:val="0"/>
          <w:numId w:val="0"/>
        </w:numPr>
        <w:jc w:val="both"/>
        <w:rPr>
          <w:rFonts w:hint="default"/>
          <w:b/>
          <w:bCs/>
          <w:sz w:val="52"/>
          <w:szCs w:val="52"/>
          <w:lang w:val="en-US" w:eastAsia="zh-CN"/>
        </w:rPr>
      </w:pPr>
    </w:p>
    <w:p w14:paraId="70439C57">
      <w:pPr>
        <w:widowControl w:val="0"/>
        <w:numPr>
          <w:ilvl w:val="0"/>
          <w:numId w:val="0"/>
        </w:numPr>
        <w:jc w:val="both"/>
        <w:rPr>
          <w:rFonts w:hint="default"/>
          <w:b/>
          <w:bCs/>
          <w:sz w:val="52"/>
          <w:szCs w:val="52"/>
          <w:lang w:val="en-US" w:eastAsia="zh-CN"/>
        </w:rPr>
      </w:pPr>
    </w:p>
    <w:p w14:paraId="2D494C06">
      <w:pPr>
        <w:widowControl w:val="0"/>
        <w:numPr>
          <w:ilvl w:val="0"/>
          <w:numId w:val="0"/>
        </w:numPr>
        <w:jc w:val="both"/>
        <w:rPr>
          <w:rFonts w:hint="default"/>
          <w:b/>
          <w:bCs/>
          <w:sz w:val="52"/>
          <w:szCs w:val="52"/>
          <w:lang w:val="en-US" w:eastAsia="zh-CN"/>
        </w:rPr>
      </w:pPr>
    </w:p>
    <w:p w14:paraId="32DA2DEA">
      <w:pPr>
        <w:widowControl w:val="0"/>
        <w:numPr>
          <w:ilvl w:val="0"/>
          <w:numId w:val="0"/>
        </w:numPr>
        <w:jc w:val="both"/>
        <w:rPr>
          <w:rFonts w:hint="default"/>
          <w:b/>
          <w:bCs/>
          <w:sz w:val="52"/>
          <w:szCs w:val="52"/>
          <w:lang w:val="en-US" w:eastAsia="zh-CN"/>
        </w:rPr>
      </w:pPr>
    </w:p>
    <w:p w14:paraId="4DB55A38">
      <w:pPr>
        <w:widowControl w:val="0"/>
        <w:numPr>
          <w:ilvl w:val="0"/>
          <w:numId w:val="0"/>
        </w:numPr>
        <w:jc w:val="both"/>
        <w:rPr>
          <w:rFonts w:hint="default"/>
          <w:b/>
          <w:bCs/>
          <w:sz w:val="52"/>
          <w:szCs w:val="52"/>
          <w:lang w:val="en-US" w:eastAsia="zh-CN"/>
        </w:rPr>
      </w:pPr>
    </w:p>
    <w:p w14:paraId="7E1483A2">
      <w:pPr>
        <w:widowControl w:val="0"/>
        <w:numPr>
          <w:ilvl w:val="0"/>
          <w:numId w:val="0"/>
        </w:numPr>
        <w:jc w:val="both"/>
        <w:rPr>
          <w:rFonts w:hint="default"/>
          <w:b/>
          <w:bCs/>
          <w:sz w:val="52"/>
          <w:szCs w:val="52"/>
          <w:lang w:val="en-US" w:eastAsia="zh-CN"/>
        </w:rPr>
      </w:pPr>
    </w:p>
    <w:p w14:paraId="22D61B70">
      <w:pPr>
        <w:bidi w:val="0"/>
        <w:rPr>
          <w:rFonts w:hint="eastAsia" w:ascii="黑体" w:hAnsi="黑体" w:eastAsia="黑体" w:cs="黑体"/>
          <w:lang w:val="en-US" w:eastAsia="zh-CN"/>
        </w:rPr>
      </w:pPr>
    </w:p>
    <w:p w14:paraId="733494C3">
      <w:pPr>
        <w:bidi w:val="0"/>
        <w:rPr>
          <w:rFonts w:hint="eastAsia" w:ascii="黑体" w:hAnsi="黑体" w:eastAsia="黑体" w:cs="黑体"/>
          <w:lang w:val="en-US" w:eastAsia="zh-CN"/>
        </w:rPr>
      </w:pPr>
    </w:p>
    <w:p w14:paraId="730CA99C">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245090B">
      <w:pPr>
        <w:ind w:firstLine="602"/>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b w:val="0"/>
          <w:bCs w:val="0"/>
          <w:color w:val="auto"/>
          <w:sz w:val="32"/>
          <w:szCs w:val="32"/>
          <w:lang w:val="en-US" w:eastAsia="zh-CN"/>
        </w:rPr>
        <w:t>县教育考试中心主要职能职责为：1.管理和指导中小学（幼儿园）教学研究活动，组织开展教师业务评比和竞赛活动，指导中小学课程改革和教学常规工作。2.负责全县中小学（幼儿园）教育科研课题的规划、立项、研究、成果转化及推广工作。负责全县中小学（幼儿园）教学质量的提高与监控，组织或参与中小学统一检测试卷的命题工作。4.指导中小学德育工作，全面推进素质教育。5.管理、指导县内中小学、幼儿园开展课外活动，推动青少年校外活动规范化、多元化发展。6.负责拟定全县各类高校招生计划、具体政策、实施办法的方案，提交县招生委员会或教育行政主管部门审批同意后执行。7.具体承办全县各类高校招生和高等教育自学考试的报名、文考、体检、录取等事务工作。</w:t>
      </w:r>
    </w:p>
    <w:p w14:paraId="611DC12A">
      <w:pPr>
        <w:keepNext w:val="0"/>
        <w:keepLines w:val="0"/>
        <w:widowControl/>
        <w:suppressLineNumbers w:val="0"/>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01401E40">
      <w:pPr>
        <w:ind w:firstLine="60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把中心工作和主管部门和学校融合起来，积极探讨中心党组织融入机关党建与教研、招考和课后服务等业务融合的新思路和新策略，坚持一体推进教研、师训、开放教育、课后服务融合工作机制，努力形成一支业务过硬、讲奉献、爱岗敬业的党员教 研、招考和青少年发展的指导队伍。二是强化教研引领。持续争取配齐配足专兼职教研员，为推进教研工作提供好师资保障。协助办好全县教学质量专题工作会，常态化举行教育论文评比活动，提升教师理论素养和教研思维；推进课堂教学技能大赛，评选“教学之星”；选定部分学校进行专项教学巡导，通过问卷调查、现场观摩、研讨推进等形式从常规、课堂、过程和成效等方面督导学校教学质量提升；推进教育科研课题研究工作，结题一批省市县级科研课题；组织参加省市专项教研活动，选派优秀教师参赛和观摩活动，提升参赛成效。三是办好国家教育考试。办好学期测评，围绕3次高中学考、2次自学考试、高考、成人高考、中考和书法水平测试等9次国家教育考试发力，确保国家教育考试平稳完成。四是抓好课服指导。拟开展现场书画展和课后服务成果展，开展公益书法讲座，强化日常课后服务巡查，挖掘培养县级课后服务品牌课程。五是开放教育有提升。向上争取开通峨边开放教学学习点，扩大开放教育在校生规模，积极创造条件推进县级开放教育达标创建工作。</w:t>
      </w:r>
    </w:p>
    <w:p w14:paraId="5B205677">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FE141D8">
      <w:pPr>
        <w:ind w:firstLine="60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峨边彝族自治县教育考试中心预算单位1个，其中：行政单位0个，事业单位1个。</w:t>
      </w:r>
    </w:p>
    <w:p w14:paraId="7763F3ED">
      <w:pPr>
        <w:ind w:firstLine="60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峨边彝族自治县教育考试中心总编制22名，其中：行政编制0名，工勤编制0名，事业编制22名。在职人员总数15名，其中：行政0名，工勤0名，事业15名。离休0名。</w:t>
      </w:r>
    </w:p>
    <w:p w14:paraId="5A518EDB">
      <w:pPr>
        <w:spacing w:line="600" w:lineRule="exact"/>
        <w:ind w:firstLine="640" w:firstLineChars="200"/>
        <w:rPr>
          <w:rFonts w:hint="eastAsia" w:ascii="仿宋" w:hAnsi="仿宋" w:eastAsia="仿宋"/>
          <w:sz w:val="32"/>
          <w:szCs w:val="32"/>
        </w:rPr>
      </w:pPr>
    </w:p>
    <w:p w14:paraId="60DD544F">
      <w:pPr>
        <w:tabs>
          <w:tab w:val="left" w:pos="734"/>
        </w:tabs>
        <w:bidi w:val="0"/>
        <w:ind w:left="0" w:leftChars="0" w:firstLine="0" w:firstLineChars="0"/>
        <w:jc w:val="left"/>
        <w:rPr>
          <w:rFonts w:hint="eastAsia"/>
          <w:lang w:val="en-US" w:eastAsia="zh-CN"/>
        </w:rPr>
      </w:pPr>
    </w:p>
    <w:p w14:paraId="6A57F163">
      <w:pPr>
        <w:pStyle w:val="2"/>
        <w:numPr>
          <w:ilvl w:val="0"/>
          <w:numId w:val="0"/>
        </w:numPr>
        <w:bidi w:val="0"/>
        <w:jc w:val="both"/>
        <w:rPr>
          <w:rFonts w:hint="eastAsia"/>
          <w:lang w:val="en-US" w:eastAsia="zh-CN"/>
        </w:rPr>
      </w:pPr>
    </w:p>
    <w:p w14:paraId="3E8F17C5">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峨边彝族自治县教育考试中心</w:t>
      </w:r>
      <w:r>
        <w:rPr>
          <w:rFonts w:hint="eastAsia" w:ascii="方正小标宋简体" w:hAnsi="方正小标宋简体" w:eastAsia="方正小标宋简体" w:cs="方正小标宋简体"/>
          <w:b w:val="0"/>
          <w:bCs/>
          <w:sz w:val="52"/>
          <w:szCs w:val="52"/>
          <w:lang w:val="en-US" w:eastAsia="zh-CN"/>
        </w:rPr>
        <w:t>2026年部门预算表</w:t>
      </w:r>
    </w:p>
    <w:p w14:paraId="6671274F">
      <w:pPr>
        <w:spacing w:line="600" w:lineRule="exact"/>
        <w:rPr>
          <w:rFonts w:hint="default" w:ascii="仿宋" w:hAnsi="仿宋" w:eastAsia="仿宋" w:cs="Times New Roman"/>
          <w:sz w:val="32"/>
          <w:szCs w:val="32"/>
          <w:lang w:val="en-US" w:eastAsia="zh-CN"/>
        </w:rPr>
      </w:pPr>
    </w:p>
    <w:p w14:paraId="0A25D5F6">
      <w:pPr>
        <w:spacing w:line="600" w:lineRule="exact"/>
        <w:rPr>
          <w:rFonts w:hint="default" w:ascii="仿宋" w:hAnsi="仿宋" w:eastAsia="仿宋" w:cs="Times New Roman"/>
          <w:sz w:val="32"/>
          <w:szCs w:val="32"/>
          <w:lang w:val="en-US" w:eastAsia="zh-CN"/>
        </w:rPr>
      </w:pPr>
    </w:p>
    <w:p w14:paraId="6045B027">
      <w:pPr>
        <w:spacing w:line="600" w:lineRule="exact"/>
        <w:rPr>
          <w:rFonts w:hint="default" w:ascii="仿宋" w:hAnsi="仿宋" w:eastAsia="仿宋" w:cs="Times New Roman"/>
          <w:sz w:val="32"/>
          <w:szCs w:val="32"/>
          <w:lang w:val="en-US" w:eastAsia="zh-CN"/>
        </w:rPr>
      </w:pPr>
    </w:p>
    <w:p w14:paraId="25E2C9D9">
      <w:pPr>
        <w:spacing w:line="600" w:lineRule="exact"/>
        <w:rPr>
          <w:rFonts w:hint="default" w:ascii="仿宋" w:hAnsi="仿宋" w:eastAsia="仿宋" w:cs="Times New Roman"/>
          <w:sz w:val="32"/>
          <w:szCs w:val="32"/>
          <w:lang w:val="en-US" w:eastAsia="zh-CN"/>
        </w:rPr>
      </w:pPr>
    </w:p>
    <w:p w14:paraId="028CF47A">
      <w:pPr>
        <w:spacing w:line="600" w:lineRule="exact"/>
        <w:rPr>
          <w:rFonts w:hint="default" w:ascii="仿宋" w:hAnsi="仿宋" w:eastAsia="仿宋" w:cs="Times New Roman"/>
          <w:sz w:val="32"/>
          <w:szCs w:val="32"/>
          <w:lang w:val="en-US" w:eastAsia="zh-CN"/>
        </w:rPr>
      </w:pPr>
    </w:p>
    <w:p w14:paraId="04114018">
      <w:pPr>
        <w:spacing w:line="600" w:lineRule="exact"/>
        <w:ind w:left="0" w:leftChars="0" w:firstLine="0" w:firstLineChars="0"/>
        <w:rPr>
          <w:rFonts w:hint="default" w:ascii="仿宋" w:hAnsi="仿宋" w:eastAsia="仿宋" w:cs="Times New Roman"/>
          <w:sz w:val="32"/>
          <w:szCs w:val="32"/>
          <w:lang w:val="en-US" w:eastAsia="zh-CN"/>
        </w:rPr>
      </w:pPr>
    </w:p>
    <w:p w14:paraId="020EEF99">
      <w:pPr>
        <w:spacing w:line="600" w:lineRule="exact"/>
        <w:rPr>
          <w:rFonts w:hint="default" w:ascii="仿宋" w:hAnsi="仿宋" w:eastAsia="仿宋" w:cs="Times New Roman"/>
          <w:sz w:val="32"/>
          <w:szCs w:val="32"/>
          <w:lang w:val="en-US" w:eastAsia="zh-CN"/>
        </w:rPr>
      </w:pPr>
    </w:p>
    <w:p w14:paraId="3BD8FF75">
      <w:pPr>
        <w:spacing w:line="600" w:lineRule="exact"/>
        <w:ind w:left="0" w:leftChars="0" w:firstLine="0" w:firstLineChars="0"/>
        <w:rPr>
          <w:rFonts w:hint="eastAsia" w:ascii="仿宋_GB2312" w:hAnsi="仿宋_GB2312" w:eastAsia="仿宋_GB2312" w:cs="仿宋_GB2312"/>
          <w:sz w:val="32"/>
          <w:szCs w:val="32"/>
          <w:lang w:val="en-US" w:eastAsia="zh-CN"/>
        </w:rPr>
      </w:pPr>
    </w:p>
    <w:p w14:paraId="640F5E90">
      <w:pPr>
        <w:spacing w:line="600" w:lineRule="exact"/>
        <w:ind w:left="0" w:leftChars="0" w:firstLine="0" w:firstLineChars="0"/>
        <w:rPr>
          <w:rFonts w:hint="eastAsia" w:ascii="仿宋" w:hAnsi="仿宋" w:eastAsia="仿宋" w:cs="仿宋"/>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详见附件2：峨边彝族自治县教育考试中心预算公开报表 </w:t>
      </w:r>
      <w:r>
        <w:rPr>
          <w:rFonts w:hint="eastAsia" w:ascii="仿宋" w:hAnsi="仿宋" w:eastAsia="仿宋" w:cs="仿宋"/>
          <w:sz w:val="32"/>
          <w:szCs w:val="32"/>
          <w:lang w:val="en-US" w:eastAsia="zh-CN"/>
        </w:rPr>
        <w:t xml:space="preserve"> </w:t>
      </w:r>
    </w:p>
    <w:p w14:paraId="3FCB140F">
      <w:pPr>
        <w:spacing w:line="600" w:lineRule="exact"/>
        <w:ind w:left="0" w:leftChars="0" w:firstLine="0" w:firstLineChars="0"/>
        <w:rPr>
          <w:rFonts w:hint="eastAsia" w:ascii="仿宋" w:hAnsi="仿宋" w:eastAsia="仿宋" w:cs="仿宋"/>
          <w:sz w:val="32"/>
          <w:szCs w:val="32"/>
          <w:lang w:val="en-US" w:eastAsia="zh-CN"/>
        </w:rPr>
      </w:pPr>
    </w:p>
    <w:p w14:paraId="01645B0B">
      <w:pPr>
        <w:numPr>
          <w:ilvl w:val="0"/>
          <w:numId w:val="0"/>
        </w:numPr>
        <w:spacing w:line="600" w:lineRule="exact"/>
        <w:rPr>
          <w:rFonts w:hint="eastAsia" w:ascii="仿宋" w:hAnsi="仿宋" w:eastAsia="仿宋" w:cs="Times New Roman"/>
          <w:sz w:val="32"/>
          <w:szCs w:val="32"/>
          <w:lang w:val="en-US" w:eastAsia="zh-CN"/>
        </w:rPr>
      </w:pPr>
    </w:p>
    <w:p w14:paraId="1F5DACE7">
      <w:pPr>
        <w:numPr>
          <w:ilvl w:val="0"/>
          <w:numId w:val="0"/>
        </w:numPr>
        <w:ind w:leftChars="0"/>
        <w:jc w:val="both"/>
        <w:rPr>
          <w:rFonts w:hint="eastAsia"/>
          <w:b/>
          <w:bCs/>
          <w:sz w:val="30"/>
          <w:szCs w:val="30"/>
          <w:lang w:val="en-US" w:eastAsia="zh-CN"/>
        </w:rPr>
      </w:pPr>
    </w:p>
    <w:p w14:paraId="146E304C">
      <w:pPr>
        <w:pStyle w:val="2"/>
        <w:numPr>
          <w:ilvl w:val="0"/>
          <w:numId w:val="0"/>
        </w:numPr>
        <w:bidi w:val="0"/>
        <w:ind w:left="4680" w:hanging="4320" w:hangingChars="900"/>
        <w:jc w:val="both"/>
        <w:rPr>
          <w:rFonts w:hint="eastAsia"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sz w:val="48"/>
          <w:szCs w:val="22"/>
          <w:lang w:val="en-US" w:eastAsia="zh-CN"/>
        </w:rPr>
        <w:t>第三部分   峨边彝族自治县教育考试中心</w:t>
      </w:r>
    </w:p>
    <w:p w14:paraId="4E080B74">
      <w:pPr>
        <w:pStyle w:val="3"/>
        <w:numPr>
          <w:ilvl w:val="1"/>
          <w:numId w:val="0"/>
        </w:numPr>
        <w:tabs>
          <w:tab w:val="clear" w:pos="1080"/>
          <w:tab w:val="clear" w:pos="2422"/>
        </w:tabs>
        <w:bidi w:val="0"/>
        <w:jc w:val="both"/>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48"/>
          <w:szCs w:val="48"/>
          <w:lang w:val="en-US" w:eastAsia="zh-CN"/>
        </w:rPr>
        <w:t>2026年部门预算情况说明</w:t>
      </w:r>
    </w:p>
    <w:p w14:paraId="566FAF4B">
      <w:pPr>
        <w:numPr>
          <w:ilvl w:val="0"/>
          <w:numId w:val="0"/>
        </w:numPr>
        <w:jc w:val="center"/>
        <w:rPr>
          <w:rFonts w:hint="default"/>
          <w:b/>
          <w:bCs/>
          <w:sz w:val="52"/>
          <w:szCs w:val="52"/>
          <w:lang w:val="en-US" w:eastAsia="zh-CN"/>
        </w:rPr>
      </w:pPr>
    </w:p>
    <w:p w14:paraId="0FCED095">
      <w:pPr>
        <w:numPr>
          <w:ilvl w:val="0"/>
          <w:numId w:val="0"/>
        </w:numPr>
        <w:spacing w:line="600" w:lineRule="exact"/>
        <w:rPr>
          <w:rFonts w:hint="eastAsia" w:ascii="仿宋" w:hAnsi="仿宋" w:eastAsia="仿宋" w:cs="Times New Roman"/>
          <w:sz w:val="32"/>
          <w:szCs w:val="32"/>
          <w:lang w:val="en-US" w:eastAsia="zh-CN"/>
        </w:rPr>
      </w:pPr>
    </w:p>
    <w:p w14:paraId="7092DBCC">
      <w:pPr>
        <w:numPr>
          <w:ilvl w:val="0"/>
          <w:numId w:val="0"/>
        </w:numPr>
        <w:spacing w:line="600" w:lineRule="exact"/>
        <w:rPr>
          <w:rFonts w:hint="eastAsia" w:ascii="仿宋" w:hAnsi="仿宋" w:eastAsia="仿宋" w:cs="Times New Roman"/>
          <w:sz w:val="32"/>
          <w:szCs w:val="32"/>
          <w:lang w:val="en-US" w:eastAsia="zh-CN"/>
        </w:rPr>
      </w:pPr>
    </w:p>
    <w:p w14:paraId="1325300C">
      <w:pPr>
        <w:numPr>
          <w:ilvl w:val="0"/>
          <w:numId w:val="0"/>
        </w:numPr>
        <w:spacing w:line="600" w:lineRule="exact"/>
        <w:rPr>
          <w:rFonts w:hint="eastAsia" w:ascii="仿宋" w:hAnsi="仿宋" w:eastAsia="仿宋" w:cs="Times New Roman"/>
          <w:sz w:val="32"/>
          <w:szCs w:val="32"/>
          <w:lang w:val="en-US" w:eastAsia="zh-CN"/>
        </w:rPr>
      </w:pPr>
    </w:p>
    <w:p w14:paraId="1E44522B">
      <w:pPr>
        <w:numPr>
          <w:ilvl w:val="0"/>
          <w:numId w:val="0"/>
        </w:numPr>
        <w:jc w:val="both"/>
        <w:rPr>
          <w:rFonts w:hint="default"/>
          <w:b/>
          <w:bCs/>
          <w:sz w:val="52"/>
          <w:szCs w:val="52"/>
          <w:lang w:val="en-US" w:eastAsia="zh-CN"/>
        </w:rPr>
      </w:pPr>
    </w:p>
    <w:p w14:paraId="097A40C5">
      <w:pPr>
        <w:numPr>
          <w:ilvl w:val="0"/>
          <w:numId w:val="0"/>
        </w:numPr>
        <w:jc w:val="both"/>
        <w:rPr>
          <w:rFonts w:hint="default"/>
          <w:b/>
          <w:bCs/>
          <w:sz w:val="52"/>
          <w:szCs w:val="52"/>
          <w:lang w:val="en-US" w:eastAsia="zh-CN"/>
        </w:rPr>
      </w:pPr>
    </w:p>
    <w:p w14:paraId="7FC61873">
      <w:pPr>
        <w:numPr>
          <w:ilvl w:val="0"/>
          <w:numId w:val="0"/>
        </w:numPr>
        <w:jc w:val="both"/>
        <w:rPr>
          <w:rFonts w:hint="default"/>
          <w:b/>
          <w:bCs/>
          <w:sz w:val="52"/>
          <w:szCs w:val="52"/>
          <w:lang w:val="en-US" w:eastAsia="zh-CN"/>
        </w:rPr>
      </w:pPr>
    </w:p>
    <w:p w14:paraId="4B4AB5F8">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D5A68E4">
      <w:pPr>
        <w:spacing w:line="600" w:lineRule="exact"/>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按照综合预算的原则，峨边彝族自治县教育考试中心所有收入和支出均纳入部门预算管理。收入包括：一般公共预算拨款收入；支出包括：一般教育支出、社会保障和就业支出、卫生健康支出、住房保障支出。</w:t>
      </w:r>
    </w:p>
    <w:p w14:paraId="0E109ADD">
      <w:pPr>
        <w:spacing w:line="600" w:lineRule="exact"/>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峨边彝族自治县教育考试中心2026年收支总预算326.79万元，比2025年收支预算总数减少28.01万元，主要原因是人员经费预算减少。</w:t>
      </w:r>
    </w:p>
    <w:p w14:paraId="1EFBC8A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p>
    <w:p w14:paraId="2C6452AD">
      <w:pPr>
        <w:spacing w:line="600" w:lineRule="exact"/>
        <w:ind w:left="0" w:leftChars="0" w:firstLine="0" w:firstLine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峨边彝族自治县教育考试中心2026年收入预算326.79万元，其中：上年结转0万元，占0%；一般公共预算拨款收入326.79万元，占100%；政府性基金预算拨款收入0万元，占0%；国有资本经营预算拨款收入0万元，占0%。</w:t>
      </w:r>
    </w:p>
    <w:p w14:paraId="0E8A992A">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15DFC1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_GB2312" w:hAnsi="仿宋_GB2312" w:eastAsia="仿宋_GB2312" w:cs="仿宋_GB2312"/>
          <w:b w:val="0"/>
          <w:bCs w:val="0"/>
          <w:color w:val="auto"/>
          <w:sz w:val="32"/>
          <w:szCs w:val="32"/>
          <w:lang w:val="en-US" w:eastAsia="zh-CN"/>
        </w:rPr>
        <w:t>峨边彝族自治县教育考试中心2026年支出预算326.79万元，其中：基本支出326.79，占0%；项目支出0万元，占0%。</w:t>
      </w:r>
    </w:p>
    <w:p w14:paraId="09745DF3">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0B05AC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峨边彝族自治县教育考试中心2026年财政拨款收支预算总数326.79万元，比2025年财政拨款收支预算总数354.8万元减少28.01万元，主要原因是人员经费预算减少。</w:t>
      </w:r>
    </w:p>
    <w:p w14:paraId="661496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收入包括：本年一般公共预算拨款收入326.79万元、本年政府性基金预算拨款收入0万元；支出包括：一般教育支出243.15万元、社会保障和就业支出48.04万元、卫生健康支出10.88万元，住房保障支出24.72万元。</w:t>
      </w:r>
    </w:p>
    <w:p w14:paraId="76B85C09">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14:paraId="45683C6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w:t>
      </w:r>
      <w:r>
        <w:rPr>
          <w:rFonts w:hint="eastAsia" w:ascii="仿宋_GB2312" w:hAnsi="仿宋_GB2312" w:eastAsia="仿宋_GB2312" w:cs="仿宋_GB2312"/>
          <w:b w:val="0"/>
          <w:bCs w:val="0"/>
          <w:color w:val="auto"/>
          <w:sz w:val="32"/>
          <w:szCs w:val="32"/>
          <w:lang w:val="en-US" w:eastAsia="zh-CN"/>
        </w:rPr>
        <w:t>一般公共预算当年拨款规模及变化情况</w:t>
      </w:r>
    </w:p>
    <w:p w14:paraId="0B9B69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峨边彝族自治县教育考试中心2026年一般公共预算当年拨款326.79万元，较上年预算数减少28.01万元。主要原因是</w:t>
      </w:r>
      <w:bookmarkStart w:id="0" w:name="_GoBack"/>
      <w:bookmarkEnd w:id="0"/>
      <w:r>
        <w:rPr>
          <w:rFonts w:hint="eastAsia" w:ascii="仿宋_GB2312" w:hAnsi="仿宋_GB2312" w:eastAsia="仿宋_GB2312" w:cs="仿宋_GB2312"/>
          <w:b w:val="0"/>
          <w:bCs w:val="0"/>
          <w:color w:val="auto"/>
          <w:sz w:val="32"/>
          <w:szCs w:val="32"/>
          <w:lang w:val="en-US" w:eastAsia="zh-CN"/>
        </w:rPr>
        <w:t>人员经费预算减少。</w:t>
      </w:r>
    </w:p>
    <w:p w14:paraId="4A3A66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楷体_GB2312" w:cs="Times New Roman"/>
          <w:b w:val="0"/>
          <w:bCs/>
          <w:color w:val="auto"/>
          <w:sz w:val="32"/>
          <w:szCs w:val="32"/>
        </w:rPr>
        <w:t>（二）</w:t>
      </w:r>
      <w:r>
        <w:rPr>
          <w:rFonts w:hint="eastAsia" w:ascii="仿宋_GB2312" w:hAnsi="仿宋_GB2312" w:eastAsia="仿宋_GB2312" w:cs="仿宋_GB2312"/>
          <w:b w:val="0"/>
          <w:bCs w:val="0"/>
          <w:color w:val="auto"/>
          <w:sz w:val="32"/>
          <w:szCs w:val="32"/>
          <w:lang w:val="en-US" w:eastAsia="zh-CN"/>
        </w:rPr>
        <w:t>一般公共预算当年拨款结构情况</w:t>
      </w:r>
    </w:p>
    <w:p w14:paraId="18F92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一般教育支出243.15万元，占74.41%；社会保障和就业支出48.04万元，占14.7%；卫生健康支出10.88万元，占3.33%；住房保障支出24.71万元，占7.56%。</w:t>
      </w:r>
    </w:p>
    <w:p w14:paraId="0ADEE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（三）一般公共预算当年拨款具体使用情况</w:t>
      </w:r>
    </w:p>
    <w:p w14:paraId="50742E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教育支出（类）教育管理事务（款）其他教育管理事务支出（项）：2026年预算数为243.15万元，主要用于：机关及参公管理事业单位正常运转的基本支出，包括基本工资、津贴补贴等人员经费以及办公费、印刷费、水电费等日常公用经费。</w:t>
      </w:r>
    </w:p>
    <w:p w14:paraId="2FAF39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社会保障和就业支出（类）行政事业单位养老支出（款）机关事业单位基本养老保险费缴费支出（项）：2026年预算数为30.26万元，主要用于：实施养老保险制度后，部门按规定由单位缴纳的基本养老保险费支出。</w:t>
      </w:r>
    </w:p>
    <w:p w14:paraId="6B6E25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3.社会保障和就业支出（类）行政事业单位养老支出（款）机关事业单位职业年金缴费支出（项）：2026年预算数为15.13万元，主要用于：实施养老保险制度后，部门按规定由单位缴纳的职业年金支出。</w:t>
      </w:r>
    </w:p>
    <w:p w14:paraId="0DCF32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4.社会保障和就业支出（类）其他社会保障和就业支出（款）其他社会保障和就业支出（项）：2026年预算数为2.65万元，主要用于：用于其他社会保障和就业方面的支出。</w:t>
      </w:r>
    </w:p>
    <w:p w14:paraId="72008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5.卫生健康支出（类）行政事业单位医疗（款）行政单位医疗（项）：2026年预算数为10.88万元，主要用于：行政事业单位基本医疗保险缴费支出。</w:t>
      </w:r>
    </w:p>
    <w:p w14:paraId="465F48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6.住房保障（类）住房改革支出（款）住房公积金（项）：2026年预算数为24.71万元，主要用于：部门按人力资源和社会保障部、财政部规定的基本工资和津贴补贴以及规定比例为职工缴纳的住房公积金支出。</w:t>
      </w:r>
    </w:p>
    <w:p w14:paraId="70697F1E">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7FD236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峨边彝族自治县教育考试中心2026年一般公共预算基本支出326.79元，其中：</w:t>
      </w:r>
    </w:p>
    <w:p w14:paraId="4F4D62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人员经费280.05万元，主要包括：基本工资、津贴补贴、社会保险缴费、绩效工资、机关事业单位基本养老保险缴费、职业年金缴费、其他工资福利支出、离休费、住房公积金、其他对个人和家庭的补助支出。</w:t>
      </w:r>
    </w:p>
    <w:p w14:paraId="56C60E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Style w:val="24"/>
          <w:rFonts w:hint="eastAsia" w:ascii="黑体" w:hAnsi="黑体" w:eastAsia="黑体" w:cs="黑体"/>
          <w:b w:val="0"/>
          <w:bCs/>
          <w:color w:val="auto"/>
          <w:lang w:eastAsia="zh-CN"/>
        </w:rPr>
      </w:pPr>
      <w:r>
        <w:rPr>
          <w:rFonts w:hint="eastAsia" w:ascii="仿宋_GB2312" w:hAnsi="仿宋_GB2312" w:eastAsia="仿宋_GB2312" w:cs="仿宋_GB2312"/>
          <w:b w:val="0"/>
          <w:bCs w:val="0"/>
          <w:color w:val="auto"/>
          <w:sz w:val="32"/>
          <w:szCs w:val="32"/>
          <w:lang w:val="en-US" w:eastAsia="zh-CN"/>
        </w:rPr>
        <w:t>公用经费46.74万元，主要包括：办公费、印刷费、手续费、水费、电费、邮电费、差旅费、维修（护）费、会议费、培训费、劳务费、工会经费、福利费、其他交通费、其他商品和服务支出。</w:t>
      </w: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4BE1D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峨边彝族自治县教育考试中心2026年没有使用政府性基金预算拨款安排的支出。</w:t>
      </w:r>
    </w:p>
    <w:p w14:paraId="2E4AF004">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0E7AA1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峨边彝族自治县教育考试中心2026年没有使用国有资本经营预算拨款安排的支出。</w:t>
      </w:r>
    </w:p>
    <w:p w14:paraId="6E507A0E">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1B688A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峨边彝族自治县教育考试中心2026年“三公”经费财政拨款预算数0.45万元。其中：因公出国（境）经费0万元，公务接待费0.45万元，公务用车购置及运行维护费0万元。</w:t>
      </w:r>
    </w:p>
    <w:p w14:paraId="1D59E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1.因公出国（境）经费较上年预算持平。主要原因是2026年和2025年均无因公出国（境）费用支出。</w:t>
      </w:r>
    </w:p>
    <w:p w14:paraId="346AB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2.公务接待费较上年预算增加0.45万元，增加100%。主要原因是上年未预算公务接待费。</w:t>
      </w:r>
    </w:p>
    <w:p w14:paraId="7C796A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2026年公务接待费计划用于省市领导来我单位调研指导工作和标准化考点系统维护人员来我单位交流巡查等。</w:t>
      </w:r>
    </w:p>
    <w:p w14:paraId="54241B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3.公务用车购置及运行维护费较上年预算减少0万元，下降0%。主要原因是2025年和2026年教育考试中心均无公务用车购置和维护费用支出。</w:t>
      </w:r>
    </w:p>
    <w:p w14:paraId="64C9E8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单位现有公务用车0辆，其中：轿车0辆，越野车0辆，其他车型0辆。</w:t>
      </w:r>
    </w:p>
    <w:p w14:paraId="647F94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2026年安排公务用车购置费0万元。</w:t>
      </w:r>
    </w:p>
    <w:p w14:paraId="2DC69A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2026年安排公务用车运行维护费0万元，用于公务用车燃油、维修、保险及其他车辆支出，主要保障相关工作开展。</w:t>
      </w:r>
    </w:p>
    <w:p w14:paraId="2BB2933F">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3F932DC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4B62EA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2026年，峨边彝族自治县教育考试中心运行经费财政拨款预算为0万元，比2025年预算增加/减少0万元，主要原因是2026年没有机关运行经费的支出安排。</w:t>
      </w:r>
    </w:p>
    <w:p w14:paraId="47E5444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5E4A07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峨边彝族自治县教育考试中心2026年无政府采购项目，未安排政府采购预算。</w:t>
      </w:r>
    </w:p>
    <w:p w14:paraId="268EE5C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394BF0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峨边彝族自治县教育考试中心2026年部门预算未安排购置车辆及单位价值200万元以上大型设备。</w:t>
      </w:r>
    </w:p>
    <w:p w14:paraId="2547B71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2BF06C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2026年，峨边彝族自治县教育考试中心按要求实行绩效目标管理，部门整体绩效目标涉及预算安排326.79万元。</w:t>
      </w:r>
    </w:p>
    <w:p w14:paraId="4FD09176">
      <w:pPr>
        <w:pStyle w:val="2"/>
        <w:numPr>
          <w:ilvl w:val="0"/>
          <w:numId w:val="0"/>
        </w:numPr>
        <w:bidi w:val="0"/>
        <w:jc w:val="both"/>
        <w:rPr>
          <w:rFonts w:hint="eastAsia"/>
          <w:color w:val="auto"/>
          <w:lang w:val="en-US" w:eastAsia="zh-CN"/>
        </w:rPr>
      </w:pPr>
    </w:p>
    <w:p w14:paraId="7CC3F231">
      <w:pPr>
        <w:pStyle w:val="2"/>
        <w:numPr>
          <w:ilvl w:val="0"/>
          <w:numId w:val="0"/>
        </w:numPr>
        <w:bidi w:val="0"/>
        <w:ind w:firstLine="1560" w:firstLineChars="30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9CD537E">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55A127E">
      <w:pPr>
        <w:widowControl/>
        <w:numPr>
          <w:ilvl w:val="0"/>
          <w:numId w:val="0"/>
        </w:numPr>
        <w:shd w:val="clear" w:color="auto" w:fill="FFFFFF"/>
        <w:jc w:val="left"/>
        <w:rPr>
          <w:rFonts w:hint="eastAsia" w:ascii="仿宋" w:hAnsi="宋体" w:eastAsia="仿宋" w:cs="宋体"/>
          <w:color w:val="000000"/>
          <w:kern w:val="0"/>
          <w:sz w:val="32"/>
          <w:szCs w:val="32"/>
        </w:rPr>
      </w:pPr>
    </w:p>
    <w:p w14:paraId="1AD6633A">
      <w:pPr>
        <w:widowControl/>
        <w:numPr>
          <w:ilvl w:val="0"/>
          <w:numId w:val="0"/>
        </w:numPr>
        <w:shd w:val="clear" w:color="auto" w:fill="FFFFFF"/>
        <w:jc w:val="left"/>
        <w:rPr>
          <w:rFonts w:hint="eastAsia" w:ascii="仿宋" w:hAnsi="宋体" w:eastAsia="仿宋" w:cs="宋体"/>
          <w:color w:val="000000"/>
          <w:kern w:val="0"/>
          <w:sz w:val="32"/>
          <w:szCs w:val="32"/>
        </w:rPr>
      </w:pPr>
    </w:p>
    <w:p w14:paraId="64D1FA89">
      <w:pPr>
        <w:widowControl/>
        <w:numPr>
          <w:ilvl w:val="0"/>
          <w:numId w:val="0"/>
        </w:numPr>
        <w:shd w:val="clear" w:color="auto" w:fill="FFFFFF"/>
        <w:jc w:val="left"/>
        <w:rPr>
          <w:rFonts w:hint="eastAsia" w:ascii="仿宋" w:hAnsi="宋体" w:eastAsia="仿宋" w:cs="宋体"/>
          <w:color w:val="000000"/>
          <w:kern w:val="0"/>
          <w:sz w:val="32"/>
          <w:szCs w:val="32"/>
        </w:rPr>
      </w:pPr>
    </w:p>
    <w:p w14:paraId="3D4B5915">
      <w:pPr>
        <w:widowControl/>
        <w:numPr>
          <w:ilvl w:val="0"/>
          <w:numId w:val="0"/>
        </w:numPr>
        <w:shd w:val="clear" w:color="auto" w:fill="FFFFFF"/>
        <w:jc w:val="left"/>
        <w:rPr>
          <w:rFonts w:hint="eastAsia" w:ascii="仿宋" w:hAnsi="宋体" w:eastAsia="仿宋" w:cs="宋体"/>
          <w:color w:val="000000"/>
          <w:kern w:val="0"/>
          <w:sz w:val="32"/>
          <w:szCs w:val="32"/>
        </w:rPr>
      </w:pPr>
    </w:p>
    <w:p w14:paraId="45531BD9">
      <w:pPr>
        <w:widowControl/>
        <w:numPr>
          <w:ilvl w:val="0"/>
          <w:numId w:val="0"/>
        </w:numPr>
        <w:shd w:val="clear" w:color="auto" w:fill="FFFFFF"/>
        <w:jc w:val="left"/>
        <w:rPr>
          <w:rFonts w:hint="eastAsia" w:ascii="仿宋" w:hAnsi="宋体" w:eastAsia="仿宋" w:cs="宋体"/>
          <w:color w:val="000000"/>
          <w:kern w:val="0"/>
          <w:sz w:val="32"/>
          <w:szCs w:val="32"/>
        </w:rPr>
      </w:pPr>
    </w:p>
    <w:p w14:paraId="47439EEE">
      <w:pPr>
        <w:widowControl/>
        <w:numPr>
          <w:ilvl w:val="0"/>
          <w:numId w:val="0"/>
        </w:numPr>
        <w:shd w:val="clear" w:color="auto" w:fill="FFFFFF"/>
        <w:jc w:val="left"/>
        <w:rPr>
          <w:rFonts w:hint="eastAsia" w:ascii="仿宋" w:hAnsi="宋体" w:eastAsia="仿宋" w:cs="宋体"/>
          <w:color w:val="000000"/>
          <w:kern w:val="0"/>
          <w:sz w:val="32"/>
          <w:szCs w:val="32"/>
        </w:rPr>
      </w:pPr>
    </w:p>
    <w:p w14:paraId="341996F4">
      <w:pPr>
        <w:widowControl/>
        <w:numPr>
          <w:ilvl w:val="0"/>
          <w:numId w:val="0"/>
        </w:numPr>
        <w:shd w:val="clear" w:color="auto" w:fill="FFFFFF"/>
        <w:jc w:val="left"/>
        <w:rPr>
          <w:rFonts w:hint="eastAsia" w:ascii="仿宋" w:hAnsi="宋体" w:eastAsia="仿宋" w:cs="宋体"/>
          <w:color w:val="000000"/>
          <w:kern w:val="0"/>
          <w:sz w:val="32"/>
          <w:szCs w:val="32"/>
        </w:rPr>
      </w:pPr>
    </w:p>
    <w:p w14:paraId="71DB9878">
      <w:pPr>
        <w:widowControl/>
        <w:numPr>
          <w:ilvl w:val="0"/>
          <w:numId w:val="0"/>
        </w:numPr>
        <w:shd w:val="clear" w:color="auto" w:fill="FFFFFF"/>
        <w:jc w:val="left"/>
        <w:rPr>
          <w:rFonts w:hint="eastAsia" w:ascii="仿宋" w:hAnsi="宋体" w:eastAsia="仿宋" w:cs="宋体"/>
          <w:color w:val="000000"/>
          <w:kern w:val="0"/>
          <w:sz w:val="32"/>
          <w:szCs w:val="32"/>
        </w:rPr>
      </w:pPr>
    </w:p>
    <w:p w14:paraId="22F34F53">
      <w:pPr>
        <w:widowControl/>
        <w:numPr>
          <w:ilvl w:val="0"/>
          <w:numId w:val="0"/>
        </w:numPr>
        <w:shd w:val="clear" w:color="auto" w:fill="FFFFFF"/>
        <w:jc w:val="left"/>
        <w:rPr>
          <w:rFonts w:hint="eastAsia" w:ascii="仿宋" w:hAnsi="宋体" w:eastAsia="仿宋" w:cs="宋体"/>
          <w:color w:val="000000"/>
          <w:kern w:val="0"/>
          <w:sz w:val="32"/>
          <w:szCs w:val="32"/>
        </w:rPr>
      </w:pPr>
    </w:p>
    <w:p w14:paraId="1813B5B1">
      <w:pPr>
        <w:widowControl/>
        <w:numPr>
          <w:ilvl w:val="0"/>
          <w:numId w:val="0"/>
        </w:numPr>
        <w:shd w:val="clear" w:color="auto" w:fill="FFFFFF"/>
        <w:jc w:val="left"/>
        <w:rPr>
          <w:rFonts w:hint="eastAsia" w:ascii="仿宋" w:hAnsi="宋体" w:eastAsia="仿宋" w:cs="宋体"/>
          <w:color w:val="000000"/>
          <w:kern w:val="0"/>
          <w:sz w:val="32"/>
          <w:szCs w:val="32"/>
        </w:rPr>
      </w:pPr>
    </w:p>
    <w:p w14:paraId="7F848608">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C576C03">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3565556B">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335CFA29">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7FDB1A2">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7D80331B">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36EE1A0B">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963AA32">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94AF661">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41BD325">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3DE60A5">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DDD614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04CD1EF">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4206A98F">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1B4714D">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4055B7ED">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2E8F8895">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73C5BB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411B8E7">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1CE5A">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46273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546273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8B7990"/>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4A7911"/>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8D4147"/>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2F0B12"/>
    <w:rsid w:val="17304353"/>
    <w:rsid w:val="173431FB"/>
    <w:rsid w:val="17403920"/>
    <w:rsid w:val="17D759F2"/>
    <w:rsid w:val="17F770F6"/>
    <w:rsid w:val="181727DC"/>
    <w:rsid w:val="18510D87"/>
    <w:rsid w:val="18827941"/>
    <w:rsid w:val="18A64A8D"/>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B15943"/>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4673BE"/>
    <w:rsid w:val="245034D6"/>
    <w:rsid w:val="24520735"/>
    <w:rsid w:val="246A6DCB"/>
    <w:rsid w:val="247453B8"/>
    <w:rsid w:val="247B0214"/>
    <w:rsid w:val="24D60668"/>
    <w:rsid w:val="25212915"/>
    <w:rsid w:val="253D195A"/>
    <w:rsid w:val="25A31E93"/>
    <w:rsid w:val="25FD532E"/>
    <w:rsid w:val="265A431A"/>
    <w:rsid w:val="266B2A66"/>
    <w:rsid w:val="26710FF0"/>
    <w:rsid w:val="26B732BD"/>
    <w:rsid w:val="26FA6D40"/>
    <w:rsid w:val="27104C6C"/>
    <w:rsid w:val="27263D7B"/>
    <w:rsid w:val="272D4172"/>
    <w:rsid w:val="274E6FF0"/>
    <w:rsid w:val="27724FB0"/>
    <w:rsid w:val="279168B5"/>
    <w:rsid w:val="27A0205E"/>
    <w:rsid w:val="27C05DED"/>
    <w:rsid w:val="27CA2B49"/>
    <w:rsid w:val="27CB754F"/>
    <w:rsid w:val="280223C0"/>
    <w:rsid w:val="28115DC0"/>
    <w:rsid w:val="2871434E"/>
    <w:rsid w:val="28A21C19"/>
    <w:rsid w:val="298D0C33"/>
    <w:rsid w:val="29A12E30"/>
    <w:rsid w:val="29B4649A"/>
    <w:rsid w:val="29DC2D0C"/>
    <w:rsid w:val="29EE4FAE"/>
    <w:rsid w:val="29FD69FE"/>
    <w:rsid w:val="2A3E1EBB"/>
    <w:rsid w:val="2A6A7B31"/>
    <w:rsid w:val="2AD67728"/>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40C60"/>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D64C38"/>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C43A09"/>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8A6B95"/>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060BD8"/>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547D7A"/>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511E81"/>
    <w:rsid w:val="59692B59"/>
    <w:rsid w:val="596B7825"/>
    <w:rsid w:val="5976418F"/>
    <w:rsid w:val="59932391"/>
    <w:rsid w:val="599F5692"/>
    <w:rsid w:val="59DF7EAD"/>
    <w:rsid w:val="59F62891"/>
    <w:rsid w:val="5A0200DD"/>
    <w:rsid w:val="5A4F037D"/>
    <w:rsid w:val="5A541DE7"/>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7D6943"/>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4B1A07"/>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BD47188"/>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3B61907"/>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32C75"/>
    <w:rsid w:val="760A1510"/>
    <w:rsid w:val="76121E15"/>
    <w:rsid w:val="7615266F"/>
    <w:rsid w:val="762F2831"/>
    <w:rsid w:val="766816D6"/>
    <w:rsid w:val="766B5547"/>
    <w:rsid w:val="76715DDC"/>
    <w:rsid w:val="76BA0BE1"/>
    <w:rsid w:val="76C96DB9"/>
    <w:rsid w:val="76D53204"/>
    <w:rsid w:val="772F3D11"/>
    <w:rsid w:val="77446D81"/>
    <w:rsid w:val="77656ADB"/>
    <w:rsid w:val="777964B3"/>
    <w:rsid w:val="77912D9C"/>
    <w:rsid w:val="77937F90"/>
    <w:rsid w:val="77A02A44"/>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 w:val="7F857B2A"/>
    <w:rsid w:val="7FA47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10"/>
    <w:pPr>
      <w:spacing w:before="240" w:after="60"/>
      <w:jc w:val="center"/>
      <w:outlineLvl w:val="0"/>
    </w:pPr>
    <w:rPr>
      <w:rFonts w:ascii="Arial" w:hAnsi="Arial" w:cs="Arial"/>
      <w:b/>
      <w:bCs/>
      <w:sz w:val="32"/>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07d47582-86f2-4a01-93af-fe2c9b3fb98b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2D5A68E4</paraID>
      <start>45</start>
      <end>53</end>
      <status>ignored</status>
      <modifiedWord/>
      <trackRevisions>false</trackRevisions>
    </reviewItem>
    <reviewItem>
      <errorID>eaa25065-f509-4f81-bd23-4ccba77b6814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2C6452AD</paraID>
      <start>46</start>
      <end>54</end>
      <status>ignored</status>
      <modifiedWord/>
      <trackRevisions>false</trackRevisions>
    </reviewItem>
    <reviewItem>
      <errorID>c15d0a51-8006-42b4-a9a7-a0f0d778e23b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6614965F</paraID>
      <start>7</start>
      <end>15</end>
      <status>ignored</status>
      <modifiedWord/>
      <trackRevisions>false</trackRevisions>
    </reviewItem>
    <reviewItem>
      <errorID>a0849237-9710-4c19-af7d-d1b68f351145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7FDB1A2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3bd3ed-cb74-4ad2-8cb7-359946405d8f}">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4814</Words>
  <Characters>5121</Characters>
  <Lines>1</Lines>
  <Paragraphs>1</Paragraphs>
  <TotalTime>58</TotalTime>
  <ScaleCrop>false</ScaleCrop>
  <LinksUpToDate>false</LinksUpToDate>
  <CharactersWithSpaces>5139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2026-04-02T01:17:27Z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0BD3D9688CE44C749561D9E94D351EFA_12</vt:lpwstr>
  </property>
</Properties>
</file>