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FDB05">
      <w:pPr>
        <w:ind w:left="0" w:leftChars="0"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3620F1AD">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峨边彝族自治县教育局</w:t>
      </w:r>
    </w:p>
    <w:p w14:paraId="05DF097A">
      <w:pPr>
        <w:pStyle w:val="2"/>
        <w:keepNext/>
        <w:keepLines/>
        <w:pageBreakBefore w:val="0"/>
        <w:widowControl w:val="0"/>
        <w:kinsoku/>
        <w:wordWrap/>
        <w:overflowPunct/>
        <w:topLinePunct w:val="0"/>
        <w:autoSpaceDE/>
        <w:autoSpaceDN/>
        <w:bidi w:val="0"/>
        <w:adjustRightInd/>
        <w:snapToGrid/>
        <w:spacing w:before="0" w:beforeLines="0"/>
        <w:jc w:val="center"/>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2025年部门预算</w:t>
      </w:r>
    </w:p>
    <w:p w14:paraId="75F6FB68">
      <w:pPr>
        <w:jc w:val="center"/>
        <w:rPr>
          <w:rFonts w:hint="eastAsia" w:ascii="微软雅黑" w:hAnsi="微软雅黑" w:eastAsia="微软雅黑" w:cs="微软雅黑"/>
          <w:b w:val="0"/>
          <w:bCs/>
          <w:color w:val="auto"/>
          <w:sz w:val="52"/>
          <w:szCs w:val="52"/>
          <w:lang w:val="en-US" w:eastAsia="zh-CN"/>
        </w:rPr>
      </w:pPr>
    </w:p>
    <w:p w14:paraId="401A95A5">
      <w:pPr>
        <w:jc w:val="both"/>
        <w:rPr>
          <w:rFonts w:hint="default"/>
          <w:b/>
          <w:bCs/>
          <w:color w:val="auto"/>
          <w:sz w:val="52"/>
          <w:szCs w:val="52"/>
          <w:lang w:val="en-US" w:eastAsia="zh-CN"/>
        </w:rPr>
      </w:pPr>
    </w:p>
    <w:p w14:paraId="473BE585">
      <w:pPr>
        <w:jc w:val="both"/>
        <w:rPr>
          <w:rFonts w:hint="default"/>
          <w:b/>
          <w:bCs/>
          <w:color w:val="auto"/>
          <w:sz w:val="52"/>
          <w:szCs w:val="52"/>
          <w:lang w:val="en-US" w:eastAsia="zh-CN"/>
        </w:rPr>
      </w:pPr>
    </w:p>
    <w:p w14:paraId="3A158D40">
      <w:pPr>
        <w:jc w:val="both"/>
        <w:rPr>
          <w:rFonts w:hint="default"/>
          <w:b/>
          <w:bCs/>
          <w:color w:val="auto"/>
          <w:sz w:val="52"/>
          <w:szCs w:val="52"/>
          <w:lang w:val="en-US" w:eastAsia="zh-CN"/>
        </w:rPr>
      </w:pPr>
    </w:p>
    <w:p w14:paraId="2D31E3BD">
      <w:pPr>
        <w:jc w:val="center"/>
        <w:rPr>
          <w:rFonts w:hint="eastAsia" w:ascii="微软雅黑" w:hAnsi="微软雅黑" w:eastAsia="微软雅黑" w:cs="微软雅黑"/>
          <w:b w:val="0"/>
          <w:bCs w:val="0"/>
          <w:color w:val="auto"/>
          <w:sz w:val="32"/>
          <w:szCs w:val="32"/>
          <w:lang w:val="en-US" w:eastAsia="zh-CN"/>
        </w:rPr>
      </w:pPr>
      <w:r>
        <w:rPr>
          <w:rFonts w:hint="eastAsia" w:ascii="微软雅黑" w:hAnsi="微软雅黑" w:eastAsia="微软雅黑" w:cs="微软雅黑"/>
          <w:b w:val="0"/>
          <w:bCs w:val="0"/>
          <w:color w:val="auto"/>
          <w:sz w:val="32"/>
          <w:szCs w:val="32"/>
          <w:lang w:val="en-US" w:eastAsia="zh-CN"/>
        </w:rPr>
        <w:t>单位(签章)：</w:t>
      </w:r>
      <w:r>
        <w:rPr>
          <w:rFonts w:hint="eastAsia" w:ascii="微软雅黑" w:hAnsi="微软雅黑" w:eastAsia="微软雅黑" w:cs="微软雅黑"/>
          <w:b w:val="0"/>
          <w:bCs w:val="0"/>
          <w:color w:val="auto"/>
          <w:sz w:val="32"/>
          <w:szCs w:val="32"/>
          <w:u w:val="single"/>
          <w:lang w:val="en-US" w:eastAsia="zh-CN"/>
        </w:rPr>
        <w:t>峨边彝族自治县教育局</w:t>
      </w:r>
    </w:p>
    <w:p w14:paraId="74815069">
      <w:pPr>
        <w:ind w:left="0" w:leftChars="0" w:firstLine="0" w:firstLineChars="0"/>
        <w:jc w:val="both"/>
        <w:rPr>
          <w:rFonts w:hint="default"/>
          <w:b/>
          <w:bCs/>
          <w:color w:val="auto"/>
          <w:sz w:val="32"/>
          <w:szCs w:val="32"/>
          <w:lang w:val="en-US" w:eastAsia="zh-CN"/>
        </w:rPr>
      </w:pPr>
    </w:p>
    <w:p w14:paraId="132435A1">
      <w:pPr>
        <w:jc w:val="center"/>
        <w:rPr>
          <w:rFonts w:hint="eastAsia" w:ascii="微软雅黑" w:hAnsi="微软雅黑" w:eastAsia="微软雅黑" w:cs="微软雅黑"/>
          <w:b w:val="0"/>
          <w:bCs w:val="0"/>
          <w:color w:val="auto"/>
          <w:sz w:val="32"/>
          <w:szCs w:val="32"/>
          <w:lang w:val="en-US" w:eastAsia="zh-CN"/>
        </w:rPr>
      </w:pPr>
      <w:r>
        <w:rPr>
          <w:rFonts w:hint="eastAsia" w:ascii="微软雅黑" w:hAnsi="微软雅黑" w:eastAsia="微软雅黑" w:cs="微软雅黑"/>
          <w:b w:val="0"/>
          <w:bCs w:val="0"/>
          <w:color w:val="auto"/>
          <w:sz w:val="32"/>
          <w:szCs w:val="32"/>
          <w:lang w:val="en-US" w:eastAsia="zh-CN"/>
        </w:rPr>
        <w:t>2025年 5月 6日</w:t>
      </w:r>
    </w:p>
    <w:p w14:paraId="0B6B5EB2">
      <w:pPr>
        <w:jc w:val="both"/>
        <w:rPr>
          <w:rFonts w:hint="eastAsia"/>
          <w:b/>
          <w:bCs/>
          <w:color w:val="auto"/>
          <w:sz w:val="32"/>
          <w:szCs w:val="32"/>
          <w:lang w:val="en-US" w:eastAsia="zh-CN"/>
        </w:rPr>
      </w:pPr>
    </w:p>
    <w:p w14:paraId="70D2115D">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微软雅黑" w:hAnsi="微软雅黑" w:eastAsia="微软雅黑" w:cs="微软雅黑"/>
          <w:b w:val="0"/>
          <w:bCs w:val="0"/>
          <w:color w:val="auto"/>
          <w:sz w:val="36"/>
          <w:szCs w:val="36"/>
          <w:lang w:val="en-US" w:eastAsia="zh-CN"/>
        </w:rPr>
      </w:pPr>
      <w:r>
        <w:rPr>
          <w:rFonts w:hint="eastAsia" w:ascii="微软雅黑" w:hAnsi="微软雅黑" w:eastAsia="微软雅黑" w:cs="微软雅黑"/>
          <w:b w:val="0"/>
          <w:bCs w:val="0"/>
          <w:color w:val="auto"/>
          <w:sz w:val="36"/>
          <w:szCs w:val="36"/>
          <w:lang w:val="en-US" w:eastAsia="zh-CN"/>
        </w:rPr>
        <w:t>目录</w:t>
      </w:r>
    </w:p>
    <w:p w14:paraId="683B445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教育局部门概况</w:t>
      </w:r>
    </w:p>
    <w:p w14:paraId="020E24C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一、基本职能及主要工作</w:t>
      </w:r>
    </w:p>
    <w:p w14:paraId="743FC52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二、2025年重点工作</w:t>
      </w:r>
    </w:p>
    <w:p w14:paraId="3AF0581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教育局2025年部门预算表</w:t>
      </w:r>
    </w:p>
    <w:p w14:paraId="463269F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06569C6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0F73ED9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31A8B44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049D311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72985FE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0451DFB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5D317C4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384345D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57D44BC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54E5B35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4F94DFE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2D78891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6DF530D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48A6C8D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662CAF6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教育局2025年部门预算情况说明</w:t>
      </w:r>
    </w:p>
    <w:p w14:paraId="768E2F0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23755101">
      <w:pPr>
        <w:pStyle w:val="2"/>
        <w:numPr>
          <w:ilvl w:val="0"/>
          <w:numId w:val="0"/>
        </w:numPr>
        <w:bidi w:val="0"/>
        <w:jc w:val="both"/>
        <w:rPr>
          <w:rFonts w:hint="default"/>
          <w:color w:val="auto"/>
          <w:lang w:val="en-US" w:eastAsia="zh-CN"/>
        </w:rPr>
      </w:pPr>
    </w:p>
    <w:p w14:paraId="113B3A38">
      <w:pPr>
        <w:rPr>
          <w:rFonts w:hint="default"/>
          <w:color w:val="auto"/>
          <w:lang w:val="en-US" w:eastAsia="zh-CN"/>
        </w:rPr>
      </w:pPr>
    </w:p>
    <w:p w14:paraId="56CD81BB">
      <w:pPr>
        <w:rPr>
          <w:rFonts w:hint="default"/>
          <w:color w:val="auto"/>
          <w:lang w:val="en-US" w:eastAsia="zh-CN"/>
        </w:rPr>
      </w:pPr>
    </w:p>
    <w:p w14:paraId="5417084B">
      <w:pPr>
        <w:rPr>
          <w:rFonts w:hint="default"/>
          <w:color w:val="auto"/>
          <w:lang w:val="en-US" w:eastAsia="zh-CN"/>
        </w:rPr>
      </w:pPr>
    </w:p>
    <w:p w14:paraId="6E8CF02C">
      <w:pPr>
        <w:rPr>
          <w:rFonts w:hint="default"/>
          <w:color w:val="auto"/>
          <w:lang w:val="en-US" w:eastAsia="zh-CN"/>
        </w:rPr>
      </w:pPr>
    </w:p>
    <w:p w14:paraId="47DDD1F4">
      <w:pPr>
        <w:rPr>
          <w:rFonts w:hint="default"/>
          <w:color w:val="auto"/>
          <w:lang w:val="en-US" w:eastAsia="zh-CN"/>
        </w:rPr>
      </w:pPr>
    </w:p>
    <w:p w14:paraId="03302080">
      <w:pPr>
        <w:rPr>
          <w:rFonts w:hint="default"/>
          <w:lang w:val="en-US" w:eastAsia="zh-CN"/>
        </w:rPr>
      </w:pPr>
    </w:p>
    <w:p w14:paraId="63E7FFF6">
      <w:pPr>
        <w:pStyle w:val="2"/>
        <w:keepNext/>
        <w:keepLines/>
        <w:pageBreakBefore w:val="0"/>
        <w:widowControl w:val="0"/>
        <w:numPr>
          <w:ilvl w:val="0"/>
          <w:numId w:val="2"/>
        </w:numPr>
        <w:kinsoku/>
        <w:wordWrap/>
        <w:overflowPunct/>
        <w:topLinePunct w:val="0"/>
        <w:autoSpaceDE/>
        <w:autoSpaceDN/>
        <w:bidi w:val="0"/>
        <w:adjustRightInd/>
        <w:snapToGrid/>
        <w:spacing w:before="0" w:beforeLines="0"/>
        <w:jc w:val="center"/>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 峨边彝族自治县教育局</w:t>
      </w:r>
    </w:p>
    <w:p w14:paraId="679ED444">
      <w:pPr>
        <w:pStyle w:val="2"/>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部门概况</w:t>
      </w:r>
    </w:p>
    <w:p w14:paraId="391025F2">
      <w:pPr>
        <w:widowControl w:val="0"/>
        <w:numPr>
          <w:ilvl w:val="0"/>
          <w:numId w:val="0"/>
        </w:numPr>
        <w:jc w:val="both"/>
        <w:rPr>
          <w:rFonts w:hint="default"/>
          <w:b/>
          <w:bCs/>
          <w:color w:val="auto"/>
          <w:sz w:val="52"/>
          <w:szCs w:val="52"/>
          <w:lang w:val="en-US" w:eastAsia="zh-CN"/>
        </w:rPr>
      </w:pPr>
    </w:p>
    <w:p w14:paraId="4844AD6C">
      <w:pPr>
        <w:widowControl w:val="0"/>
        <w:numPr>
          <w:ilvl w:val="0"/>
          <w:numId w:val="0"/>
        </w:numPr>
        <w:jc w:val="both"/>
        <w:rPr>
          <w:rFonts w:hint="default"/>
          <w:b/>
          <w:bCs/>
          <w:color w:val="auto"/>
          <w:sz w:val="52"/>
          <w:szCs w:val="52"/>
          <w:lang w:val="en-US" w:eastAsia="zh-CN"/>
        </w:rPr>
      </w:pPr>
    </w:p>
    <w:p w14:paraId="606BFF1F">
      <w:pPr>
        <w:widowControl w:val="0"/>
        <w:numPr>
          <w:ilvl w:val="0"/>
          <w:numId w:val="0"/>
        </w:numPr>
        <w:jc w:val="both"/>
        <w:rPr>
          <w:rFonts w:hint="default"/>
          <w:b/>
          <w:bCs/>
          <w:color w:val="auto"/>
          <w:sz w:val="52"/>
          <w:szCs w:val="52"/>
          <w:lang w:val="en-US" w:eastAsia="zh-CN"/>
        </w:rPr>
      </w:pPr>
    </w:p>
    <w:p w14:paraId="333661D6">
      <w:pPr>
        <w:widowControl w:val="0"/>
        <w:numPr>
          <w:ilvl w:val="0"/>
          <w:numId w:val="0"/>
        </w:numPr>
        <w:jc w:val="both"/>
        <w:rPr>
          <w:rFonts w:hint="default"/>
          <w:b/>
          <w:bCs/>
          <w:color w:val="auto"/>
          <w:sz w:val="52"/>
          <w:szCs w:val="52"/>
          <w:lang w:val="en-US" w:eastAsia="zh-CN"/>
        </w:rPr>
      </w:pPr>
    </w:p>
    <w:p w14:paraId="2B16BFAA">
      <w:pPr>
        <w:widowControl w:val="0"/>
        <w:numPr>
          <w:ilvl w:val="0"/>
          <w:numId w:val="0"/>
        </w:numPr>
        <w:jc w:val="both"/>
        <w:rPr>
          <w:rFonts w:hint="default"/>
          <w:b/>
          <w:bCs/>
          <w:color w:val="auto"/>
          <w:sz w:val="52"/>
          <w:szCs w:val="52"/>
          <w:lang w:val="en-US" w:eastAsia="zh-CN"/>
        </w:rPr>
      </w:pPr>
    </w:p>
    <w:p w14:paraId="52A608AD">
      <w:pPr>
        <w:widowControl w:val="0"/>
        <w:numPr>
          <w:ilvl w:val="0"/>
          <w:numId w:val="0"/>
        </w:numPr>
        <w:jc w:val="both"/>
        <w:rPr>
          <w:rFonts w:hint="default"/>
          <w:b/>
          <w:bCs/>
          <w:color w:val="auto"/>
          <w:sz w:val="52"/>
          <w:szCs w:val="52"/>
          <w:lang w:val="en-US" w:eastAsia="zh-CN"/>
        </w:rPr>
      </w:pPr>
    </w:p>
    <w:p w14:paraId="75E27D8F">
      <w:pPr>
        <w:bidi w:val="0"/>
        <w:rPr>
          <w:rFonts w:hint="eastAsia" w:ascii="黑体" w:hAnsi="黑体" w:eastAsia="黑体" w:cs="黑体"/>
          <w:color w:val="auto"/>
          <w:lang w:val="en-US" w:eastAsia="zh-CN"/>
        </w:rPr>
      </w:pPr>
    </w:p>
    <w:p w14:paraId="15931908">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2826FE90">
      <w:pPr>
        <w:bidi w:val="0"/>
        <w:rPr>
          <w:rFonts w:hint="eastAsia" w:ascii="仿宋" w:hAnsi="仿宋" w:eastAsia="仿宋"/>
          <w:color w:val="auto"/>
          <w:sz w:val="32"/>
          <w:szCs w:val="32"/>
        </w:rPr>
      </w:pPr>
      <w:r>
        <w:rPr>
          <w:rFonts w:hint="eastAsia" w:ascii="楷体" w:hAnsi="楷体" w:eastAsia="楷体" w:cs="楷体"/>
          <w:color w:val="auto"/>
          <w:sz w:val="32"/>
          <w:szCs w:val="32"/>
        </w:rPr>
        <w:t>（一）职能简介：</w:t>
      </w:r>
    </w:p>
    <w:p w14:paraId="6518C917">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贯彻执行党和国家有关教育工作的方针、政策和法律法规，研究拟订全县教育工作的政策并监督实施。</w:t>
      </w:r>
    </w:p>
    <w:p w14:paraId="36684692">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拟订全县教育体制改革政策、教育事业发展规划和年度计划并组织实施，负责各类教育的统筹规划和协调管理；负责教育系统基本信息的统计、分析、发布工作；指导教育信息化建设工作。</w:t>
      </w:r>
    </w:p>
    <w:p w14:paraId="29BD21DB">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负责本部门教育经费的统筹管理，参与拟订筹措教育经费、教育拨款、教育基建投资的政策和措施，监督全县教育经费的筹措和使用，指导管理国（境）外教育援助、教育贷款和教育合作项目的执行。提出有关教育收费项目和标准的意见，配合物价、财政部门规范学校收费行为，治理各种乱收费。负责全县勤工俭学管理工作。</w:t>
      </w:r>
    </w:p>
    <w:p w14:paraId="2E26C33F">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负责义务教育的宏观指导与协调，推进全县义务教育均衡发展和促进教育公平；推进基础教育教学改革，全面实施素质教育。综合管理各类教育机构举办的学历教育；按管理权限上报或直接审批学校的设置、更名、撤销与调整；负责对社会力量办学机构的审核、监督和管理；编制各类招生计划；负责高中阶段教育的学籍管理工作；指导并审定地方教材、校本教材的编写、使用工作；指导学校的教育教学改革和示范学校建设；指导少数民族教育工作，协调对少数民族地区的教育援助。</w:t>
      </w:r>
    </w:p>
    <w:p w14:paraId="1FB9545C">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指导全县各类学校的思想政治、德育、教学、体育卫生与美育工作、劳动技术教育、国防教育和安全稳定工作。配合有关部门保护未成年学生身心健康，保护未成年学生的合法权益。</w:t>
      </w:r>
    </w:p>
    <w:p w14:paraId="5A786D11">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主管全县教师工作，负责规划并指导全县教师队伍建设；根据编制标准，指导各类学校核定教职工编制和岗位设置；负责中小学教师资格认定、招聘录用、专业技术职务资格评审、培养培训、继续教育和考核管理；指导学校内部管理体制改革和人事、分配制度改革。</w:t>
      </w:r>
    </w:p>
    <w:p w14:paraId="2D256460">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协调管理全县中小学校长的选拔、任用、培训；具体承办管理权限范围内学校领导干部的考核任免工作。</w:t>
      </w:r>
    </w:p>
    <w:p w14:paraId="6AC2496B">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统筹管理全县各级各类学校的学历教育考试工作；组织各级各类学校的招生工作；承担市大学中专招生委员会和高等教育自学考试委员会的日常工作。</w:t>
      </w:r>
    </w:p>
    <w:p w14:paraId="4DA40B8F">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规划并指导全县教育科研和教育科研成果的推广工作， 管理全县教育情报、技术装备、远程教育的规划与发展建设工作。</w:t>
      </w:r>
    </w:p>
    <w:p w14:paraId="6963CB4C">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统筹管理并协调全县教育系统的外事工作；承办教育系统的国际交流与合作及与港、澳、台地区的交流与合作。</w:t>
      </w:r>
    </w:p>
    <w:p w14:paraId="4A5C3419">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管理全县中小学（幼儿园）及其他直属事业单位；指导有关教育的学会、协会、研究会、基金会等教育社团组织的工作。</w:t>
      </w:r>
    </w:p>
    <w:p w14:paraId="7DBA2423">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指导以就业为导向的职业教育的发展与改革，指导中等职业教育教材建设和职业指导工作，组织实施民族地区免费中等职业教育工作。</w:t>
      </w:r>
    </w:p>
    <w:p w14:paraId="5F1BD4F3">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lang w:eastAsia="zh-CN"/>
        </w:rPr>
        <w:t>统筹规划、综合管理全县民办教育，规范民办教育办学秩序，促进民办教育事业健康发展。</w:t>
      </w:r>
    </w:p>
    <w:p w14:paraId="3BA658EE">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lang w:eastAsia="zh-CN"/>
        </w:rPr>
        <w:t>统筹和指导全县教育督导工作，负责组织和指导中等及中等以下教育的督导检查和评估验收工作，指导基础教育发展水平和质量的监测工作。</w:t>
      </w:r>
    </w:p>
    <w:p w14:paraId="755CBFD3">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lang w:eastAsia="zh-CN"/>
        </w:rPr>
        <w:t>负责教育行政复议的办理和行政诉讼的应诉工作；负责教育行政执法与刑事司法衔接工作；负责教育行政许可及相关行政服务信息共享工作；负责处理行政审批、综合行政执法等部门提出的事中事后监管建议意见。</w:t>
      </w:r>
    </w:p>
    <w:p w14:paraId="7DF09AC8">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lang w:eastAsia="zh-CN"/>
        </w:rPr>
        <w:t>承办县委、县政府交办的其他事项。</w:t>
      </w:r>
    </w:p>
    <w:p w14:paraId="5497E66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120" w:afterAutospacing="0" w:line="23" w:lineRule="atLeast"/>
        <w:ind w:leftChars="200"/>
        <w:jc w:val="left"/>
        <w:textAlignment w:val="auto"/>
        <w:rPr>
          <w:rFonts w:hint="eastAsia" w:ascii="方正仿宋_GB2312" w:hAnsi="方正仿宋_GB2312" w:eastAsia="方正仿宋_GB2312" w:cs="方正仿宋_GB2312"/>
          <w:color w:val="auto"/>
          <w:sz w:val="30"/>
          <w:szCs w:val="30"/>
        </w:rPr>
      </w:pPr>
      <w:r>
        <w:rPr>
          <w:rFonts w:hint="eastAsia" w:ascii="楷体" w:hAnsi="楷体" w:eastAsia="楷体" w:cs="楷体"/>
          <w:color w:val="auto"/>
          <w:sz w:val="32"/>
          <w:szCs w:val="32"/>
        </w:rPr>
        <w:t>（二）202</w:t>
      </w: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rPr>
        <w:t>年重点工作任务介绍：</w:t>
      </w:r>
    </w:p>
    <w:p w14:paraId="7D79B44A">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推进“十四五”总结评估与“十五五”规划编制，优化教育资源布局，深化综合改革，扩大教育交流合作。​</w:t>
      </w:r>
    </w:p>
    <w:p w14:paraId="0C76F70E">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实施立德树人工程，推进思政课一体化改革，加强课程思政建设，开展主题教育活动。​</w:t>
      </w:r>
    </w:p>
    <w:p w14:paraId="7136E38B">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完善党组织领导的校长负责制，加强基层党建，落实教育资助与结对帮扶。​</w:t>
      </w:r>
    </w:p>
    <w:p w14:paraId="5662DE3A">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压实全面从严治党主体责任，深化“校园餐”整治，巩固巡察整改成果。​​</w:t>
      </w:r>
    </w:p>
    <w:p w14:paraId="171B7115">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实施素质教育，补齐体育、美育、劳动教育短板，加强心理健康教育。</w:t>
      </w:r>
    </w:p>
    <w:p w14:paraId="6FA2B687">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增加公办园学位，推进托幼一体化，确保通过学前教育普及普惠县评估。​</w:t>
      </w:r>
    </w:p>
    <w:p w14:paraId="6DCAADB0">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推进义务教育优质均衡，缩小城乡差距，实施小班化教学与人才培养。</w:t>
      </w:r>
    </w:p>
    <w:p w14:paraId="3E003811">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完善高中人才培养机制，推进职普融通与综合高中建设。</w:t>
      </w:r>
    </w:p>
    <w:p w14:paraId="094D0470">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建设现代职教体系，深化产教融合，推进社区教育与开放大学建设。</w:t>
      </w:r>
    </w:p>
    <w:p w14:paraId="67D737B5">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巩固“双减”成果，提升课堂教学质量，推动家校社协同育人。​</w:t>
      </w:r>
    </w:p>
    <w:p w14:paraId="662D5FF2">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实施铸魂强师行动，培养教育人才，深化帮扶与“县管校聘”改革，保障教师待遇。​</w:t>
      </w:r>
    </w:p>
    <w:p w14:paraId="6678E057">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争取资金，健全投入机制，治理乱收费，完善资助体系。</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lang w:eastAsia="zh-CN"/>
        </w:rPr>
        <w:t>总结“八五”普法，深化法治教育，规范民办教育。​</w:t>
      </w:r>
      <w:r>
        <w:rPr>
          <w:rFonts w:hint="eastAsia" w:ascii="仿宋_GB2312" w:hAnsi="仿宋_GB2312" w:eastAsia="仿宋_GB2312" w:cs="仿宋_GB2312"/>
          <w:color w:val="auto"/>
          <w:sz w:val="32"/>
          <w:szCs w:val="32"/>
          <w:lang w:val="en-US" w:eastAsia="zh-CN"/>
        </w:rPr>
        <w:t xml:space="preserve">  </w:t>
      </w:r>
    </w:p>
    <w:p w14:paraId="77131448">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lang w:eastAsia="zh-CN"/>
        </w:rPr>
        <w:t>推进教育信息化，加强技术装备建设，提升数字素养。</w:t>
      </w:r>
      <w:r>
        <w:rPr>
          <w:rFonts w:hint="eastAsia" w:ascii="仿宋_GB2312" w:hAnsi="仿宋_GB2312" w:eastAsia="仿宋_GB2312" w:cs="仿宋_GB2312"/>
          <w:color w:val="auto"/>
          <w:sz w:val="32"/>
          <w:szCs w:val="32"/>
          <w:lang w:val="en-US" w:eastAsia="zh-CN"/>
        </w:rPr>
        <w:t xml:space="preserve"> </w:t>
      </w:r>
    </w:p>
    <w:p w14:paraId="62BC4C82">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lang w:eastAsia="zh-CN"/>
        </w:rPr>
        <w:t>优化督导机制，选强督学队伍，开展专项督导。​</w:t>
      </w:r>
    </w:p>
    <w:p w14:paraId="6B3EA551">
      <w:pPr>
        <w:bidi w:val="0"/>
        <w:ind w:left="640" w:leftChars="200" w:firstLine="0" w:firstLineChars="0"/>
        <w:rPr>
          <w:rFonts w:hint="default" w:ascii="黑体" w:hAnsi="黑体" w:eastAsia="黑体" w:cs="黑体"/>
          <w:color w:val="auto"/>
          <w:lang w:val="en-US" w:eastAsia="zh-CN"/>
        </w:rPr>
      </w:pP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lang w:eastAsia="zh-CN"/>
        </w:rPr>
        <w:t>建设平安校园，强化安全管理与矛盾化解，保障考试安全。</w:t>
      </w:r>
      <w:r>
        <w:rPr>
          <w:rFonts w:hint="default" w:ascii="黑体" w:hAnsi="黑体" w:eastAsia="黑体" w:cs="黑体"/>
          <w:color w:val="auto"/>
          <w:lang w:val="en-US" w:eastAsia="zh-CN"/>
        </w:rPr>
        <w:t>二、部门预算单位构成</w:t>
      </w:r>
    </w:p>
    <w:p w14:paraId="4595E6EF">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峨边彝族自治县教育局部门</w:t>
      </w:r>
      <w:r>
        <w:rPr>
          <w:rFonts w:hint="eastAsia" w:ascii="仿宋_GB2312" w:hAnsi="仿宋_GB2312" w:eastAsia="仿宋_GB2312" w:cs="仿宋_GB2312"/>
          <w:color w:val="auto"/>
          <w:sz w:val="32"/>
          <w:szCs w:val="32"/>
        </w:rPr>
        <w:t>预算单位</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个，其中：行政单位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个，事业单位</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个。</w:t>
      </w:r>
    </w:p>
    <w:p w14:paraId="10D57606">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峨边彝族自治县教育局部门</w:t>
      </w:r>
      <w:r>
        <w:rPr>
          <w:rFonts w:hint="eastAsia" w:ascii="仿宋_GB2312" w:hAnsi="仿宋_GB2312" w:eastAsia="仿宋_GB2312" w:cs="仿宋_GB2312"/>
          <w:color w:val="auto"/>
          <w:sz w:val="32"/>
          <w:szCs w:val="32"/>
        </w:rPr>
        <w:t>总编制</w:t>
      </w:r>
      <w:r>
        <w:rPr>
          <w:rFonts w:hint="eastAsia" w:ascii="仿宋_GB2312" w:hAnsi="仿宋_GB2312" w:eastAsia="仿宋_GB2312" w:cs="仿宋_GB2312"/>
          <w:color w:val="auto"/>
          <w:sz w:val="32"/>
          <w:szCs w:val="32"/>
          <w:lang w:val="en-US" w:eastAsia="zh-CN"/>
        </w:rPr>
        <w:t>1207</w:t>
      </w:r>
      <w:r>
        <w:rPr>
          <w:rFonts w:hint="eastAsia" w:ascii="仿宋_GB2312" w:hAnsi="仿宋_GB2312" w:eastAsia="仿宋_GB2312" w:cs="仿宋_GB2312"/>
          <w:color w:val="auto"/>
          <w:sz w:val="32"/>
          <w:szCs w:val="32"/>
        </w:rPr>
        <w:t>名，其中：行政编制</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名，工勤编制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名，事业编制</w:t>
      </w:r>
      <w:r>
        <w:rPr>
          <w:rFonts w:hint="eastAsia" w:ascii="仿宋_GB2312" w:hAnsi="仿宋_GB2312" w:eastAsia="仿宋_GB2312" w:cs="仿宋_GB2312"/>
          <w:color w:val="auto"/>
          <w:sz w:val="32"/>
          <w:szCs w:val="32"/>
          <w:lang w:val="en-US" w:eastAsia="zh-CN"/>
        </w:rPr>
        <w:t>1195</w:t>
      </w:r>
      <w:r>
        <w:rPr>
          <w:rFonts w:hint="eastAsia" w:ascii="仿宋_GB2312" w:hAnsi="仿宋_GB2312" w:eastAsia="仿宋_GB2312" w:cs="仿宋_GB2312"/>
          <w:color w:val="auto"/>
          <w:sz w:val="32"/>
          <w:szCs w:val="32"/>
        </w:rPr>
        <w:t>名。在职人员总数</w:t>
      </w:r>
      <w:r>
        <w:rPr>
          <w:rFonts w:hint="eastAsia" w:ascii="仿宋_GB2312" w:hAnsi="仿宋_GB2312" w:eastAsia="仿宋_GB2312" w:cs="仿宋_GB2312"/>
          <w:color w:val="auto"/>
          <w:sz w:val="32"/>
          <w:szCs w:val="32"/>
          <w:lang w:val="en-US" w:eastAsia="zh-CN"/>
        </w:rPr>
        <w:t>1217</w:t>
      </w:r>
      <w:r>
        <w:rPr>
          <w:rFonts w:hint="eastAsia" w:ascii="仿宋_GB2312" w:hAnsi="仿宋_GB2312" w:eastAsia="仿宋_GB2312" w:cs="仿宋_GB2312"/>
          <w:color w:val="auto"/>
          <w:sz w:val="32"/>
          <w:szCs w:val="32"/>
        </w:rPr>
        <w:t>名，其中：行政</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名，工勤</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名，事业</w:t>
      </w:r>
      <w:r>
        <w:rPr>
          <w:rFonts w:hint="eastAsia" w:ascii="仿宋_GB2312" w:hAnsi="仿宋_GB2312" w:eastAsia="仿宋_GB2312" w:cs="仿宋_GB2312"/>
          <w:color w:val="auto"/>
          <w:sz w:val="32"/>
          <w:szCs w:val="32"/>
          <w:lang w:val="en-US" w:eastAsia="zh-CN"/>
        </w:rPr>
        <w:t>1208</w:t>
      </w:r>
      <w:r>
        <w:rPr>
          <w:rFonts w:hint="eastAsia" w:ascii="仿宋_GB2312" w:hAnsi="仿宋_GB2312" w:eastAsia="仿宋_GB2312" w:cs="仿宋_GB2312"/>
          <w:color w:val="auto"/>
          <w:sz w:val="32"/>
          <w:szCs w:val="32"/>
        </w:rPr>
        <w:t>名。离休</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w:t>
      </w:r>
    </w:p>
    <w:p w14:paraId="68F349B3">
      <w:pPr>
        <w:spacing w:line="600" w:lineRule="exact"/>
        <w:ind w:firstLine="640" w:firstLineChars="200"/>
        <w:rPr>
          <w:rFonts w:hint="eastAsia" w:ascii="仿宋" w:hAnsi="仿宋" w:eastAsia="仿宋"/>
          <w:color w:val="auto"/>
          <w:sz w:val="32"/>
          <w:szCs w:val="32"/>
        </w:rPr>
      </w:pPr>
    </w:p>
    <w:p w14:paraId="4689EEA2">
      <w:pPr>
        <w:spacing w:line="600" w:lineRule="exact"/>
        <w:ind w:firstLine="640" w:firstLineChars="200"/>
        <w:rPr>
          <w:rFonts w:hint="eastAsia" w:ascii="仿宋" w:hAnsi="仿宋" w:eastAsia="仿宋"/>
          <w:color w:val="auto"/>
          <w:sz w:val="32"/>
          <w:szCs w:val="32"/>
        </w:rPr>
      </w:pPr>
    </w:p>
    <w:p w14:paraId="2FD6232A">
      <w:pPr>
        <w:spacing w:line="600" w:lineRule="exact"/>
        <w:ind w:firstLine="640" w:firstLineChars="200"/>
        <w:rPr>
          <w:rFonts w:hint="eastAsia" w:ascii="仿宋" w:hAnsi="仿宋" w:eastAsia="仿宋"/>
          <w:color w:val="auto"/>
          <w:sz w:val="32"/>
          <w:szCs w:val="32"/>
        </w:rPr>
      </w:pPr>
    </w:p>
    <w:p w14:paraId="0769FDAD">
      <w:pPr>
        <w:spacing w:line="600" w:lineRule="exact"/>
        <w:ind w:firstLine="640" w:firstLineChars="200"/>
        <w:rPr>
          <w:rFonts w:hint="eastAsia" w:ascii="仿宋" w:hAnsi="仿宋" w:eastAsia="仿宋"/>
          <w:color w:val="auto"/>
          <w:sz w:val="32"/>
          <w:szCs w:val="32"/>
        </w:rPr>
      </w:pPr>
    </w:p>
    <w:p w14:paraId="46053E60">
      <w:pPr>
        <w:spacing w:line="600" w:lineRule="exact"/>
        <w:ind w:firstLine="640" w:firstLineChars="200"/>
        <w:rPr>
          <w:rFonts w:hint="eastAsia" w:ascii="仿宋" w:hAnsi="仿宋" w:eastAsia="仿宋"/>
          <w:color w:val="auto"/>
          <w:sz w:val="32"/>
          <w:szCs w:val="32"/>
        </w:rPr>
      </w:pPr>
    </w:p>
    <w:p w14:paraId="148242D1">
      <w:pPr>
        <w:spacing w:line="600" w:lineRule="exact"/>
        <w:ind w:firstLine="640" w:firstLineChars="200"/>
        <w:rPr>
          <w:rFonts w:hint="eastAsia" w:ascii="仿宋" w:hAnsi="仿宋" w:eastAsia="仿宋"/>
          <w:color w:val="auto"/>
          <w:sz w:val="32"/>
          <w:szCs w:val="32"/>
        </w:rPr>
      </w:pPr>
    </w:p>
    <w:p w14:paraId="4E7205BA">
      <w:pPr>
        <w:spacing w:line="600" w:lineRule="exact"/>
        <w:ind w:firstLine="640" w:firstLineChars="200"/>
        <w:rPr>
          <w:rFonts w:hint="eastAsia" w:ascii="仿宋" w:hAnsi="仿宋" w:eastAsia="仿宋"/>
          <w:color w:val="auto"/>
          <w:sz w:val="32"/>
          <w:szCs w:val="32"/>
        </w:rPr>
      </w:pPr>
    </w:p>
    <w:p w14:paraId="28DC35B5">
      <w:pPr>
        <w:spacing w:line="600" w:lineRule="exact"/>
        <w:ind w:firstLine="640" w:firstLineChars="200"/>
        <w:rPr>
          <w:rFonts w:hint="eastAsia" w:ascii="仿宋" w:hAnsi="仿宋" w:eastAsia="仿宋"/>
          <w:color w:val="auto"/>
          <w:sz w:val="32"/>
          <w:szCs w:val="32"/>
        </w:rPr>
      </w:pPr>
    </w:p>
    <w:p w14:paraId="20909C3F">
      <w:pPr>
        <w:spacing w:line="600" w:lineRule="exact"/>
        <w:ind w:firstLine="640" w:firstLineChars="200"/>
        <w:rPr>
          <w:rFonts w:hint="eastAsia" w:ascii="仿宋" w:hAnsi="仿宋" w:eastAsia="仿宋"/>
          <w:color w:val="auto"/>
          <w:sz w:val="32"/>
          <w:szCs w:val="32"/>
        </w:rPr>
      </w:pPr>
    </w:p>
    <w:p w14:paraId="644288D8">
      <w:pPr>
        <w:spacing w:line="600" w:lineRule="exact"/>
        <w:ind w:firstLine="640" w:firstLineChars="200"/>
        <w:rPr>
          <w:rFonts w:hint="eastAsia" w:ascii="仿宋" w:hAnsi="仿宋" w:eastAsia="仿宋"/>
          <w:color w:val="auto"/>
          <w:sz w:val="32"/>
          <w:szCs w:val="32"/>
        </w:rPr>
      </w:pPr>
    </w:p>
    <w:p w14:paraId="70B832DB">
      <w:pPr>
        <w:spacing w:line="600" w:lineRule="exact"/>
        <w:ind w:firstLine="640" w:firstLineChars="200"/>
        <w:rPr>
          <w:rFonts w:hint="eastAsia" w:ascii="仿宋" w:hAnsi="仿宋" w:eastAsia="仿宋"/>
          <w:color w:val="auto"/>
          <w:sz w:val="32"/>
          <w:szCs w:val="32"/>
        </w:rPr>
      </w:pPr>
    </w:p>
    <w:p w14:paraId="34BB9156">
      <w:pPr>
        <w:spacing w:line="600" w:lineRule="exact"/>
        <w:ind w:firstLine="640" w:firstLineChars="200"/>
        <w:rPr>
          <w:rFonts w:hint="eastAsia" w:ascii="仿宋" w:hAnsi="仿宋" w:eastAsia="仿宋"/>
          <w:color w:val="auto"/>
          <w:sz w:val="32"/>
          <w:szCs w:val="32"/>
        </w:rPr>
      </w:pPr>
    </w:p>
    <w:p w14:paraId="63FAECEE">
      <w:pPr>
        <w:spacing w:line="600" w:lineRule="exact"/>
        <w:ind w:firstLine="640" w:firstLineChars="200"/>
        <w:rPr>
          <w:rFonts w:hint="eastAsia" w:ascii="仿宋" w:hAnsi="仿宋" w:eastAsia="仿宋"/>
          <w:color w:val="auto"/>
          <w:sz w:val="32"/>
          <w:szCs w:val="32"/>
        </w:rPr>
      </w:pPr>
    </w:p>
    <w:p w14:paraId="68A3C539">
      <w:pPr>
        <w:spacing w:line="600" w:lineRule="exact"/>
        <w:ind w:firstLine="640" w:firstLineChars="200"/>
        <w:rPr>
          <w:rFonts w:hint="eastAsia" w:ascii="仿宋" w:hAnsi="仿宋" w:eastAsia="仿宋"/>
          <w:color w:val="auto"/>
          <w:sz w:val="32"/>
          <w:szCs w:val="32"/>
        </w:rPr>
      </w:pPr>
    </w:p>
    <w:p w14:paraId="622F9653">
      <w:pPr>
        <w:pStyle w:val="2"/>
        <w:numPr>
          <w:ilvl w:val="0"/>
          <w:numId w:val="0"/>
        </w:numPr>
        <w:bidi w:val="0"/>
        <w:jc w:val="both"/>
        <w:rPr>
          <w:rFonts w:hint="eastAsia"/>
          <w:color w:val="auto"/>
          <w:lang w:val="en-US" w:eastAsia="zh-CN"/>
        </w:rPr>
      </w:pPr>
    </w:p>
    <w:p w14:paraId="5BBFF5D6">
      <w:pPr>
        <w:pStyle w:val="2"/>
        <w:keepNext/>
        <w:keepLines/>
        <w:pageBreakBefore w:val="0"/>
        <w:widowControl w:val="0"/>
        <w:numPr>
          <w:ilvl w:val="0"/>
          <w:numId w:val="2"/>
        </w:numPr>
        <w:kinsoku/>
        <w:wordWrap/>
        <w:overflowPunct/>
        <w:topLinePunct w:val="0"/>
        <w:autoSpaceDE/>
        <w:autoSpaceDN/>
        <w:bidi w:val="0"/>
        <w:adjustRightInd/>
        <w:snapToGrid/>
        <w:spacing w:before="0" w:beforeLines="0"/>
        <w:ind w:left="0" w:leftChars="0" w:firstLine="1040" w:firstLineChars="200"/>
        <w:jc w:val="center"/>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峨边彝族自治县教育局2025年部门预算表</w:t>
      </w:r>
    </w:p>
    <w:p w14:paraId="49997333">
      <w:pPr>
        <w:spacing w:line="600" w:lineRule="exact"/>
        <w:rPr>
          <w:rFonts w:hint="default" w:ascii="仿宋" w:hAnsi="仿宋" w:eastAsia="仿宋" w:cs="Times New Roman"/>
          <w:color w:val="auto"/>
          <w:sz w:val="32"/>
          <w:szCs w:val="32"/>
          <w:lang w:val="en-US" w:eastAsia="zh-CN"/>
        </w:rPr>
      </w:pPr>
    </w:p>
    <w:p w14:paraId="09E54DD1">
      <w:pPr>
        <w:spacing w:line="600" w:lineRule="exact"/>
        <w:rPr>
          <w:rFonts w:hint="default" w:ascii="仿宋" w:hAnsi="仿宋" w:eastAsia="仿宋" w:cs="Times New Roman"/>
          <w:color w:val="auto"/>
          <w:sz w:val="32"/>
          <w:szCs w:val="32"/>
          <w:lang w:val="en-US" w:eastAsia="zh-CN"/>
        </w:rPr>
      </w:pPr>
    </w:p>
    <w:p w14:paraId="04C9DA05">
      <w:pPr>
        <w:spacing w:line="600" w:lineRule="exact"/>
        <w:rPr>
          <w:rFonts w:hint="default" w:ascii="仿宋" w:hAnsi="仿宋" w:eastAsia="仿宋" w:cs="Times New Roman"/>
          <w:color w:val="auto"/>
          <w:sz w:val="32"/>
          <w:szCs w:val="32"/>
          <w:lang w:val="en-US" w:eastAsia="zh-CN"/>
        </w:rPr>
      </w:pPr>
    </w:p>
    <w:p w14:paraId="12A43F96">
      <w:pPr>
        <w:spacing w:line="600" w:lineRule="exact"/>
        <w:rPr>
          <w:rFonts w:hint="default" w:ascii="仿宋" w:hAnsi="仿宋" w:eastAsia="仿宋" w:cs="Times New Roman"/>
          <w:color w:val="auto"/>
          <w:sz w:val="32"/>
          <w:szCs w:val="32"/>
          <w:lang w:val="en-US" w:eastAsia="zh-CN"/>
        </w:rPr>
      </w:pPr>
    </w:p>
    <w:p w14:paraId="6658203D">
      <w:pPr>
        <w:spacing w:line="600" w:lineRule="exact"/>
        <w:rPr>
          <w:rFonts w:hint="default" w:ascii="仿宋" w:hAnsi="仿宋" w:eastAsia="仿宋" w:cs="Times New Roman"/>
          <w:color w:val="auto"/>
          <w:sz w:val="32"/>
          <w:szCs w:val="32"/>
          <w:lang w:val="en-US" w:eastAsia="zh-CN"/>
        </w:rPr>
      </w:pPr>
    </w:p>
    <w:p w14:paraId="31CF9698">
      <w:pPr>
        <w:spacing w:line="600" w:lineRule="exact"/>
        <w:rPr>
          <w:rFonts w:hint="default" w:ascii="仿宋" w:hAnsi="仿宋" w:eastAsia="仿宋" w:cs="Times New Roman"/>
          <w:color w:val="auto"/>
          <w:sz w:val="32"/>
          <w:szCs w:val="32"/>
          <w:lang w:val="en-US" w:eastAsia="zh-CN"/>
        </w:rPr>
      </w:pPr>
    </w:p>
    <w:p w14:paraId="7B9B05A4">
      <w:pPr>
        <w:spacing w:line="600" w:lineRule="exact"/>
        <w:rPr>
          <w:rFonts w:hint="default" w:ascii="仿宋" w:hAnsi="仿宋" w:eastAsia="仿宋" w:cs="Times New Roman"/>
          <w:color w:val="auto"/>
          <w:sz w:val="32"/>
          <w:szCs w:val="32"/>
          <w:lang w:val="en-US" w:eastAsia="zh-CN"/>
        </w:rPr>
      </w:pPr>
    </w:p>
    <w:p w14:paraId="66FF7151">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48AC309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详见附件2：峨边彝族自治县教育局部门预算公开报表  </w:t>
      </w:r>
    </w:p>
    <w:p w14:paraId="0B6AE038">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0B451312">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450D20BF">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41232F0D">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43B8525B">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3FF3C199">
      <w:pPr>
        <w:numPr>
          <w:ilvl w:val="0"/>
          <w:numId w:val="0"/>
        </w:numPr>
        <w:spacing w:line="600" w:lineRule="exact"/>
        <w:rPr>
          <w:rFonts w:hint="eastAsia" w:ascii="仿宋" w:hAnsi="仿宋" w:eastAsia="仿宋" w:cs="Times New Roman"/>
          <w:color w:val="auto"/>
          <w:sz w:val="32"/>
          <w:szCs w:val="32"/>
          <w:lang w:val="en-US" w:eastAsia="zh-CN"/>
        </w:rPr>
      </w:pPr>
    </w:p>
    <w:p w14:paraId="6355FFB0">
      <w:pPr>
        <w:numPr>
          <w:ilvl w:val="0"/>
          <w:numId w:val="0"/>
        </w:numPr>
        <w:ind w:leftChars="0"/>
        <w:jc w:val="both"/>
        <w:rPr>
          <w:rFonts w:hint="eastAsia"/>
          <w:b/>
          <w:bCs/>
          <w:color w:val="auto"/>
          <w:sz w:val="52"/>
          <w:szCs w:val="52"/>
          <w:lang w:val="en-US" w:eastAsia="zh-CN"/>
        </w:rPr>
      </w:pPr>
    </w:p>
    <w:p w14:paraId="186CE7DE">
      <w:pPr>
        <w:numPr>
          <w:ilvl w:val="0"/>
          <w:numId w:val="0"/>
        </w:numPr>
        <w:ind w:leftChars="0"/>
        <w:jc w:val="both"/>
        <w:rPr>
          <w:rFonts w:hint="eastAsia"/>
          <w:b/>
          <w:bCs/>
          <w:color w:val="auto"/>
          <w:sz w:val="52"/>
          <w:szCs w:val="52"/>
          <w:lang w:val="en-US" w:eastAsia="zh-CN"/>
        </w:rPr>
      </w:pPr>
    </w:p>
    <w:p w14:paraId="4E805CEC">
      <w:pPr>
        <w:numPr>
          <w:ilvl w:val="0"/>
          <w:numId w:val="0"/>
        </w:numPr>
        <w:ind w:leftChars="0"/>
        <w:jc w:val="both"/>
        <w:rPr>
          <w:rFonts w:hint="eastAsia"/>
          <w:b/>
          <w:bCs/>
          <w:color w:val="auto"/>
          <w:sz w:val="52"/>
          <w:szCs w:val="52"/>
          <w:lang w:val="en-US" w:eastAsia="zh-CN"/>
        </w:rPr>
      </w:pPr>
    </w:p>
    <w:p w14:paraId="12018152">
      <w:pPr>
        <w:numPr>
          <w:ilvl w:val="0"/>
          <w:numId w:val="0"/>
        </w:numPr>
        <w:ind w:leftChars="0"/>
        <w:jc w:val="both"/>
        <w:rPr>
          <w:rFonts w:hint="eastAsia"/>
          <w:b/>
          <w:bCs/>
          <w:color w:val="auto"/>
          <w:sz w:val="52"/>
          <w:szCs w:val="52"/>
          <w:lang w:val="en-US" w:eastAsia="zh-CN"/>
        </w:rPr>
      </w:pPr>
    </w:p>
    <w:p w14:paraId="3D50A5A1">
      <w:pPr>
        <w:numPr>
          <w:ilvl w:val="0"/>
          <w:numId w:val="0"/>
        </w:numPr>
        <w:ind w:leftChars="0"/>
        <w:jc w:val="both"/>
        <w:rPr>
          <w:rFonts w:hint="eastAsia"/>
          <w:b/>
          <w:bCs/>
          <w:color w:val="auto"/>
          <w:sz w:val="52"/>
          <w:szCs w:val="52"/>
          <w:lang w:val="en-US" w:eastAsia="zh-CN"/>
        </w:rPr>
      </w:pPr>
    </w:p>
    <w:p w14:paraId="5294013C">
      <w:pPr>
        <w:numPr>
          <w:ilvl w:val="0"/>
          <w:numId w:val="0"/>
        </w:numPr>
        <w:ind w:leftChars="0"/>
        <w:jc w:val="both"/>
        <w:rPr>
          <w:rFonts w:hint="eastAsia"/>
          <w:b/>
          <w:bCs/>
          <w:color w:val="auto"/>
          <w:sz w:val="52"/>
          <w:szCs w:val="52"/>
          <w:lang w:val="en-US" w:eastAsia="zh-CN"/>
        </w:rPr>
      </w:pPr>
    </w:p>
    <w:p w14:paraId="21331DDF">
      <w:pPr>
        <w:pStyle w:val="2"/>
        <w:keepNext/>
        <w:keepLines/>
        <w:pageBreakBefore w:val="0"/>
        <w:widowControl w:val="0"/>
        <w:numPr>
          <w:ilvl w:val="0"/>
          <w:numId w:val="2"/>
        </w:numPr>
        <w:kinsoku/>
        <w:wordWrap/>
        <w:overflowPunct/>
        <w:topLinePunct w:val="0"/>
        <w:autoSpaceDE/>
        <w:autoSpaceDN/>
        <w:bidi w:val="0"/>
        <w:adjustRightInd/>
        <w:snapToGrid/>
        <w:spacing w:before="0" w:beforeLines="0"/>
        <w:ind w:left="0" w:leftChars="0" w:firstLine="1040" w:firstLineChars="200"/>
        <w:jc w:val="center"/>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 </w:t>
      </w:r>
    </w:p>
    <w:p w14:paraId="62CF5081">
      <w:pPr>
        <w:pStyle w:val="2"/>
        <w:keepNext/>
        <w:keepLines/>
        <w:pageBreakBefore w:val="0"/>
        <w:widowControl w:val="0"/>
        <w:numPr>
          <w:ilvl w:val="0"/>
          <w:numId w:val="0"/>
        </w:numPr>
        <w:kinsoku/>
        <w:wordWrap/>
        <w:overflowPunct/>
        <w:topLinePunct w:val="0"/>
        <w:autoSpaceDE/>
        <w:autoSpaceDN/>
        <w:bidi w:val="0"/>
        <w:adjustRightInd/>
        <w:snapToGrid/>
        <w:spacing w:before="0" w:beforeLines="0"/>
        <w:ind w:leftChars="200"/>
        <w:jc w:val="center"/>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峨边彝族自治县教育局</w:t>
      </w:r>
      <w:bookmarkStart w:id="0" w:name="_GoBack"/>
      <w:bookmarkEnd w:id="0"/>
    </w:p>
    <w:p w14:paraId="6105286B">
      <w:pPr>
        <w:pStyle w:val="2"/>
        <w:keepNext/>
        <w:keepLines/>
        <w:pageBreakBefore w:val="0"/>
        <w:widowControl w:val="0"/>
        <w:numPr>
          <w:ilvl w:val="0"/>
          <w:numId w:val="0"/>
        </w:numPr>
        <w:kinsoku/>
        <w:wordWrap/>
        <w:overflowPunct/>
        <w:topLinePunct w:val="0"/>
        <w:autoSpaceDE/>
        <w:autoSpaceDN/>
        <w:bidi w:val="0"/>
        <w:adjustRightInd/>
        <w:snapToGrid/>
        <w:spacing w:before="0" w:beforeLines="0"/>
        <w:ind w:leftChars="200"/>
        <w:jc w:val="center"/>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2025年部门预算情况说明</w:t>
      </w:r>
    </w:p>
    <w:p w14:paraId="1FFF3410">
      <w:pPr>
        <w:numPr>
          <w:ilvl w:val="0"/>
          <w:numId w:val="0"/>
        </w:numPr>
        <w:jc w:val="center"/>
        <w:rPr>
          <w:rFonts w:hint="default"/>
          <w:b/>
          <w:bCs/>
          <w:color w:val="auto"/>
          <w:sz w:val="52"/>
          <w:szCs w:val="52"/>
          <w:lang w:val="en-US" w:eastAsia="zh-CN"/>
        </w:rPr>
      </w:pPr>
    </w:p>
    <w:p w14:paraId="7AF83BE5">
      <w:pPr>
        <w:numPr>
          <w:ilvl w:val="0"/>
          <w:numId w:val="0"/>
        </w:numPr>
        <w:spacing w:line="600" w:lineRule="exact"/>
        <w:rPr>
          <w:rFonts w:hint="eastAsia" w:ascii="仿宋" w:hAnsi="仿宋" w:eastAsia="仿宋" w:cs="Times New Roman"/>
          <w:color w:val="auto"/>
          <w:sz w:val="32"/>
          <w:szCs w:val="32"/>
          <w:lang w:val="en-US" w:eastAsia="zh-CN"/>
        </w:rPr>
      </w:pPr>
    </w:p>
    <w:p w14:paraId="06BF8784">
      <w:pPr>
        <w:numPr>
          <w:ilvl w:val="0"/>
          <w:numId w:val="0"/>
        </w:numPr>
        <w:spacing w:line="600" w:lineRule="exact"/>
        <w:rPr>
          <w:rFonts w:hint="eastAsia" w:ascii="仿宋" w:hAnsi="仿宋" w:eastAsia="仿宋" w:cs="Times New Roman"/>
          <w:color w:val="auto"/>
          <w:sz w:val="32"/>
          <w:szCs w:val="32"/>
          <w:lang w:val="en-US" w:eastAsia="zh-CN"/>
        </w:rPr>
      </w:pPr>
    </w:p>
    <w:p w14:paraId="12A37EC3">
      <w:pPr>
        <w:numPr>
          <w:ilvl w:val="0"/>
          <w:numId w:val="0"/>
        </w:numPr>
        <w:spacing w:line="600" w:lineRule="exact"/>
        <w:rPr>
          <w:rFonts w:hint="eastAsia" w:ascii="仿宋" w:hAnsi="仿宋" w:eastAsia="仿宋" w:cs="Times New Roman"/>
          <w:color w:val="auto"/>
          <w:sz w:val="32"/>
          <w:szCs w:val="32"/>
          <w:lang w:val="en-US" w:eastAsia="zh-CN"/>
        </w:rPr>
      </w:pPr>
    </w:p>
    <w:p w14:paraId="5630D623">
      <w:pPr>
        <w:numPr>
          <w:ilvl w:val="0"/>
          <w:numId w:val="0"/>
        </w:numPr>
        <w:spacing w:line="600" w:lineRule="exact"/>
        <w:rPr>
          <w:rFonts w:hint="eastAsia" w:ascii="仿宋" w:hAnsi="仿宋" w:eastAsia="仿宋" w:cs="Times New Roman"/>
          <w:color w:val="auto"/>
          <w:sz w:val="32"/>
          <w:szCs w:val="32"/>
          <w:lang w:val="en-US" w:eastAsia="zh-CN"/>
        </w:rPr>
      </w:pPr>
    </w:p>
    <w:p w14:paraId="67354B41">
      <w:pPr>
        <w:numPr>
          <w:ilvl w:val="0"/>
          <w:numId w:val="0"/>
        </w:numPr>
        <w:jc w:val="center"/>
        <w:rPr>
          <w:rFonts w:hint="default"/>
          <w:b/>
          <w:bCs/>
          <w:color w:val="auto"/>
          <w:sz w:val="52"/>
          <w:szCs w:val="52"/>
          <w:lang w:val="en-US" w:eastAsia="zh-CN"/>
        </w:rPr>
      </w:pPr>
    </w:p>
    <w:p w14:paraId="7D3A45F6">
      <w:pPr>
        <w:numPr>
          <w:ilvl w:val="0"/>
          <w:numId w:val="0"/>
        </w:numPr>
        <w:jc w:val="center"/>
        <w:rPr>
          <w:rFonts w:hint="default"/>
          <w:b/>
          <w:bCs/>
          <w:color w:val="auto"/>
          <w:sz w:val="52"/>
          <w:szCs w:val="52"/>
          <w:lang w:val="en-US" w:eastAsia="zh-CN"/>
        </w:rPr>
      </w:pPr>
    </w:p>
    <w:p w14:paraId="7EA8BE04">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17297C1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按照综合预算的原则，</w:t>
      </w:r>
      <w:r>
        <w:rPr>
          <w:rFonts w:hint="eastAsia" w:ascii="仿宋_GB2312" w:hAnsi="仿宋_GB2312" w:eastAsia="仿宋_GB2312" w:cs="仿宋_GB2312"/>
          <w:color w:val="auto"/>
          <w:sz w:val="32"/>
          <w:szCs w:val="32"/>
          <w:lang w:eastAsia="zh-CN"/>
        </w:rPr>
        <w:t>峨边彝族自治县教育部门</w:t>
      </w:r>
      <w:r>
        <w:rPr>
          <w:rFonts w:hint="eastAsia" w:ascii="仿宋_GB2312" w:hAnsi="仿宋_GB2312" w:eastAsia="仿宋_GB2312" w:cs="仿宋_GB2312"/>
          <w:color w:val="auto"/>
          <w:sz w:val="32"/>
          <w:szCs w:val="32"/>
          <w:lang w:val="en-US" w:eastAsia="zh-CN"/>
        </w:rPr>
        <w:t>所有收入和支出均纳入部门预算管理。收入包括：一般公共预算拨款收入；支出包括：一般公共服务支出、教育支出、社会保障和就业支出、卫生健康支出、住房保障支出。</w:t>
      </w:r>
    </w:p>
    <w:p w14:paraId="5B71A9D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仿宋_GB2312" w:hAnsi="仿宋_GB2312" w:eastAsia="仿宋_GB2312" w:cs="仿宋_GB2312"/>
          <w:color w:val="auto"/>
          <w:sz w:val="32"/>
          <w:szCs w:val="32"/>
          <w:lang w:eastAsia="zh-CN"/>
        </w:rPr>
        <w:t>峨边彝族自治县教育部门</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年收支总预算</w:t>
      </w:r>
      <w:r>
        <w:rPr>
          <w:rFonts w:hint="eastAsia" w:ascii="仿宋_GB2312" w:hAnsi="仿宋_GB2312" w:eastAsia="仿宋_GB2312" w:cs="仿宋_GB2312"/>
          <w:color w:val="auto"/>
          <w:kern w:val="0"/>
          <w:sz w:val="32"/>
          <w:szCs w:val="32"/>
          <w:lang w:val="en-US" w:eastAsia="zh-CN"/>
        </w:rPr>
        <w:t>27487.22</w:t>
      </w:r>
      <w:r>
        <w:rPr>
          <w:rFonts w:hint="eastAsia" w:ascii="仿宋_GB2312" w:hAnsi="仿宋_GB2312" w:eastAsia="仿宋_GB2312" w:cs="仿宋_GB2312"/>
          <w:color w:val="auto"/>
          <w:kern w:val="0"/>
          <w:sz w:val="32"/>
          <w:szCs w:val="32"/>
        </w:rPr>
        <w:t>万元，比</w:t>
      </w:r>
      <w:r>
        <w:rPr>
          <w:rFonts w:hint="eastAsia" w:ascii="仿宋_GB2312" w:hAnsi="仿宋_GB2312" w:eastAsia="仿宋_GB2312" w:cs="仿宋_GB2312"/>
          <w:color w:val="auto"/>
          <w:kern w:val="0"/>
          <w:sz w:val="32"/>
          <w:szCs w:val="32"/>
          <w:lang w:eastAsia="zh-CN"/>
        </w:rPr>
        <w:t>2024</w:t>
      </w:r>
      <w:r>
        <w:rPr>
          <w:rFonts w:hint="eastAsia" w:ascii="仿宋_GB2312" w:hAnsi="仿宋_GB2312" w:eastAsia="仿宋_GB2312" w:cs="仿宋_GB2312"/>
          <w:color w:val="auto"/>
          <w:kern w:val="0"/>
          <w:sz w:val="32"/>
          <w:szCs w:val="32"/>
        </w:rPr>
        <w:t>年收支预算总数减少</w:t>
      </w:r>
      <w:r>
        <w:rPr>
          <w:rFonts w:hint="eastAsia" w:ascii="仿宋_GB2312" w:hAnsi="仿宋_GB2312" w:eastAsia="仿宋_GB2312" w:cs="仿宋_GB2312"/>
          <w:color w:val="auto"/>
          <w:kern w:val="0"/>
          <w:sz w:val="32"/>
          <w:szCs w:val="32"/>
          <w:lang w:val="en-US" w:eastAsia="zh-CN"/>
        </w:rPr>
        <w:t>172.81</w:t>
      </w:r>
      <w:r>
        <w:rPr>
          <w:rFonts w:hint="eastAsia" w:ascii="仿宋_GB2312" w:hAnsi="仿宋_GB2312" w:eastAsia="仿宋_GB2312" w:cs="仿宋_GB2312"/>
          <w:color w:val="auto"/>
          <w:kern w:val="0"/>
          <w:sz w:val="32"/>
          <w:szCs w:val="32"/>
        </w:rPr>
        <w:t>万元，主要</w:t>
      </w:r>
      <w:r>
        <w:rPr>
          <w:rFonts w:hint="eastAsia" w:ascii="仿宋_GB2312" w:hAnsi="仿宋_GB2312" w:eastAsia="仿宋_GB2312" w:cs="仿宋_GB2312"/>
          <w:color w:val="auto"/>
          <w:kern w:val="0"/>
          <w:sz w:val="32"/>
          <w:szCs w:val="32"/>
          <w:lang w:eastAsia="zh-CN"/>
        </w:rPr>
        <w:t>原因是外聘人员经费由组织部预算</w:t>
      </w:r>
      <w:r>
        <w:rPr>
          <w:rFonts w:hint="eastAsia" w:ascii="仿宋_GB2312" w:hAnsi="仿宋_GB2312" w:eastAsia="仿宋_GB2312" w:cs="仿宋_GB2312"/>
          <w:color w:val="auto"/>
          <w:kern w:val="0"/>
          <w:sz w:val="32"/>
          <w:szCs w:val="32"/>
        </w:rPr>
        <w:t>。</w:t>
      </w:r>
    </w:p>
    <w:p w14:paraId="642F8A61">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14:paraId="714F7E0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峨边彝族自治县教育部门2025年收入预算27487.22万元，其中：上年结转5410.34万元，占19.68%；一般公共预算拨款收入22076.88万元，占80.32%。</w:t>
      </w:r>
    </w:p>
    <w:p w14:paraId="5A04517F">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r>
        <w:rPr>
          <w:rFonts w:hint="eastAsia" w:ascii="Times New Roman" w:hAnsi="Times New Roman" w:eastAsia="楷体_GB2312" w:cs="Times New Roman"/>
          <w:b w:val="0"/>
          <w:bCs/>
          <w:color w:val="auto"/>
          <w:sz w:val="32"/>
          <w:szCs w:val="32"/>
          <w:lang w:eastAsia="zh-CN"/>
        </w:rPr>
        <w:t>。</w:t>
      </w:r>
    </w:p>
    <w:p w14:paraId="690FF65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峨边彝族自治县教育部门2025年支出预算27487.22万元，其中：基本支出20757.28万元，占75.52%；项目支出6729.94万元，占24.48%。</w:t>
      </w:r>
    </w:p>
    <w:p w14:paraId="20219140">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53FF2E7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峨边彝族自治县教育部门2025年财政拨款收支预算总数27487.22万元,比2024年财政拨款收支预算总数27660.03万元减少172.81万元，主要原因是外聘人员经费由组织部预算。</w:t>
      </w:r>
    </w:p>
    <w:p w14:paraId="146F5E9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仿宋_GB2312" w:hAnsi="仿宋_GB2312" w:eastAsia="仿宋_GB2312" w:cs="仿宋_GB2312"/>
          <w:color w:val="auto"/>
          <w:sz w:val="32"/>
          <w:szCs w:val="32"/>
          <w:lang w:val="en-US" w:eastAsia="zh-CN"/>
        </w:rPr>
        <w:t>收入包括：本年一般公共预算拨款收入22076.88万元、上年结转5410.34万元；支出包括：一般公共服务支出8万元、教育支出21979.66万元、社会保障和就业支出3006.47万元、卫生健康支出725.89万元，住房保障支出1767.20万元。</w:t>
      </w:r>
    </w:p>
    <w:p w14:paraId="7111010F">
      <w:pPr>
        <w:numPr>
          <w:ilvl w:val="0"/>
          <w:numId w:val="0"/>
        </w:numPr>
        <w:spacing w:line="600" w:lineRule="exact"/>
        <w:ind w:firstLine="640" w:firstLineChars="20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rPr>
        <w:t>三、一般公共预算当年拨款情况说明</w:t>
      </w:r>
    </w:p>
    <w:p w14:paraId="008DD0C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43F6193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县教育部门2025年一般公共预算当年拨款22076.88万元，较上年预算数减少3455.54万元。主要原因是外聘人员经费由组织部预算，项目经费预算减少。</w:t>
      </w:r>
    </w:p>
    <w:p w14:paraId="1EAA9285">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722CC8CF">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color w:val="auto"/>
          <w:kern w:val="0"/>
          <w:sz w:val="32"/>
          <w:szCs w:val="32"/>
          <w:lang w:eastAsia="zh-CN"/>
        </w:rPr>
      </w:pPr>
      <w:r>
        <w:rPr>
          <w:rFonts w:hint="eastAsia" w:ascii="仿宋_GB2312" w:hAnsi="仿宋_GB2312" w:eastAsia="仿宋_GB2312" w:cs="仿宋_GB2312"/>
          <w:color w:val="auto"/>
          <w:sz w:val="32"/>
          <w:szCs w:val="32"/>
          <w:lang w:val="en-US" w:eastAsia="zh-CN"/>
        </w:rPr>
        <w:t>教育支出16577.32万元，占75.09%；社会保障和就业支出3006.47万元，占13.62%；卫生健康支出725.89万元，占3.29%；住房保障支出1767.20万元，占8.00%。</w:t>
      </w:r>
    </w:p>
    <w:p w14:paraId="60709686">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45F0831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教育支出（类）教育管理事务（款）行政运行（项）:2025年预算数为169.85万元，主要用于：机关及参公管理事业单位正常运转的基本支出，包括基本工资、津贴补贴等人员经费以及办公费、印刷费、水电费等日常公用经费。</w:t>
      </w:r>
    </w:p>
    <w:p w14:paraId="0A5FDE9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2.教育支出（类）教育管理事务（款）其他教育管理事务支出（项）:2025 年预算数为369.28万元，主要用于：机关及参公管理事业单位正常运转的基本支出，包括基本工资、津贴补贴等人员经费以及办公费、印刷费、水电费等日常公用经费。</w:t>
      </w:r>
    </w:p>
    <w:p w14:paraId="32F8B9E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教育支出（类）普通教育（款）学前教育（项）:2025年预算数为695.46万元，主要用于：包括基本工资、津贴补贴等人员经费以及保教费减免、公办幼儿园公用经费、政府购买学前教育部门学位、村幼营养餐、村幼辅导员经费及学前教育部门发展上级专项等项目支出。</w:t>
      </w:r>
    </w:p>
    <w:p w14:paraId="3E3C2E0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教育支出（类）普通教育（款）小学教育（项）:2025年预算数为7565.55万元，主要用于：包括基本工资、津贴补贴等人员经费以及义务教育部门营养餐、临聘教师工资、义务教育部门家庭经济困难学生生活补助等项目支出。</w:t>
      </w:r>
    </w:p>
    <w:p w14:paraId="04C1E3F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教育支出（类）普通教育（款）初中教育（项）:2025年预算数为5316.58万元，主要用于：包括基本工资、津贴补贴等人员经费以及义务教育部门家庭经济困难学生生活补助、薄弱学校能力改造、校舍维修上级专项、义务教育免作业本等项目支出。</w:t>
      </w:r>
    </w:p>
    <w:p w14:paraId="4029703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6.教育支出（类）普通教育（款）高中教育（项）:2025年预算数为1776.05万元，主要用于：包括基本工资、津贴补贴等人员经费以及高中国家助学金、 高中艺类培养及购买课后服务资源服务费等项目支出。</w:t>
      </w:r>
    </w:p>
    <w:p w14:paraId="36C9397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7.教育支出（类）普通教育（款）高等教育（项）:2025年预算数为149万元，主要用于：精准扶贫建卡贫困户大学生资助项目支出。</w:t>
      </w:r>
    </w:p>
    <w:p w14:paraId="102DC56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8.教育支出（类）普通教育（款）其他普通教育支出（项）:2025年预算数为35万元，主要用于：教育发展奖补、残疾学生特惠资助。</w:t>
      </w:r>
    </w:p>
    <w:p w14:paraId="470E1E5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9.教育支出（类）职业教育（款）中等职业教育（项）:2025年预算数为500.55万元，主要用于：包括基本工资、津贴补贴等人员经费以及峨边中职学生“9+3 ”待遇补助、精准扶贫建卡贫困户中职学生生活补助、中职助学金上级专项等项目支出。</w:t>
      </w:r>
    </w:p>
    <w:p w14:paraId="3C32563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10.社会保障和就业（类）行政事业单位养老支出（款）机关事业单位基本养老保险缴费支出（项）:2025年预算数为1884.55万元，主要用于：实施养老保险制度后，部门按规定由单位缴纳的基本养老保险费支出。</w:t>
      </w:r>
    </w:p>
    <w:p w14:paraId="084F665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11.社会保障和就业（类）行政事业单位养老支出（款）机关事业单位职业年金缴费支出（项）:2025年预算数为942.27万元，主要用于：实施养老保险制度后，部门按规定由单位缴纳的职业年金支出。</w:t>
      </w:r>
    </w:p>
    <w:p w14:paraId="3D2C31F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12.社会保障和就业（类）其他社会保障和就业支出（款）其他社会保障和就业支出（项）:2025年预算数为179.65万元，主要用于：失业保险及工伤保险支出。</w:t>
      </w:r>
    </w:p>
    <w:p w14:paraId="1EEC715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13.卫生健康支出（类）行政事业单位医疗（款）行政单位医疗（项）:2025年预算数为19.37万元，主要用于：机关及参公管理事业单位基本医疗保险缴费支出。</w:t>
      </w:r>
    </w:p>
    <w:p w14:paraId="1D317CEF">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14.卫生健康支出（类）行政事业单位医疗（款）事业单位医疗（项）:2025年预算数为706.52万元，主要用于：机关及参公管理事业单位基本医疗保险缴费支出。</w:t>
      </w:r>
    </w:p>
    <w:p w14:paraId="0F9911E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15.住房保障（类）住房改革支出（款）住房公积金（项）:2025年预算数为1767.20万元，主要用于：部门按人力资源和社会保障部、财政部规定的基本工资和津贴补贴以及规定比例为职工缴纳的住房公积金支出。</w:t>
      </w:r>
    </w:p>
    <w:p w14:paraId="7E1F33A1">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四</w:t>
      </w:r>
      <w:r>
        <w:rPr>
          <w:rStyle w:val="23"/>
          <w:rFonts w:hint="eastAsia" w:ascii="黑体" w:hAnsi="黑体" w:eastAsia="黑体" w:cs="黑体"/>
          <w:b w:val="0"/>
          <w:bCs/>
          <w:color w:val="auto"/>
        </w:rPr>
        <w:t>、一般公共预算基本支出情况说明</w:t>
      </w:r>
    </w:p>
    <w:p w14:paraId="521B478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峨边彝族自治县教育部门2025年一般公共预算基本支出20757.28万元，其中：</w:t>
      </w:r>
    </w:p>
    <w:p w14:paraId="2B68CDC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人员经费19818.21万元，主要包括：基本工资、津贴补贴、奖金、社会保险缴费、绩效工资、机关事业单位基本养老保险缴费、职业年金缴费、其他工资福利支出、住房公积金、其他对个人和家庭的补助支出。</w:t>
      </w:r>
    </w:p>
    <w:p w14:paraId="18BE8D4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lang w:val="en-US" w:eastAsia="zh-CN"/>
        </w:rPr>
      </w:pPr>
      <w:r>
        <w:rPr>
          <w:rFonts w:hint="eastAsia" w:ascii="仿宋_GB2312" w:hAnsi="仿宋_GB2312" w:eastAsia="仿宋_GB2312" w:cs="仿宋_GB2312"/>
          <w:color w:val="auto"/>
          <w:sz w:val="32"/>
          <w:szCs w:val="32"/>
          <w:lang w:val="en-US" w:eastAsia="zh-CN"/>
        </w:rPr>
        <w:t>公用经费939.07万元，主要包括：办公费、印刷费、手续费、水费、电费、邮电费、差旅费、维修（护）费、会议费、培训费、劳务费、工会经费、福利费、其他交通费、其他商品和服务支出。</w:t>
      </w:r>
      <w:r>
        <w:rPr>
          <w:rFonts w:hint="eastAsia" w:ascii="Times New Roman" w:hAnsi="Times New Roman" w:eastAsia="仿宋_GB2312" w:cs="仿宋_GB2312"/>
          <w:color w:val="auto"/>
          <w:kern w:val="0"/>
          <w:sz w:val="32"/>
          <w:szCs w:val="32"/>
          <w:lang w:val="en-US" w:eastAsia="zh-CN"/>
        </w:rPr>
        <w:t xml:space="preserve">  </w:t>
      </w:r>
    </w:p>
    <w:p w14:paraId="1A1436B5">
      <w:pPr>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五</w:t>
      </w:r>
      <w:r>
        <w:rPr>
          <w:rStyle w:val="23"/>
          <w:rFonts w:hint="eastAsia" w:ascii="黑体" w:hAnsi="黑体" w:eastAsia="黑体" w:cs="黑体"/>
          <w:b w:val="0"/>
          <w:bCs/>
          <w:color w:val="auto"/>
        </w:rPr>
        <w:t>、政府性基金预算支出规模及变化情况说明</w:t>
      </w:r>
    </w:p>
    <w:p w14:paraId="321A2DA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峨边彝族自治县教育部门2025年没有使用政府性基金预算拨款安排的支出。</w:t>
      </w:r>
    </w:p>
    <w:p w14:paraId="7C2A7B90">
      <w:pPr>
        <w:rPr>
          <w:rStyle w:val="23"/>
          <w:rFonts w:hint="eastAsia" w:ascii="黑体" w:hAnsi="黑体" w:eastAsia="黑体" w:cs="黑体"/>
          <w:b w:val="0"/>
          <w:bCs/>
          <w:color w:val="auto"/>
        </w:rPr>
      </w:pPr>
      <w:r>
        <w:rPr>
          <w:rStyle w:val="23"/>
          <w:rFonts w:hint="eastAsia" w:ascii="黑体" w:hAnsi="黑体" w:eastAsia="黑体" w:cs="黑体"/>
          <w:b w:val="0"/>
          <w:bCs/>
          <w:color w:val="auto"/>
          <w:lang w:eastAsia="zh-CN"/>
        </w:rPr>
        <w:t>六</w:t>
      </w:r>
      <w:r>
        <w:rPr>
          <w:rStyle w:val="23"/>
          <w:rFonts w:hint="eastAsia" w:ascii="黑体" w:hAnsi="黑体" w:eastAsia="黑体" w:cs="黑体"/>
          <w:b w:val="0"/>
          <w:bCs/>
          <w:color w:val="auto"/>
        </w:rPr>
        <w:t>、国有资本经营预算支出规模及变化情况说明</w:t>
      </w:r>
    </w:p>
    <w:p w14:paraId="1F46299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峨边彝族自治县教育部门2025年没有使用国有资本经营预算拨款安排的支出。</w:t>
      </w:r>
    </w:p>
    <w:p w14:paraId="4C8109BF">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七</w:t>
      </w:r>
      <w:r>
        <w:rPr>
          <w:rStyle w:val="23"/>
          <w:rFonts w:hint="eastAsia" w:ascii="黑体" w:hAnsi="黑体" w:eastAsia="黑体" w:cs="黑体"/>
          <w:b w:val="0"/>
          <w:bCs/>
          <w:color w:val="auto"/>
        </w:rPr>
        <w:t>、“三公”经费预算安排情况说明</w:t>
      </w:r>
    </w:p>
    <w:p w14:paraId="2F6DEEB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峨边彝族自治县教育部门2025年“三公”经费财政拨款预算数40.70万元。其中：因公出国（境）经费0万元，公务接待费40.70万元，公务用车购置及运行维护费0万元。</w:t>
      </w:r>
    </w:p>
    <w:p w14:paraId="31BEB24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1.因公出国（境）经费较上年预算持平。主要原因是2025年和2024年均无因公出国（境）费用支出。</w:t>
      </w:r>
    </w:p>
    <w:p w14:paraId="777C2A7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2.公务接待费较上年预算增加25.72万元，增长171.70%。主要原因是下属单位以前年度公务接待未纳入预算，2025年预算了公务接待。</w:t>
      </w:r>
    </w:p>
    <w:p w14:paraId="76E7CB3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2025年公务接待费计划用于上级部门调研指导工作和其他区县来我单位交流学习等。</w:t>
      </w:r>
    </w:p>
    <w:p w14:paraId="7BF2C7A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3.公务用车购置及运行维护费较上年预算持平，下降0万元。</w:t>
      </w:r>
    </w:p>
    <w:p w14:paraId="13FAA21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单位现有公务用车0辆，其中：轿车0辆，越野车0辆，其他车型0辆。</w:t>
      </w:r>
    </w:p>
    <w:p w14:paraId="47B294B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val="en-US" w:eastAsia="zh-CN"/>
        </w:rPr>
        <w:t>2025年安排公务用车运行维护费0万元。</w:t>
      </w:r>
    </w:p>
    <w:p w14:paraId="3FBC731A">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八</w:t>
      </w:r>
      <w:r>
        <w:rPr>
          <w:rStyle w:val="23"/>
          <w:rFonts w:hint="eastAsia" w:ascii="黑体" w:hAnsi="黑体" w:eastAsia="黑体" w:cs="黑体"/>
          <w:b w:val="0"/>
          <w:bCs/>
          <w:color w:val="auto"/>
        </w:rPr>
        <w:t>、其他重要事项的情况说明</w:t>
      </w:r>
    </w:p>
    <w:p w14:paraId="4C0DDDCA">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1DB64BF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2025年，峨边彝族自治县教育部门运行经费财政拨款预算为122.78万元，比2024年预算减少12.61万元，主要原因是按照厉行节约要求，压减运行经费支出。</w:t>
      </w:r>
    </w:p>
    <w:p w14:paraId="3DCAABE2">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4D69C4A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峨边彝族自治县教育部门2025年无政府采购项目，未安排政府采购预算。</w:t>
      </w:r>
    </w:p>
    <w:p w14:paraId="70CBB881">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5BDC98C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截至2024年底，峨边彝族自治县教育部门所属各预算单位共有车辆0辆，其中，县级领导干部用车0辆、定向保障用车0辆、执法执勤用车0辆。单位价值200万元以上大型设备0台（套）。</w:t>
      </w:r>
    </w:p>
    <w:p w14:paraId="7873F9A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rPr>
      </w:pPr>
      <w:r>
        <w:rPr>
          <w:rFonts w:hint="eastAsia" w:ascii="仿宋_GB2312" w:hAnsi="仿宋_GB2312" w:eastAsia="仿宋_GB2312" w:cs="仿宋_GB2312"/>
          <w:color w:val="auto"/>
          <w:sz w:val="32"/>
          <w:szCs w:val="32"/>
          <w:lang w:val="en-US" w:eastAsia="zh-CN"/>
        </w:rPr>
        <w:t>峨边彝族自治县教育部门2025年部门预算未安排购置车辆及单位价值200万元以上大型设备。</w:t>
      </w:r>
    </w:p>
    <w:p w14:paraId="5A34B26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36A0BC8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2025年，峨边彝族自治县教育部门开展绩效目标管理的项目16个，涉及预算1319.60万元。其中：人员类项目0个，涉及预算0万元；运转类项目0个，涉及预算0万元；特定目标类项目16个，涉及预算1319.60万元。</w:t>
      </w:r>
    </w:p>
    <w:p w14:paraId="1BC0B596">
      <w:pPr>
        <w:pStyle w:val="2"/>
        <w:numPr>
          <w:ilvl w:val="0"/>
          <w:numId w:val="0"/>
        </w:numPr>
        <w:bidi w:val="0"/>
        <w:jc w:val="both"/>
        <w:rPr>
          <w:rFonts w:hint="eastAsia"/>
          <w:color w:val="auto"/>
          <w:lang w:val="en-US" w:eastAsia="zh-CN"/>
        </w:rPr>
      </w:pPr>
    </w:p>
    <w:p w14:paraId="5E0BC3D0">
      <w:pPr>
        <w:rPr>
          <w:rFonts w:hint="eastAsia"/>
          <w:color w:val="auto"/>
          <w:lang w:val="en-US" w:eastAsia="zh-CN"/>
        </w:rPr>
      </w:pPr>
    </w:p>
    <w:p w14:paraId="64222BAA">
      <w:pPr>
        <w:rPr>
          <w:rFonts w:hint="eastAsia"/>
          <w:color w:val="auto"/>
          <w:lang w:val="en-US" w:eastAsia="zh-CN"/>
        </w:rPr>
      </w:pPr>
    </w:p>
    <w:p w14:paraId="6E500AC4">
      <w:pPr>
        <w:rPr>
          <w:rFonts w:hint="eastAsia"/>
          <w:color w:val="auto"/>
          <w:lang w:val="en-US" w:eastAsia="zh-CN"/>
        </w:rPr>
      </w:pPr>
    </w:p>
    <w:p w14:paraId="1DF02222">
      <w:pPr>
        <w:rPr>
          <w:rFonts w:hint="eastAsia"/>
          <w:color w:val="auto"/>
          <w:lang w:val="en-US" w:eastAsia="zh-CN"/>
        </w:rPr>
      </w:pPr>
    </w:p>
    <w:p w14:paraId="1BFEDA19">
      <w:pPr>
        <w:rPr>
          <w:rFonts w:hint="eastAsia"/>
          <w:color w:val="auto"/>
          <w:lang w:val="en-US" w:eastAsia="zh-CN"/>
        </w:rPr>
      </w:pPr>
    </w:p>
    <w:p w14:paraId="0894C6AE">
      <w:pPr>
        <w:rPr>
          <w:rFonts w:hint="eastAsia"/>
          <w:color w:val="auto"/>
          <w:lang w:val="en-US" w:eastAsia="zh-CN"/>
        </w:rPr>
      </w:pPr>
    </w:p>
    <w:p w14:paraId="1CE4926B">
      <w:pPr>
        <w:pStyle w:val="2"/>
        <w:keepNext/>
        <w:keepLines/>
        <w:pageBreakBefore w:val="0"/>
        <w:widowControl w:val="0"/>
        <w:kinsoku/>
        <w:wordWrap/>
        <w:overflowPunct/>
        <w:topLinePunct w:val="0"/>
        <w:autoSpaceDE/>
        <w:autoSpaceDN/>
        <w:bidi w:val="0"/>
        <w:adjustRightInd/>
        <w:snapToGrid/>
        <w:spacing w:before="0" w:beforeLines="0"/>
        <w:jc w:val="center"/>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2F4BFC49">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19CE49CC">
      <w:pPr>
        <w:widowControl/>
        <w:numPr>
          <w:ilvl w:val="0"/>
          <w:numId w:val="0"/>
        </w:numPr>
        <w:shd w:val="clear" w:color="auto" w:fill="FFFFFF"/>
        <w:jc w:val="left"/>
        <w:rPr>
          <w:rFonts w:hint="eastAsia" w:ascii="仿宋" w:hAnsi="宋体" w:eastAsia="仿宋" w:cs="宋体"/>
          <w:color w:val="auto"/>
          <w:kern w:val="0"/>
          <w:sz w:val="32"/>
          <w:szCs w:val="32"/>
        </w:rPr>
      </w:pPr>
    </w:p>
    <w:p w14:paraId="3938439C">
      <w:pPr>
        <w:widowControl/>
        <w:numPr>
          <w:ilvl w:val="0"/>
          <w:numId w:val="0"/>
        </w:numPr>
        <w:shd w:val="clear" w:color="auto" w:fill="FFFFFF"/>
        <w:jc w:val="left"/>
        <w:rPr>
          <w:rFonts w:hint="eastAsia" w:ascii="仿宋" w:hAnsi="宋体" w:eastAsia="仿宋" w:cs="宋体"/>
          <w:color w:val="auto"/>
          <w:kern w:val="0"/>
          <w:sz w:val="32"/>
          <w:szCs w:val="32"/>
        </w:rPr>
      </w:pPr>
    </w:p>
    <w:p w14:paraId="797BE295">
      <w:pPr>
        <w:widowControl/>
        <w:numPr>
          <w:ilvl w:val="0"/>
          <w:numId w:val="0"/>
        </w:numPr>
        <w:shd w:val="clear" w:color="auto" w:fill="FFFFFF"/>
        <w:jc w:val="left"/>
        <w:rPr>
          <w:rFonts w:hint="eastAsia" w:ascii="仿宋" w:hAnsi="宋体" w:eastAsia="仿宋" w:cs="宋体"/>
          <w:color w:val="auto"/>
          <w:kern w:val="0"/>
          <w:sz w:val="32"/>
          <w:szCs w:val="32"/>
        </w:rPr>
      </w:pPr>
    </w:p>
    <w:p w14:paraId="71EF4FA1">
      <w:pPr>
        <w:widowControl/>
        <w:numPr>
          <w:ilvl w:val="0"/>
          <w:numId w:val="0"/>
        </w:numPr>
        <w:shd w:val="clear" w:color="auto" w:fill="FFFFFF"/>
        <w:jc w:val="left"/>
        <w:rPr>
          <w:rFonts w:hint="eastAsia" w:ascii="仿宋" w:hAnsi="宋体" w:eastAsia="仿宋" w:cs="宋体"/>
          <w:color w:val="auto"/>
          <w:kern w:val="0"/>
          <w:sz w:val="32"/>
          <w:szCs w:val="32"/>
        </w:rPr>
      </w:pPr>
    </w:p>
    <w:p w14:paraId="734A7C6C">
      <w:pPr>
        <w:widowControl/>
        <w:numPr>
          <w:ilvl w:val="0"/>
          <w:numId w:val="0"/>
        </w:numPr>
        <w:shd w:val="clear" w:color="auto" w:fill="FFFFFF"/>
        <w:jc w:val="left"/>
        <w:rPr>
          <w:rFonts w:hint="eastAsia" w:ascii="仿宋" w:hAnsi="宋体" w:eastAsia="仿宋" w:cs="宋体"/>
          <w:color w:val="auto"/>
          <w:kern w:val="0"/>
          <w:sz w:val="32"/>
          <w:szCs w:val="32"/>
        </w:rPr>
      </w:pPr>
    </w:p>
    <w:p w14:paraId="0A93B520">
      <w:pPr>
        <w:widowControl/>
        <w:numPr>
          <w:ilvl w:val="0"/>
          <w:numId w:val="0"/>
        </w:numPr>
        <w:shd w:val="clear" w:color="auto" w:fill="FFFFFF"/>
        <w:jc w:val="left"/>
        <w:rPr>
          <w:rFonts w:hint="eastAsia" w:ascii="仿宋" w:hAnsi="宋体" w:eastAsia="仿宋" w:cs="宋体"/>
          <w:color w:val="auto"/>
          <w:kern w:val="0"/>
          <w:sz w:val="32"/>
          <w:szCs w:val="32"/>
        </w:rPr>
      </w:pPr>
    </w:p>
    <w:p w14:paraId="1D1D3C36">
      <w:pPr>
        <w:widowControl/>
        <w:numPr>
          <w:ilvl w:val="0"/>
          <w:numId w:val="0"/>
        </w:numPr>
        <w:shd w:val="clear" w:color="auto" w:fill="FFFFFF"/>
        <w:jc w:val="left"/>
        <w:rPr>
          <w:rFonts w:hint="eastAsia" w:ascii="仿宋" w:hAnsi="宋体" w:eastAsia="仿宋" w:cs="宋体"/>
          <w:color w:val="auto"/>
          <w:kern w:val="0"/>
          <w:sz w:val="32"/>
          <w:szCs w:val="32"/>
        </w:rPr>
      </w:pPr>
    </w:p>
    <w:p w14:paraId="359BFDAE">
      <w:pPr>
        <w:widowControl/>
        <w:numPr>
          <w:ilvl w:val="0"/>
          <w:numId w:val="0"/>
        </w:numPr>
        <w:shd w:val="clear" w:color="auto" w:fill="FFFFFF"/>
        <w:jc w:val="left"/>
        <w:rPr>
          <w:rFonts w:hint="eastAsia" w:ascii="仿宋" w:hAnsi="宋体" w:eastAsia="仿宋" w:cs="宋体"/>
          <w:color w:val="auto"/>
          <w:kern w:val="0"/>
          <w:sz w:val="32"/>
          <w:szCs w:val="32"/>
        </w:rPr>
      </w:pPr>
    </w:p>
    <w:p w14:paraId="640129C6">
      <w:pPr>
        <w:widowControl/>
        <w:numPr>
          <w:ilvl w:val="0"/>
          <w:numId w:val="0"/>
        </w:numPr>
        <w:shd w:val="clear" w:color="auto" w:fill="FFFFFF"/>
        <w:jc w:val="left"/>
        <w:rPr>
          <w:rFonts w:hint="eastAsia" w:ascii="仿宋" w:hAnsi="宋体" w:eastAsia="仿宋" w:cs="宋体"/>
          <w:color w:val="auto"/>
          <w:kern w:val="0"/>
          <w:sz w:val="32"/>
          <w:szCs w:val="32"/>
        </w:rPr>
      </w:pPr>
    </w:p>
    <w:p w14:paraId="0253F715">
      <w:pPr>
        <w:widowControl/>
        <w:numPr>
          <w:ilvl w:val="0"/>
          <w:numId w:val="0"/>
        </w:numPr>
        <w:shd w:val="clear" w:color="auto" w:fill="FFFFFF"/>
        <w:jc w:val="left"/>
        <w:rPr>
          <w:rFonts w:hint="eastAsia" w:ascii="仿宋" w:hAnsi="宋体" w:eastAsia="仿宋" w:cs="宋体"/>
          <w:color w:val="auto"/>
          <w:kern w:val="0"/>
          <w:sz w:val="32"/>
          <w:szCs w:val="32"/>
        </w:rPr>
      </w:pPr>
    </w:p>
    <w:p w14:paraId="45BDE827">
      <w:pPr>
        <w:widowControl/>
        <w:numPr>
          <w:ilvl w:val="0"/>
          <w:numId w:val="0"/>
        </w:numPr>
        <w:shd w:val="clear" w:color="auto" w:fill="FFFFFF"/>
        <w:jc w:val="left"/>
        <w:rPr>
          <w:rFonts w:hint="eastAsia" w:ascii="仿宋" w:hAnsi="宋体" w:eastAsia="仿宋" w:cs="宋体"/>
          <w:color w:val="auto"/>
          <w:kern w:val="0"/>
          <w:sz w:val="32"/>
          <w:szCs w:val="32"/>
        </w:rPr>
      </w:pPr>
    </w:p>
    <w:p w14:paraId="27730772">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2BC3E30C">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43AC6CDD">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5721E558">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7FE64217">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事业单位经营收入”等以外的收入。主要是利息收入、国有资产出租收入等。</w:t>
      </w:r>
    </w:p>
    <w:p w14:paraId="1958F69D">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1B83B5D0">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30EBAFBA">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5591DDEE">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34137578">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2BC98175">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以外的</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2164DD8E">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07BEAB88">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105762A9">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5FBD5204">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36D884D5">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57352C3E">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6A328A44">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60034CED">
      <w:pPr>
        <w:rPr>
          <w:rFonts w:hint="eastAsia"/>
          <w:color w:val="auto"/>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79AB0E-0143-4175-895A-207F3EB725D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8B2C58DD-D319-47D0-8070-C894A5E904F6}"/>
  </w:font>
  <w:font w:name="仿宋_GB2312">
    <w:panose1 w:val="02010609030101010101"/>
    <w:charset w:val="86"/>
    <w:family w:val="modern"/>
    <w:pitch w:val="default"/>
    <w:sig w:usb0="00000001" w:usb1="080E0000" w:usb2="00000000" w:usb3="00000000" w:csb0="00040000" w:csb1="00000000"/>
    <w:embedRegular r:id="rId3" w:fontKey="{96456711-97F4-415A-8B97-E026358CA51F}"/>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4" w:fontKey="{27853822-FA7F-43CA-8DA1-E55366D0C5DE}"/>
  </w:font>
  <w:font w:name="楷体">
    <w:panose1 w:val="02010609060101010101"/>
    <w:charset w:val="86"/>
    <w:family w:val="auto"/>
    <w:pitch w:val="default"/>
    <w:sig w:usb0="800002BF" w:usb1="38CF7CFA" w:usb2="00000016" w:usb3="00000000" w:csb0="00040001" w:csb1="00000000"/>
    <w:embedRegular r:id="rId5" w:fontKey="{0AE8296F-9557-40C9-98AE-BE00B1EFEF79}"/>
  </w:font>
  <w:font w:name="方正仿宋_GB2312">
    <w:panose1 w:val="02000000000000000000"/>
    <w:charset w:val="86"/>
    <w:family w:val="auto"/>
    <w:pitch w:val="default"/>
    <w:sig w:usb0="A00002BF" w:usb1="184F6CFA" w:usb2="00000012" w:usb3="00000000" w:csb0="00040001" w:csb1="00000000"/>
    <w:embedRegular r:id="rId6" w:fontKey="{015D37A2-88F3-401A-8E2D-99D52E02A054}"/>
  </w:font>
  <w:font w:name="楷体_GB2312">
    <w:panose1 w:val="02010609030101010101"/>
    <w:charset w:val="86"/>
    <w:family w:val="modern"/>
    <w:pitch w:val="default"/>
    <w:sig w:usb0="00000001" w:usb1="080E0000" w:usb2="00000000" w:usb3="00000000" w:csb0="00040000" w:csb1="00000000"/>
    <w:embedRegular r:id="rId7" w:fontKey="{0970D1D6-F480-44CA-9C00-1B0876E693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EEB60">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199A6A">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6199A6A">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00C0A5"/>
    <w:multiLevelType w:val="singleLevel"/>
    <w:tmpl w:val="DD00C0A5"/>
    <w:lvl w:ilvl="0" w:tentative="0">
      <w:start w:val="1"/>
      <w:numFmt w:val="chineseCounting"/>
      <w:suff w:val="space"/>
      <w:lvlText w:val="第%1部分"/>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2AF419C"/>
    <w:rsid w:val="033E43E6"/>
    <w:rsid w:val="03945CCD"/>
    <w:rsid w:val="03BA186D"/>
    <w:rsid w:val="040F3551"/>
    <w:rsid w:val="042072C2"/>
    <w:rsid w:val="043C361C"/>
    <w:rsid w:val="043F4C24"/>
    <w:rsid w:val="044B2AE6"/>
    <w:rsid w:val="045B0809"/>
    <w:rsid w:val="04983E5B"/>
    <w:rsid w:val="04A04F6C"/>
    <w:rsid w:val="04A05348"/>
    <w:rsid w:val="04A94D2F"/>
    <w:rsid w:val="0502501C"/>
    <w:rsid w:val="05233D9C"/>
    <w:rsid w:val="05465970"/>
    <w:rsid w:val="05590821"/>
    <w:rsid w:val="056C235C"/>
    <w:rsid w:val="062E413A"/>
    <w:rsid w:val="068A27F5"/>
    <w:rsid w:val="06A2019C"/>
    <w:rsid w:val="06B66C8B"/>
    <w:rsid w:val="06CC45A6"/>
    <w:rsid w:val="06D8568E"/>
    <w:rsid w:val="06DD60AB"/>
    <w:rsid w:val="072F53D3"/>
    <w:rsid w:val="07574DBE"/>
    <w:rsid w:val="076A7644"/>
    <w:rsid w:val="07980D6A"/>
    <w:rsid w:val="07B14DE9"/>
    <w:rsid w:val="07E809FE"/>
    <w:rsid w:val="07F655F9"/>
    <w:rsid w:val="08464AE7"/>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A91612"/>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6F65F21"/>
    <w:rsid w:val="172E2ACB"/>
    <w:rsid w:val="17304353"/>
    <w:rsid w:val="17403920"/>
    <w:rsid w:val="17D759F2"/>
    <w:rsid w:val="17F770F6"/>
    <w:rsid w:val="181727DC"/>
    <w:rsid w:val="18510D87"/>
    <w:rsid w:val="18827941"/>
    <w:rsid w:val="18993870"/>
    <w:rsid w:val="18BD2FFF"/>
    <w:rsid w:val="18FC06F1"/>
    <w:rsid w:val="19007EC3"/>
    <w:rsid w:val="1969002C"/>
    <w:rsid w:val="19F7360C"/>
    <w:rsid w:val="1A045C10"/>
    <w:rsid w:val="1A577820"/>
    <w:rsid w:val="1A5E7EFB"/>
    <w:rsid w:val="1A7D5B0F"/>
    <w:rsid w:val="1A9C7E2B"/>
    <w:rsid w:val="1AE807BA"/>
    <w:rsid w:val="1AEF7DCF"/>
    <w:rsid w:val="1AFF4785"/>
    <w:rsid w:val="1B2E6628"/>
    <w:rsid w:val="1B4E745B"/>
    <w:rsid w:val="1B5F7D27"/>
    <w:rsid w:val="1B7A7E6E"/>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E5739D"/>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AC5FA3"/>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133E00"/>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0F85AFE"/>
    <w:rsid w:val="3178425C"/>
    <w:rsid w:val="31884A79"/>
    <w:rsid w:val="318F6DFD"/>
    <w:rsid w:val="31D23233"/>
    <w:rsid w:val="31F223D9"/>
    <w:rsid w:val="31FA1651"/>
    <w:rsid w:val="32400809"/>
    <w:rsid w:val="32941411"/>
    <w:rsid w:val="32AA4CC1"/>
    <w:rsid w:val="32D34144"/>
    <w:rsid w:val="33180FDF"/>
    <w:rsid w:val="33A1247D"/>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C23AD4"/>
    <w:rsid w:val="3AD0720B"/>
    <w:rsid w:val="3AD87EC3"/>
    <w:rsid w:val="3AE2704C"/>
    <w:rsid w:val="3AE53EB3"/>
    <w:rsid w:val="3B0E09AE"/>
    <w:rsid w:val="3B133333"/>
    <w:rsid w:val="3B433201"/>
    <w:rsid w:val="3B5553B4"/>
    <w:rsid w:val="3B5D5685"/>
    <w:rsid w:val="3B663B9B"/>
    <w:rsid w:val="3B8B1A78"/>
    <w:rsid w:val="3BAD0F9A"/>
    <w:rsid w:val="3C5763B9"/>
    <w:rsid w:val="3C9F7525"/>
    <w:rsid w:val="3CAD14EB"/>
    <w:rsid w:val="3CE10D53"/>
    <w:rsid w:val="3CEC329B"/>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5D44DB"/>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BE155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1F44E6"/>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546BE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C15ED2"/>
    <w:rsid w:val="61E84C4F"/>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200C8"/>
    <w:rsid w:val="65E3052E"/>
    <w:rsid w:val="65EF238E"/>
    <w:rsid w:val="65FD30D1"/>
    <w:rsid w:val="660A4448"/>
    <w:rsid w:val="661B3704"/>
    <w:rsid w:val="66704573"/>
    <w:rsid w:val="66797ED2"/>
    <w:rsid w:val="66871675"/>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09505C"/>
    <w:rsid w:val="6F3516F0"/>
    <w:rsid w:val="6F683104"/>
    <w:rsid w:val="6FBA6E91"/>
    <w:rsid w:val="70525A28"/>
    <w:rsid w:val="70631405"/>
    <w:rsid w:val="707B75D6"/>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2C76B03"/>
    <w:rsid w:val="730A62BA"/>
    <w:rsid w:val="731E4809"/>
    <w:rsid w:val="73394FCE"/>
    <w:rsid w:val="733952EA"/>
    <w:rsid w:val="735D00D3"/>
    <w:rsid w:val="73B07BE6"/>
    <w:rsid w:val="73B155E8"/>
    <w:rsid w:val="741C4825"/>
    <w:rsid w:val="74280C84"/>
    <w:rsid w:val="742A2BFF"/>
    <w:rsid w:val="745921C5"/>
    <w:rsid w:val="74693BC7"/>
    <w:rsid w:val="74977010"/>
    <w:rsid w:val="74BF0F9D"/>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A884DCA"/>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6465</Words>
  <Characters>7022</Characters>
  <Lines>1</Lines>
  <Paragraphs>1</Paragraphs>
  <TotalTime>16</TotalTime>
  <ScaleCrop>false</ScaleCrop>
  <LinksUpToDate>false</LinksUpToDate>
  <CharactersWithSpaces>7043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醉纸一坛秋</cp:lastModifiedBy>
  <cp:lastPrinted>2024-11-15T04:16:00Z</cp:lastPrinted>
  <dcterms:modified xsi:type="dcterms:W3CDTF">2025-05-20T02:05:11Z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eyJoZGlkIjoiZTU5MGUyNzMxZTVlNDNhMThjMmUyOTMzMDRhNzFhZmEiLCJ1c2VySWQiOiIzODYyNjg2ODcifQ==</vt:lpwstr>
  </property>
  <property fmtid="{D5CDD505-2E9C-101B-9397-08002B2CF9AE}" pid="4" name="ICV">
    <vt:lpwstr>87D82B3824B14698B2887E081B909BAA_13</vt:lpwstr>
  </property>
</Properties>
</file>