
<file path=[Content_Types].xml><?xml version="1.0" encoding="utf-8"?>
<Types xmlns="http://schemas.openxmlformats.org/package/2006/content-types">
  <Default Extension="xlsx" ContentType="application/vnd.openxmlformats-officedocument.spreadsheetml.shee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34F65">
      <w:pPr>
        <w:spacing w:line="600" w:lineRule="exact"/>
        <w:jc w:val="left"/>
        <w:outlineLvl w:val="9"/>
        <w:rPr>
          <w:rFonts w:ascii="方正小标宋简体" w:hAnsi="宋体" w:eastAsia="方正小标宋简体"/>
          <w:szCs w:val="21"/>
        </w:rPr>
      </w:pPr>
      <w:bookmarkStart w:id="0" w:name="_Toc15306267"/>
    </w:p>
    <w:p w14:paraId="68115E19">
      <w:pPr>
        <w:pStyle w:val="6"/>
        <w:spacing w:before="93"/>
      </w:pPr>
    </w:p>
    <w:p w14:paraId="1E539B86">
      <w:pPr>
        <w:spacing w:line="600" w:lineRule="exact"/>
        <w:jc w:val="center"/>
        <w:outlineLvl w:val="9"/>
        <w:rPr>
          <w:rFonts w:ascii="方正小标宋简体" w:hAnsi="宋体" w:eastAsia="方正小标宋简体"/>
          <w:sz w:val="72"/>
          <w:szCs w:val="72"/>
        </w:rPr>
      </w:pPr>
    </w:p>
    <w:p w14:paraId="558DA35E">
      <w:pPr>
        <w:spacing w:line="600" w:lineRule="exact"/>
        <w:jc w:val="center"/>
        <w:outlineLvl w:val="9"/>
        <w:rPr>
          <w:rFonts w:ascii="方正小标宋简体" w:hAnsi="宋体" w:eastAsia="方正小标宋简体"/>
          <w:sz w:val="72"/>
          <w:szCs w:val="72"/>
        </w:rPr>
      </w:pPr>
    </w:p>
    <w:p w14:paraId="3FB0C809">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475"/>
      <w:bookmarkStart w:id="3" w:name="_Toc19385"/>
      <w:bookmarkStart w:id="4" w:name="_Toc15377193"/>
      <w:bookmarkStart w:id="5" w:name="_Toc15378441"/>
      <w:bookmarkStart w:id="6" w:name="_Toc15396597"/>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2F4C274C">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7" w:name="_Toc32072"/>
      <w:bookmarkStart w:id="8" w:name="_Toc15396476"/>
      <w:bookmarkStart w:id="9" w:name="_Toc15378442"/>
      <w:bookmarkStart w:id="10" w:name="_Toc15306268"/>
      <w:bookmarkStart w:id="11" w:name="_Toc15396598"/>
      <w:bookmarkStart w:id="12" w:name="_Toc15377194"/>
      <w:bookmarkStart w:id="13" w:name="_Toc15377426"/>
      <w:r>
        <w:rPr>
          <w:rFonts w:hint="eastAsia" w:ascii="方正小标宋简体" w:hAnsi="方正小标宋简体" w:eastAsia="方正小标宋简体" w:cs="方正小标宋简体"/>
          <w:sz w:val="72"/>
          <w:szCs w:val="72"/>
          <w:lang w:eastAsia="zh-CN"/>
        </w:rPr>
        <w:t>峨边彝族自治县教育局</w:t>
      </w:r>
      <w:bookmarkEnd w:id="7"/>
    </w:p>
    <w:p w14:paraId="28852782">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19202"/>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p>
    <w:p w14:paraId="2F8E3F1A">
      <w:pPr>
        <w:widowControl/>
        <w:jc w:val="center"/>
        <w:rPr>
          <w:rFonts w:ascii="方正小标宋简体" w:hAnsi="宋体" w:eastAsia="方正小标宋简体"/>
          <w:sz w:val="36"/>
          <w:szCs w:val="36"/>
        </w:rPr>
      </w:pPr>
    </w:p>
    <w:p w14:paraId="5004BFB1">
      <w:pPr>
        <w:bidi w:val="0"/>
        <w:rPr>
          <w:rFonts w:ascii="方正小标宋简体" w:hAnsi="宋体" w:eastAsia="方正小标宋简体"/>
          <w:sz w:val="36"/>
          <w:szCs w:val="36"/>
        </w:rPr>
      </w:pPr>
    </w:p>
    <w:p w14:paraId="37408F0C">
      <w:pPr>
        <w:bidi w:val="0"/>
        <w:rPr>
          <w:rFonts w:ascii="方正小标宋简体" w:hAnsi="宋体" w:eastAsia="方正小标宋简体"/>
          <w:sz w:val="36"/>
          <w:szCs w:val="36"/>
        </w:rPr>
      </w:pPr>
    </w:p>
    <w:p w14:paraId="0ADD5B91">
      <w:pPr>
        <w:bidi w:val="0"/>
        <w:rPr>
          <w:rFonts w:ascii="方正小标宋简体" w:hAnsi="宋体" w:eastAsia="方正小标宋简体"/>
          <w:sz w:val="36"/>
          <w:szCs w:val="36"/>
        </w:rPr>
      </w:pPr>
    </w:p>
    <w:p w14:paraId="419D324F">
      <w:pPr>
        <w:bidi w:val="0"/>
        <w:rPr>
          <w:rFonts w:ascii="方正小标宋简体" w:hAnsi="宋体" w:eastAsia="方正小标宋简体"/>
          <w:sz w:val="36"/>
          <w:szCs w:val="36"/>
        </w:rPr>
      </w:pPr>
    </w:p>
    <w:p w14:paraId="0DDCA738">
      <w:pPr>
        <w:bidi w:val="0"/>
        <w:rPr>
          <w:rFonts w:ascii="方正小标宋简体" w:hAnsi="宋体" w:eastAsia="方正小标宋简体"/>
          <w:sz w:val="36"/>
          <w:szCs w:val="36"/>
        </w:rPr>
      </w:pPr>
    </w:p>
    <w:p w14:paraId="06E211C6">
      <w:pPr>
        <w:bidi w:val="0"/>
        <w:rPr>
          <w:rFonts w:ascii="方正小标宋简体" w:hAnsi="宋体" w:eastAsia="方正小标宋简体"/>
          <w:sz w:val="36"/>
          <w:szCs w:val="36"/>
        </w:rPr>
      </w:pPr>
    </w:p>
    <w:p w14:paraId="4EEC2D60">
      <w:pPr>
        <w:bidi w:val="0"/>
        <w:rPr>
          <w:rFonts w:ascii="方正小标宋简体" w:hAnsi="宋体" w:eastAsia="方正小标宋简体"/>
          <w:sz w:val="36"/>
          <w:szCs w:val="36"/>
        </w:rPr>
      </w:pPr>
    </w:p>
    <w:p w14:paraId="21B78198">
      <w:pPr>
        <w:bidi w:val="0"/>
        <w:rPr>
          <w:rFonts w:ascii="方正小标宋简体" w:hAnsi="宋体" w:eastAsia="方正小标宋简体"/>
          <w:sz w:val="36"/>
          <w:szCs w:val="36"/>
        </w:rPr>
      </w:pPr>
    </w:p>
    <w:p w14:paraId="690C172E">
      <w:pPr>
        <w:bidi w:val="0"/>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14:paraId="51B28D22">
      <w:pPr>
        <w:pStyle w:val="12"/>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w:t>
      </w:r>
    </w:p>
    <w:p w14:paraId="76B7A453">
      <w:pPr>
        <w:widowControl/>
        <w:jc w:val="center"/>
        <w:rPr>
          <w:rFonts w:ascii="黑体" w:hAnsi="黑体" w:eastAsia="黑体" w:cstheme="minorBidi"/>
          <w:sz w:val="28"/>
          <w:szCs w:val="28"/>
        </w:rPr>
      </w:pPr>
    </w:p>
    <w:sdt>
      <w:sdtPr>
        <w:rPr>
          <w:rFonts w:ascii="宋体" w:hAnsi="宋体" w:eastAsia="宋体" w:cs="Times New Roman"/>
          <w:kern w:val="2"/>
          <w:sz w:val="21"/>
          <w:szCs w:val="24"/>
          <w:lang w:val="en-US" w:eastAsia="zh-CN" w:bidi="ar-SA"/>
        </w:rPr>
        <w:id w:val="147481823"/>
        <w15:color w:val="DBDBDB"/>
        <w:docPartObj>
          <w:docPartGallery w:val="Table of Contents"/>
          <w:docPartUnique/>
        </w:docPartObj>
      </w:sdtPr>
      <w:sdtEndPr>
        <w:rPr>
          <w:rFonts w:ascii="宋体" w:hAnsi="宋体" w:eastAsia="宋体" w:cs="Times New Roman"/>
          <w:b w:val="0"/>
          <w:bCs w:val="0"/>
          <w:kern w:val="2"/>
          <w:sz w:val="21"/>
          <w:szCs w:val="24"/>
          <w:lang w:val="en-US" w:eastAsia="zh-CN" w:bidi="ar-SA"/>
        </w:rPr>
      </w:sdtEndPr>
      <w:sdtContent>
        <w:p w14:paraId="2752D350">
          <w:pPr>
            <w:pStyle w:val="34"/>
            <w:tabs>
              <w:tab w:val="right" w:leader="dot" w:pos="8306"/>
            </w:tabs>
            <w:rPr>
              <w:b w:val="0"/>
              <w:bCs w:val="0"/>
            </w:rPr>
          </w:pPr>
          <w:bookmarkStart w:id="15" w:name="_Toc15396599"/>
          <w:bookmarkStart w:id="16" w:name="_Toc15377196"/>
          <w:r>
            <w:rPr>
              <w:b w:val="0"/>
              <w:bCs w:val="0"/>
            </w:rPr>
            <w:fldChar w:fldCharType="begin"/>
          </w:r>
          <w:r>
            <w:rPr>
              <w:b w:val="0"/>
              <w:bCs w:val="0"/>
            </w:rPr>
            <w:instrText xml:space="preserve">TOC \o "1-2" \h \u </w:instrText>
          </w:r>
          <w:r>
            <w:rPr>
              <w:b w:val="0"/>
              <w:bCs w:val="0"/>
            </w:rPr>
            <w:fldChar w:fldCharType="separate"/>
          </w:r>
        </w:p>
        <w:p w14:paraId="28B22E13">
          <w:pPr>
            <w:pStyle w:val="34"/>
            <w:tabs>
              <w:tab w:val="right" w:leader="dot" w:pos="8306"/>
            </w:tabs>
            <w:rPr>
              <w:b w:val="0"/>
              <w:bCs w:val="0"/>
              <w:sz w:val="28"/>
              <w:szCs w:val="28"/>
            </w:rPr>
          </w:pPr>
          <w:r>
            <w:rPr>
              <w:b w:val="0"/>
              <w:bCs w:val="0"/>
              <w:sz w:val="28"/>
              <w:szCs w:val="28"/>
            </w:rPr>
            <w:fldChar w:fldCharType="begin"/>
          </w:r>
          <w:r>
            <w:rPr>
              <w:b w:val="0"/>
              <w:bCs w:val="0"/>
              <w:sz w:val="28"/>
              <w:szCs w:val="28"/>
            </w:rPr>
            <w:instrText xml:space="preserve"> HYPERLINK \l _Toc20496 </w:instrText>
          </w:r>
          <w:r>
            <w:rPr>
              <w:b w:val="0"/>
              <w:bCs w:val="0"/>
              <w:sz w:val="28"/>
              <w:szCs w:val="28"/>
            </w:rPr>
            <w:fldChar w:fldCharType="separate"/>
          </w:r>
          <w:r>
            <w:rPr>
              <w:rFonts w:hint="eastAsia" w:ascii="黑体" w:hAnsi="黑体" w:eastAsia="黑体"/>
              <w:b w:val="0"/>
              <w:bCs w:val="0"/>
              <w:sz w:val="28"/>
              <w:szCs w:val="28"/>
            </w:rPr>
            <w:t>第一部分 单位概况</w:t>
          </w:r>
          <w:r>
            <w:rPr>
              <w:b w:val="0"/>
              <w:bCs w:val="0"/>
              <w:sz w:val="28"/>
              <w:szCs w:val="28"/>
            </w:rPr>
            <w:tab/>
          </w:r>
          <w:r>
            <w:rPr>
              <w:b w:val="0"/>
              <w:bCs w:val="0"/>
              <w:sz w:val="28"/>
              <w:szCs w:val="28"/>
            </w:rPr>
            <w:fldChar w:fldCharType="begin"/>
          </w:r>
          <w:r>
            <w:rPr>
              <w:b w:val="0"/>
              <w:bCs w:val="0"/>
              <w:sz w:val="28"/>
              <w:szCs w:val="28"/>
            </w:rPr>
            <w:instrText xml:space="preserve"> PAGEREF _Toc20496 \h </w:instrText>
          </w:r>
          <w:r>
            <w:rPr>
              <w:b w:val="0"/>
              <w:bCs w:val="0"/>
              <w:sz w:val="28"/>
              <w:szCs w:val="28"/>
            </w:rPr>
            <w:fldChar w:fldCharType="separate"/>
          </w:r>
          <w:r>
            <w:rPr>
              <w:b w:val="0"/>
              <w:bCs w:val="0"/>
              <w:sz w:val="28"/>
              <w:szCs w:val="28"/>
            </w:rPr>
            <w:t>4</w:t>
          </w:r>
          <w:r>
            <w:rPr>
              <w:b w:val="0"/>
              <w:bCs w:val="0"/>
              <w:sz w:val="28"/>
              <w:szCs w:val="28"/>
            </w:rPr>
            <w:fldChar w:fldCharType="end"/>
          </w:r>
          <w:r>
            <w:rPr>
              <w:b w:val="0"/>
              <w:bCs w:val="0"/>
              <w:sz w:val="28"/>
              <w:szCs w:val="28"/>
            </w:rPr>
            <w:fldChar w:fldCharType="end"/>
          </w:r>
        </w:p>
        <w:p w14:paraId="2A1D2846">
          <w:pPr>
            <w:pStyle w:val="35"/>
            <w:tabs>
              <w:tab w:val="right" w:leader="dot" w:pos="8306"/>
            </w:tabs>
            <w:rPr>
              <w:b w:val="0"/>
              <w:bCs w:val="0"/>
              <w:sz w:val="28"/>
              <w:szCs w:val="28"/>
            </w:rPr>
          </w:pPr>
          <w:r>
            <w:rPr>
              <w:b w:val="0"/>
              <w:bCs w:val="0"/>
              <w:sz w:val="28"/>
              <w:szCs w:val="28"/>
            </w:rPr>
            <w:fldChar w:fldCharType="begin"/>
          </w:r>
          <w:r>
            <w:rPr>
              <w:b w:val="0"/>
              <w:bCs w:val="0"/>
              <w:sz w:val="28"/>
              <w:szCs w:val="28"/>
            </w:rPr>
            <w:instrText xml:space="preserve"> HYPERLINK \l _Toc30178 </w:instrText>
          </w:r>
          <w:r>
            <w:rPr>
              <w:b w:val="0"/>
              <w:bCs w:val="0"/>
              <w:sz w:val="28"/>
              <w:szCs w:val="28"/>
            </w:rPr>
            <w:fldChar w:fldCharType="separate"/>
          </w:r>
          <w:r>
            <w:rPr>
              <w:rFonts w:hint="eastAsia" w:ascii="黑体" w:hAnsi="黑体" w:eastAsia="黑体"/>
              <w:b w:val="0"/>
              <w:bCs w:val="0"/>
              <w:sz w:val="28"/>
              <w:szCs w:val="28"/>
            </w:rPr>
            <w:t>一、 主要职责</w:t>
          </w:r>
          <w:r>
            <w:rPr>
              <w:b w:val="0"/>
              <w:bCs w:val="0"/>
              <w:sz w:val="28"/>
              <w:szCs w:val="28"/>
            </w:rPr>
            <w:tab/>
          </w:r>
          <w:r>
            <w:rPr>
              <w:b w:val="0"/>
              <w:bCs w:val="0"/>
              <w:sz w:val="28"/>
              <w:szCs w:val="28"/>
            </w:rPr>
            <w:fldChar w:fldCharType="begin"/>
          </w:r>
          <w:r>
            <w:rPr>
              <w:b w:val="0"/>
              <w:bCs w:val="0"/>
              <w:sz w:val="28"/>
              <w:szCs w:val="28"/>
            </w:rPr>
            <w:instrText xml:space="preserve"> PAGEREF _Toc30178 \h </w:instrText>
          </w:r>
          <w:r>
            <w:rPr>
              <w:b w:val="0"/>
              <w:bCs w:val="0"/>
              <w:sz w:val="28"/>
              <w:szCs w:val="28"/>
            </w:rPr>
            <w:fldChar w:fldCharType="separate"/>
          </w:r>
          <w:r>
            <w:rPr>
              <w:b w:val="0"/>
              <w:bCs w:val="0"/>
              <w:sz w:val="28"/>
              <w:szCs w:val="28"/>
            </w:rPr>
            <w:t>4</w:t>
          </w:r>
          <w:r>
            <w:rPr>
              <w:b w:val="0"/>
              <w:bCs w:val="0"/>
              <w:sz w:val="28"/>
              <w:szCs w:val="28"/>
            </w:rPr>
            <w:fldChar w:fldCharType="end"/>
          </w:r>
          <w:r>
            <w:rPr>
              <w:b w:val="0"/>
              <w:bCs w:val="0"/>
              <w:sz w:val="28"/>
              <w:szCs w:val="28"/>
            </w:rPr>
            <w:fldChar w:fldCharType="end"/>
          </w:r>
        </w:p>
        <w:p w14:paraId="64476A27">
          <w:pPr>
            <w:pStyle w:val="35"/>
            <w:tabs>
              <w:tab w:val="right" w:leader="dot" w:pos="8306"/>
            </w:tabs>
            <w:rPr>
              <w:b w:val="0"/>
              <w:bCs w:val="0"/>
              <w:sz w:val="28"/>
              <w:szCs w:val="28"/>
            </w:rPr>
          </w:pPr>
          <w:r>
            <w:rPr>
              <w:b w:val="0"/>
              <w:bCs w:val="0"/>
              <w:sz w:val="28"/>
              <w:szCs w:val="28"/>
            </w:rPr>
            <w:fldChar w:fldCharType="begin"/>
          </w:r>
          <w:r>
            <w:rPr>
              <w:b w:val="0"/>
              <w:bCs w:val="0"/>
              <w:sz w:val="28"/>
              <w:szCs w:val="28"/>
            </w:rPr>
            <w:instrText xml:space="preserve"> HYPERLINK \l _Toc9833 </w:instrText>
          </w:r>
          <w:r>
            <w:rPr>
              <w:b w:val="0"/>
              <w:bCs w:val="0"/>
              <w:sz w:val="28"/>
              <w:szCs w:val="28"/>
            </w:rPr>
            <w:fldChar w:fldCharType="separate"/>
          </w:r>
          <w:r>
            <w:rPr>
              <w:rFonts w:hint="eastAsia" w:ascii="黑体" w:hAnsi="黑体" w:eastAsia="黑体"/>
              <w:b w:val="0"/>
              <w:bCs w:val="0"/>
              <w:sz w:val="28"/>
              <w:szCs w:val="28"/>
            </w:rPr>
            <w:t>二、机构设置</w:t>
          </w:r>
          <w:r>
            <w:rPr>
              <w:b w:val="0"/>
              <w:bCs w:val="0"/>
              <w:sz w:val="28"/>
              <w:szCs w:val="28"/>
            </w:rPr>
            <w:tab/>
          </w:r>
          <w:r>
            <w:rPr>
              <w:b w:val="0"/>
              <w:bCs w:val="0"/>
              <w:sz w:val="28"/>
              <w:szCs w:val="28"/>
            </w:rPr>
            <w:fldChar w:fldCharType="begin"/>
          </w:r>
          <w:r>
            <w:rPr>
              <w:b w:val="0"/>
              <w:bCs w:val="0"/>
              <w:sz w:val="28"/>
              <w:szCs w:val="28"/>
            </w:rPr>
            <w:instrText xml:space="preserve"> PAGEREF _Toc9833 \h </w:instrText>
          </w:r>
          <w:r>
            <w:rPr>
              <w:b w:val="0"/>
              <w:bCs w:val="0"/>
              <w:sz w:val="28"/>
              <w:szCs w:val="28"/>
            </w:rPr>
            <w:fldChar w:fldCharType="separate"/>
          </w:r>
          <w:r>
            <w:rPr>
              <w:b w:val="0"/>
              <w:bCs w:val="0"/>
              <w:sz w:val="28"/>
              <w:szCs w:val="28"/>
            </w:rPr>
            <w:t>6</w:t>
          </w:r>
          <w:r>
            <w:rPr>
              <w:b w:val="0"/>
              <w:bCs w:val="0"/>
              <w:sz w:val="28"/>
              <w:szCs w:val="28"/>
            </w:rPr>
            <w:fldChar w:fldCharType="end"/>
          </w:r>
          <w:r>
            <w:rPr>
              <w:b w:val="0"/>
              <w:bCs w:val="0"/>
              <w:sz w:val="28"/>
              <w:szCs w:val="28"/>
            </w:rPr>
            <w:fldChar w:fldCharType="end"/>
          </w:r>
        </w:p>
        <w:p w14:paraId="00C05AD8">
          <w:pPr>
            <w:pStyle w:val="34"/>
            <w:tabs>
              <w:tab w:val="right" w:leader="dot" w:pos="8306"/>
            </w:tabs>
            <w:rPr>
              <w:b w:val="0"/>
              <w:bCs w:val="0"/>
              <w:sz w:val="28"/>
              <w:szCs w:val="28"/>
            </w:rPr>
          </w:pPr>
          <w:r>
            <w:rPr>
              <w:b w:val="0"/>
              <w:bCs w:val="0"/>
              <w:sz w:val="28"/>
              <w:szCs w:val="28"/>
            </w:rPr>
            <w:fldChar w:fldCharType="begin"/>
          </w:r>
          <w:r>
            <w:rPr>
              <w:b w:val="0"/>
              <w:bCs w:val="0"/>
              <w:sz w:val="28"/>
              <w:szCs w:val="28"/>
            </w:rPr>
            <w:instrText xml:space="preserve"> HYPERLINK \l _Toc11277 </w:instrText>
          </w:r>
          <w:r>
            <w:rPr>
              <w:b w:val="0"/>
              <w:bCs w:val="0"/>
              <w:sz w:val="28"/>
              <w:szCs w:val="28"/>
            </w:rPr>
            <w:fldChar w:fldCharType="separate"/>
          </w:r>
          <w:r>
            <w:rPr>
              <w:rFonts w:hint="eastAsia" w:ascii="黑体" w:hAnsi="黑体" w:eastAsia="黑体"/>
              <w:b w:val="0"/>
              <w:bCs w:val="0"/>
              <w:sz w:val="28"/>
              <w:szCs w:val="28"/>
            </w:rPr>
            <w:t>第二部分 2023年度单位决算情况说明</w:t>
          </w:r>
          <w:r>
            <w:rPr>
              <w:b w:val="0"/>
              <w:bCs w:val="0"/>
              <w:sz w:val="28"/>
              <w:szCs w:val="28"/>
            </w:rPr>
            <w:tab/>
          </w:r>
          <w:r>
            <w:rPr>
              <w:b w:val="0"/>
              <w:bCs w:val="0"/>
              <w:sz w:val="28"/>
              <w:szCs w:val="28"/>
            </w:rPr>
            <w:fldChar w:fldCharType="begin"/>
          </w:r>
          <w:r>
            <w:rPr>
              <w:b w:val="0"/>
              <w:bCs w:val="0"/>
              <w:sz w:val="28"/>
              <w:szCs w:val="28"/>
            </w:rPr>
            <w:instrText xml:space="preserve"> PAGEREF _Toc11277 \h </w:instrText>
          </w:r>
          <w:r>
            <w:rPr>
              <w:b w:val="0"/>
              <w:bCs w:val="0"/>
              <w:sz w:val="28"/>
              <w:szCs w:val="28"/>
            </w:rPr>
            <w:fldChar w:fldCharType="separate"/>
          </w:r>
          <w:r>
            <w:rPr>
              <w:b w:val="0"/>
              <w:bCs w:val="0"/>
              <w:sz w:val="28"/>
              <w:szCs w:val="28"/>
            </w:rPr>
            <w:t>7</w:t>
          </w:r>
          <w:r>
            <w:rPr>
              <w:b w:val="0"/>
              <w:bCs w:val="0"/>
              <w:sz w:val="28"/>
              <w:szCs w:val="28"/>
            </w:rPr>
            <w:fldChar w:fldCharType="end"/>
          </w:r>
          <w:r>
            <w:rPr>
              <w:b w:val="0"/>
              <w:bCs w:val="0"/>
              <w:sz w:val="28"/>
              <w:szCs w:val="28"/>
            </w:rPr>
            <w:fldChar w:fldCharType="end"/>
          </w:r>
        </w:p>
        <w:p w14:paraId="608D9E0C">
          <w:pPr>
            <w:pStyle w:val="35"/>
            <w:tabs>
              <w:tab w:val="right" w:leader="dot" w:pos="8306"/>
            </w:tabs>
            <w:rPr>
              <w:b w:val="0"/>
              <w:bCs w:val="0"/>
              <w:sz w:val="28"/>
              <w:szCs w:val="28"/>
            </w:rPr>
          </w:pPr>
          <w:r>
            <w:rPr>
              <w:b w:val="0"/>
              <w:bCs w:val="0"/>
              <w:sz w:val="28"/>
              <w:szCs w:val="28"/>
            </w:rPr>
            <w:fldChar w:fldCharType="begin"/>
          </w:r>
          <w:r>
            <w:rPr>
              <w:b w:val="0"/>
              <w:bCs w:val="0"/>
              <w:sz w:val="28"/>
              <w:szCs w:val="28"/>
            </w:rPr>
            <w:instrText xml:space="preserve"> HYPERLINK \l _Toc7658 </w:instrText>
          </w:r>
          <w:r>
            <w:rPr>
              <w:b w:val="0"/>
              <w:bCs w:val="0"/>
              <w:sz w:val="28"/>
              <w:szCs w:val="28"/>
            </w:rPr>
            <w:fldChar w:fldCharType="separate"/>
          </w:r>
          <w:r>
            <w:rPr>
              <w:rFonts w:hint="default" w:ascii="黑体" w:hAnsi="黑体" w:eastAsia="黑体"/>
              <w:b w:val="0"/>
              <w:bCs w:val="0"/>
              <w:sz w:val="28"/>
              <w:szCs w:val="28"/>
            </w:rPr>
            <w:t xml:space="preserve">一、 </w:t>
          </w:r>
          <w:r>
            <w:rPr>
              <w:rFonts w:hint="eastAsia" w:ascii="黑体" w:hAnsi="黑体" w:eastAsia="黑体"/>
              <w:b w:val="0"/>
              <w:bCs w:val="0"/>
              <w:sz w:val="28"/>
              <w:szCs w:val="48"/>
            </w:rPr>
            <w:t>收</w:t>
          </w:r>
          <w:r>
            <w:rPr>
              <w:rFonts w:hint="eastAsia" w:ascii="黑体" w:hAnsi="黑体" w:eastAsia="黑体"/>
              <w:b w:val="0"/>
              <w:bCs w:val="0"/>
              <w:sz w:val="28"/>
              <w:szCs w:val="28"/>
            </w:rPr>
            <w:t>入支出决算总体情况说明</w:t>
          </w:r>
          <w:r>
            <w:rPr>
              <w:b w:val="0"/>
              <w:bCs w:val="0"/>
              <w:sz w:val="28"/>
              <w:szCs w:val="28"/>
            </w:rPr>
            <w:tab/>
          </w:r>
          <w:r>
            <w:rPr>
              <w:b w:val="0"/>
              <w:bCs w:val="0"/>
              <w:sz w:val="28"/>
              <w:szCs w:val="28"/>
            </w:rPr>
            <w:fldChar w:fldCharType="begin"/>
          </w:r>
          <w:r>
            <w:rPr>
              <w:b w:val="0"/>
              <w:bCs w:val="0"/>
              <w:sz w:val="28"/>
              <w:szCs w:val="28"/>
            </w:rPr>
            <w:instrText xml:space="preserve"> PAGEREF _Toc7658 \h </w:instrText>
          </w:r>
          <w:r>
            <w:rPr>
              <w:b w:val="0"/>
              <w:bCs w:val="0"/>
              <w:sz w:val="28"/>
              <w:szCs w:val="28"/>
            </w:rPr>
            <w:fldChar w:fldCharType="separate"/>
          </w:r>
          <w:r>
            <w:rPr>
              <w:b w:val="0"/>
              <w:bCs w:val="0"/>
              <w:sz w:val="28"/>
              <w:szCs w:val="28"/>
            </w:rPr>
            <w:t>7</w:t>
          </w:r>
          <w:r>
            <w:rPr>
              <w:b w:val="0"/>
              <w:bCs w:val="0"/>
              <w:sz w:val="28"/>
              <w:szCs w:val="28"/>
            </w:rPr>
            <w:fldChar w:fldCharType="end"/>
          </w:r>
          <w:r>
            <w:rPr>
              <w:b w:val="0"/>
              <w:bCs w:val="0"/>
              <w:sz w:val="28"/>
              <w:szCs w:val="28"/>
            </w:rPr>
            <w:fldChar w:fldCharType="end"/>
          </w:r>
        </w:p>
        <w:p w14:paraId="1D22FD4A">
          <w:pPr>
            <w:pStyle w:val="35"/>
            <w:tabs>
              <w:tab w:val="right" w:leader="dot" w:pos="8306"/>
            </w:tabs>
            <w:rPr>
              <w:b w:val="0"/>
              <w:bCs w:val="0"/>
              <w:sz w:val="28"/>
              <w:szCs w:val="28"/>
            </w:rPr>
          </w:pPr>
          <w:r>
            <w:rPr>
              <w:b w:val="0"/>
              <w:bCs w:val="0"/>
              <w:sz w:val="28"/>
              <w:szCs w:val="28"/>
            </w:rPr>
            <w:fldChar w:fldCharType="begin"/>
          </w:r>
          <w:r>
            <w:rPr>
              <w:b w:val="0"/>
              <w:bCs w:val="0"/>
              <w:sz w:val="28"/>
              <w:szCs w:val="28"/>
            </w:rPr>
            <w:instrText xml:space="preserve"> HYPERLINK \l _Toc9894 </w:instrText>
          </w:r>
          <w:r>
            <w:rPr>
              <w:b w:val="0"/>
              <w:bCs w:val="0"/>
              <w:sz w:val="28"/>
              <w:szCs w:val="28"/>
            </w:rPr>
            <w:fldChar w:fldCharType="separate"/>
          </w:r>
          <w:r>
            <w:rPr>
              <w:rFonts w:hint="default" w:ascii="黑体" w:hAnsi="黑体" w:eastAsia="黑体"/>
              <w:b w:val="0"/>
              <w:bCs w:val="0"/>
              <w:sz w:val="28"/>
              <w:szCs w:val="28"/>
            </w:rPr>
            <w:t xml:space="preserve">二、 </w:t>
          </w:r>
          <w:r>
            <w:rPr>
              <w:rFonts w:hint="eastAsia" w:ascii="黑体" w:hAnsi="黑体" w:eastAsia="黑体"/>
              <w:b w:val="0"/>
              <w:bCs w:val="0"/>
              <w:sz w:val="28"/>
              <w:szCs w:val="48"/>
            </w:rPr>
            <w:t>收</w:t>
          </w:r>
          <w:r>
            <w:rPr>
              <w:rFonts w:hint="eastAsia" w:ascii="黑体" w:hAnsi="黑体" w:eastAsia="黑体"/>
              <w:b w:val="0"/>
              <w:bCs w:val="0"/>
              <w:sz w:val="28"/>
              <w:szCs w:val="28"/>
            </w:rPr>
            <w:t>入决算情况说明</w:t>
          </w:r>
          <w:r>
            <w:rPr>
              <w:b w:val="0"/>
              <w:bCs w:val="0"/>
              <w:sz w:val="28"/>
              <w:szCs w:val="28"/>
            </w:rPr>
            <w:tab/>
          </w:r>
          <w:r>
            <w:rPr>
              <w:b w:val="0"/>
              <w:bCs w:val="0"/>
              <w:sz w:val="28"/>
              <w:szCs w:val="28"/>
            </w:rPr>
            <w:fldChar w:fldCharType="begin"/>
          </w:r>
          <w:r>
            <w:rPr>
              <w:b w:val="0"/>
              <w:bCs w:val="0"/>
              <w:sz w:val="28"/>
              <w:szCs w:val="28"/>
            </w:rPr>
            <w:instrText xml:space="preserve"> PAGEREF _Toc9894 \h </w:instrText>
          </w:r>
          <w:r>
            <w:rPr>
              <w:b w:val="0"/>
              <w:bCs w:val="0"/>
              <w:sz w:val="28"/>
              <w:szCs w:val="28"/>
            </w:rPr>
            <w:fldChar w:fldCharType="separate"/>
          </w:r>
          <w:r>
            <w:rPr>
              <w:b w:val="0"/>
              <w:bCs w:val="0"/>
              <w:sz w:val="28"/>
              <w:szCs w:val="28"/>
            </w:rPr>
            <w:t>7</w:t>
          </w:r>
          <w:r>
            <w:rPr>
              <w:b w:val="0"/>
              <w:bCs w:val="0"/>
              <w:sz w:val="28"/>
              <w:szCs w:val="28"/>
            </w:rPr>
            <w:fldChar w:fldCharType="end"/>
          </w:r>
          <w:r>
            <w:rPr>
              <w:b w:val="0"/>
              <w:bCs w:val="0"/>
              <w:sz w:val="28"/>
              <w:szCs w:val="28"/>
            </w:rPr>
            <w:fldChar w:fldCharType="end"/>
          </w:r>
        </w:p>
        <w:p w14:paraId="02BF1B6B">
          <w:pPr>
            <w:pStyle w:val="35"/>
            <w:tabs>
              <w:tab w:val="right" w:leader="dot" w:pos="8306"/>
            </w:tabs>
            <w:rPr>
              <w:b w:val="0"/>
              <w:bCs w:val="0"/>
              <w:sz w:val="28"/>
              <w:szCs w:val="28"/>
            </w:rPr>
          </w:pPr>
          <w:r>
            <w:rPr>
              <w:b w:val="0"/>
              <w:bCs w:val="0"/>
              <w:sz w:val="28"/>
              <w:szCs w:val="28"/>
            </w:rPr>
            <w:fldChar w:fldCharType="begin"/>
          </w:r>
          <w:r>
            <w:rPr>
              <w:b w:val="0"/>
              <w:bCs w:val="0"/>
              <w:sz w:val="28"/>
              <w:szCs w:val="28"/>
            </w:rPr>
            <w:instrText xml:space="preserve"> HYPERLINK \l _Toc797 </w:instrText>
          </w:r>
          <w:r>
            <w:rPr>
              <w:b w:val="0"/>
              <w:bCs w:val="0"/>
              <w:sz w:val="28"/>
              <w:szCs w:val="28"/>
            </w:rPr>
            <w:fldChar w:fldCharType="separate"/>
          </w:r>
          <w:r>
            <w:rPr>
              <w:rFonts w:hint="default" w:ascii="黑体" w:hAnsi="黑体" w:eastAsia="黑体"/>
              <w:b w:val="0"/>
              <w:bCs w:val="0"/>
              <w:sz w:val="28"/>
              <w:szCs w:val="28"/>
            </w:rPr>
            <w:t xml:space="preserve">三、 </w:t>
          </w:r>
          <w:r>
            <w:rPr>
              <w:rFonts w:hint="eastAsia" w:ascii="黑体" w:hAnsi="黑体" w:eastAsia="黑体"/>
              <w:b w:val="0"/>
              <w:bCs w:val="0"/>
              <w:sz w:val="28"/>
              <w:szCs w:val="48"/>
            </w:rPr>
            <w:t>支</w:t>
          </w:r>
          <w:r>
            <w:rPr>
              <w:rFonts w:hint="eastAsia" w:ascii="黑体" w:hAnsi="黑体" w:eastAsia="黑体"/>
              <w:b w:val="0"/>
              <w:bCs w:val="0"/>
              <w:sz w:val="28"/>
              <w:szCs w:val="28"/>
            </w:rPr>
            <w:t>出决算情况说明</w:t>
          </w:r>
          <w:r>
            <w:rPr>
              <w:b w:val="0"/>
              <w:bCs w:val="0"/>
              <w:sz w:val="28"/>
              <w:szCs w:val="28"/>
            </w:rPr>
            <w:tab/>
          </w:r>
          <w:r>
            <w:rPr>
              <w:rFonts w:hint="eastAsia"/>
              <w:b w:val="0"/>
              <w:bCs w:val="0"/>
              <w:sz w:val="28"/>
              <w:szCs w:val="28"/>
              <w:lang w:val="en-US" w:eastAsia="zh-CN"/>
            </w:rPr>
            <w:t>8</w:t>
          </w:r>
          <w:r>
            <w:rPr>
              <w:b w:val="0"/>
              <w:bCs w:val="0"/>
              <w:sz w:val="28"/>
              <w:szCs w:val="28"/>
            </w:rPr>
            <w:fldChar w:fldCharType="end"/>
          </w:r>
        </w:p>
        <w:p w14:paraId="39DECBA5">
          <w:pPr>
            <w:pStyle w:val="35"/>
            <w:tabs>
              <w:tab w:val="right" w:leader="dot" w:pos="8306"/>
            </w:tabs>
            <w:rPr>
              <w:b w:val="0"/>
              <w:bCs w:val="0"/>
              <w:sz w:val="28"/>
              <w:szCs w:val="28"/>
            </w:rPr>
          </w:pPr>
          <w:r>
            <w:rPr>
              <w:b w:val="0"/>
              <w:bCs w:val="0"/>
              <w:sz w:val="28"/>
              <w:szCs w:val="28"/>
            </w:rPr>
            <w:fldChar w:fldCharType="begin"/>
          </w:r>
          <w:r>
            <w:rPr>
              <w:b w:val="0"/>
              <w:bCs w:val="0"/>
              <w:sz w:val="28"/>
              <w:szCs w:val="28"/>
            </w:rPr>
            <w:instrText xml:space="preserve"> HYPERLINK \l _Toc317 </w:instrText>
          </w:r>
          <w:r>
            <w:rPr>
              <w:b w:val="0"/>
              <w:bCs w:val="0"/>
              <w:sz w:val="28"/>
              <w:szCs w:val="28"/>
            </w:rPr>
            <w:fldChar w:fldCharType="separate"/>
          </w:r>
          <w:r>
            <w:rPr>
              <w:rFonts w:hint="eastAsia" w:ascii="黑体" w:hAnsi="黑体" w:eastAsia="黑体"/>
              <w:b w:val="0"/>
              <w:bCs w:val="0"/>
              <w:sz w:val="28"/>
              <w:szCs w:val="48"/>
            </w:rPr>
            <w:t>四、财</w:t>
          </w:r>
          <w:r>
            <w:rPr>
              <w:rFonts w:hint="eastAsia" w:ascii="黑体" w:hAnsi="黑体" w:eastAsia="黑体"/>
              <w:b w:val="0"/>
              <w:bCs w:val="0"/>
              <w:sz w:val="28"/>
              <w:szCs w:val="28"/>
            </w:rPr>
            <w:t>政拨款收入支出决算总体情况说明</w:t>
          </w:r>
          <w:r>
            <w:rPr>
              <w:b w:val="0"/>
              <w:bCs w:val="0"/>
              <w:sz w:val="28"/>
              <w:szCs w:val="28"/>
            </w:rPr>
            <w:tab/>
          </w:r>
          <w:r>
            <w:rPr>
              <w:rFonts w:hint="eastAsia"/>
              <w:b w:val="0"/>
              <w:bCs w:val="0"/>
              <w:sz w:val="28"/>
              <w:szCs w:val="28"/>
              <w:lang w:val="en-US" w:eastAsia="zh-CN"/>
            </w:rPr>
            <w:t>9</w:t>
          </w:r>
          <w:r>
            <w:rPr>
              <w:b w:val="0"/>
              <w:bCs w:val="0"/>
              <w:sz w:val="28"/>
              <w:szCs w:val="28"/>
            </w:rPr>
            <w:fldChar w:fldCharType="end"/>
          </w:r>
        </w:p>
        <w:p w14:paraId="44BCE60F">
          <w:pPr>
            <w:pStyle w:val="35"/>
            <w:tabs>
              <w:tab w:val="right" w:leader="dot" w:pos="8306"/>
            </w:tabs>
            <w:rPr>
              <w:b w:val="0"/>
              <w:bCs w:val="0"/>
              <w:sz w:val="28"/>
              <w:szCs w:val="28"/>
            </w:rPr>
          </w:pPr>
          <w:r>
            <w:rPr>
              <w:b w:val="0"/>
              <w:bCs w:val="0"/>
              <w:sz w:val="28"/>
              <w:szCs w:val="28"/>
            </w:rPr>
            <w:fldChar w:fldCharType="begin"/>
          </w:r>
          <w:r>
            <w:rPr>
              <w:b w:val="0"/>
              <w:bCs w:val="0"/>
              <w:sz w:val="28"/>
              <w:szCs w:val="28"/>
            </w:rPr>
            <w:instrText xml:space="preserve"> HYPERLINK \l _Toc14283 </w:instrText>
          </w:r>
          <w:r>
            <w:rPr>
              <w:b w:val="0"/>
              <w:bCs w:val="0"/>
              <w:sz w:val="28"/>
              <w:szCs w:val="28"/>
            </w:rPr>
            <w:fldChar w:fldCharType="separate"/>
          </w:r>
          <w:r>
            <w:rPr>
              <w:rFonts w:hint="eastAsia" w:ascii="黑体" w:hAnsi="黑体" w:eastAsia="黑体"/>
              <w:b w:val="0"/>
              <w:bCs w:val="0"/>
              <w:sz w:val="28"/>
              <w:szCs w:val="48"/>
            </w:rPr>
            <w:t>五、一</w:t>
          </w:r>
          <w:r>
            <w:rPr>
              <w:rFonts w:hint="eastAsia" w:ascii="黑体" w:hAnsi="黑体" w:eastAsia="黑体"/>
              <w:b w:val="0"/>
              <w:bCs w:val="0"/>
              <w:sz w:val="28"/>
              <w:szCs w:val="28"/>
            </w:rPr>
            <w:t>般公共预算财政拨款支出决算情况说明</w:t>
          </w:r>
          <w:r>
            <w:rPr>
              <w:b w:val="0"/>
              <w:bCs w:val="0"/>
              <w:sz w:val="28"/>
              <w:szCs w:val="28"/>
            </w:rPr>
            <w:tab/>
          </w:r>
          <w:r>
            <w:rPr>
              <w:rFonts w:hint="eastAsia"/>
              <w:b w:val="0"/>
              <w:bCs w:val="0"/>
              <w:sz w:val="28"/>
              <w:szCs w:val="28"/>
              <w:lang w:val="en-US" w:eastAsia="zh-CN"/>
            </w:rPr>
            <w:t>9</w:t>
          </w:r>
          <w:r>
            <w:rPr>
              <w:b w:val="0"/>
              <w:bCs w:val="0"/>
              <w:sz w:val="28"/>
              <w:szCs w:val="28"/>
            </w:rPr>
            <w:fldChar w:fldCharType="end"/>
          </w:r>
        </w:p>
        <w:p w14:paraId="3231B1E7">
          <w:pPr>
            <w:pStyle w:val="35"/>
            <w:tabs>
              <w:tab w:val="right" w:leader="dot" w:pos="8306"/>
            </w:tabs>
            <w:rPr>
              <w:rFonts w:hint="eastAsia" w:eastAsia="宋体"/>
              <w:b w:val="0"/>
              <w:bCs w:val="0"/>
              <w:sz w:val="28"/>
              <w:szCs w:val="28"/>
              <w:lang w:val="en-US" w:eastAsia="zh-CN"/>
            </w:rPr>
          </w:pPr>
          <w:r>
            <w:rPr>
              <w:b w:val="0"/>
              <w:bCs w:val="0"/>
              <w:sz w:val="28"/>
              <w:szCs w:val="28"/>
            </w:rPr>
            <w:fldChar w:fldCharType="begin"/>
          </w:r>
          <w:r>
            <w:rPr>
              <w:b w:val="0"/>
              <w:bCs w:val="0"/>
              <w:sz w:val="28"/>
              <w:szCs w:val="28"/>
            </w:rPr>
            <w:instrText xml:space="preserve"> HYPERLINK \l _Toc30130 </w:instrText>
          </w:r>
          <w:r>
            <w:rPr>
              <w:b w:val="0"/>
              <w:bCs w:val="0"/>
              <w:sz w:val="28"/>
              <w:szCs w:val="28"/>
            </w:rPr>
            <w:fldChar w:fldCharType="separate"/>
          </w:r>
          <w:r>
            <w:rPr>
              <w:rFonts w:hint="eastAsia" w:ascii="黑体" w:eastAsia="黑体"/>
              <w:b w:val="0"/>
              <w:bCs w:val="0"/>
              <w:sz w:val="28"/>
              <w:szCs w:val="48"/>
            </w:rPr>
            <w:t>六、</w:t>
          </w:r>
          <w:r>
            <w:rPr>
              <w:rFonts w:hint="eastAsia" w:ascii="黑体" w:hAnsi="黑体" w:eastAsia="黑体"/>
              <w:b w:val="0"/>
              <w:bCs w:val="0"/>
              <w:sz w:val="28"/>
              <w:szCs w:val="48"/>
            </w:rPr>
            <w:t>一</w:t>
          </w:r>
          <w:r>
            <w:rPr>
              <w:rFonts w:hint="eastAsia" w:ascii="黑体" w:hAnsi="黑体" w:eastAsia="黑体"/>
              <w:b w:val="0"/>
              <w:bCs w:val="0"/>
              <w:sz w:val="28"/>
              <w:szCs w:val="28"/>
            </w:rPr>
            <w:t>般公共预算财政拨款基本支出决算情况说明</w:t>
          </w:r>
          <w:r>
            <w:rPr>
              <w:b w:val="0"/>
              <w:bCs w:val="0"/>
              <w:sz w:val="28"/>
              <w:szCs w:val="28"/>
            </w:rPr>
            <w:tab/>
          </w:r>
          <w:r>
            <w:rPr>
              <w:rFonts w:hint="eastAsia"/>
              <w:b w:val="0"/>
              <w:bCs w:val="0"/>
              <w:sz w:val="28"/>
              <w:szCs w:val="28"/>
              <w:lang w:val="en-US" w:eastAsia="zh-CN"/>
            </w:rPr>
            <w:t>1</w:t>
          </w:r>
          <w:r>
            <w:rPr>
              <w:b w:val="0"/>
              <w:bCs w:val="0"/>
              <w:sz w:val="28"/>
              <w:szCs w:val="28"/>
            </w:rPr>
            <w:fldChar w:fldCharType="end"/>
          </w:r>
          <w:r>
            <w:rPr>
              <w:rFonts w:hint="eastAsia"/>
              <w:b w:val="0"/>
              <w:bCs w:val="0"/>
              <w:sz w:val="28"/>
              <w:szCs w:val="28"/>
              <w:lang w:val="en-US" w:eastAsia="zh-CN"/>
            </w:rPr>
            <w:t>4</w:t>
          </w:r>
        </w:p>
        <w:p w14:paraId="432EE39E">
          <w:pPr>
            <w:pStyle w:val="35"/>
            <w:tabs>
              <w:tab w:val="right" w:leader="dot" w:pos="8306"/>
            </w:tabs>
            <w:rPr>
              <w:rFonts w:hint="eastAsia" w:eastAsia="宋体"/>
              <w:b w:val="0"/>
              <w:bCs w:val="0"/>
              <w:sz w:val="28"/>
              <w:szCs w:val="28"/>
              <w:lang w:val="en-US" w:eastAsia="zh-CN"/>
            </w:rPr>
          </w:pPr>
          <w:r>
            <w:rPr>
              <w:b w:val="0"/>
              <w:bCs w:val="0"/>
              <w:sz w:val="28"/>
              <w:szCs w:val="28"/>
            </w:rPr>
            <w:fldChar w:fldCharType="begin"/>
          </w:r>
          <w:r>
            <w:rPr>
              <w:b w:val="0"/>
              <w:bCs w:val="0"/>
              <w:sz w:val="28"/>
              <w:szCs w:val="28"/>
            </w:rPr>
            <w:instrText xml:space="preserve"> HYPERLINK \l _Toc23110 </w:instrText>
          </w:r>
          <w:r>
            <w:rPr>
              <w:b w:val="0"/>
              <w:bCs w:val="0"/>
              <w:sz w:val="28"/>
              <w:szCs w:val="28"/>
            </w:rPr>
            <w:fldChar w:fldCharType="separate"/>
          </w:r>
          <w:r>
            <w:rPr>
              <w:rFonts w:hint="eastAsia" w:ascii="黑体" w:eastAsia="黑体"/>
              <w:b w:val="0"/>
              <w:bCs w:val="0"/>
              <w:sz w:val="28"/>
              <w:szCs w:val="48"/>
            </w:rPr>
            <w:t>七、</w:t>
          </w:r>
          <w:r>
            <w:rPr>
              <w:rFonts w:hint="eastAsia" w:ascii="黑体" w:hAnsi="黑体" w:eastAsia="黑体"/>
              <w:b w:val="0"/>
              <w:bCs w:val="0"/>
              <w:sz w:val="28"/>
              <w:szCs w:val="28"/>
            </w:rPr>
            <w:t>财政拨款“三公”经费支出决算情况说明</w:t>
          </w:r>
          <w:r>
            <w:rPr>
              <w:b w:val="0"/>
              <w:bCs w:val="0"/>
              <w:sz w:val="28"/>
              <w:szCs w:val="28"/>
            </w:rPr>
            <w:tab/>
          </w:r>
          <w:r>
            <w:rPr>
              <w:rFonts w:hint="eastAsia"/>
              <w:b w:val="0"/>
              <w:bCs w:val="0"/>
              <w:sz w:val="28"/>
              <w:szCs w:val="28"/>
              <w:lang w:val="en-US" w:eastAsia="zh-CN"/>
            </w:rPr>
            <w:t>1</w:t>
          </w:r>
          <w:r>
            <w:rPr>
              <w:b w:val="0"/>
              <w:bCs w:val="0"/>
              <w:sz w:val="28"/>
              <w:szCs w:val="28"/>
            </w:rPr>
            <w:fldChar w:fldCharType="end"/>
          </w:r>
          <w:r>
            <w:rPr>
              <w:rFonts w:hint="eastAsia"/>
              <w:b w:val="0"/>
              <w:bCs w:val="0"/>
              <w:sz w:val="28"/>
              <w:szCs w:val="28"/>
              <w:lang w:val="en-US" w:eastAsia="zh-CN"/>
            </w:rPr>
            <w:t>4</w:t>
          </w:r>
        </w:p>
        <w:p w14:paraId="7680B29E">
          <w:pPr>
            <w:pStyle w:val="35"/>
            <w:tabs>
              <w:tab w:val="right" w:leader="dot" w:pos="8306"/>
            </w:tabs>
            <w:rPr>
              <w:rFonts w:hint="eastAsia" w:eastAsia="宋体"/>
              <w:b w:val="0"/>
              <w:bCs w:val="0"/>
              <w:sz w:val="28"/>
              <w:szCs w:val="28"/>
              <w:lang w:val="en-US" w:eastAsia="zh-CN"/>
            </w:rPr>
          </w:pPr>
          <w:r>
            <w:rPr>
              <w:b w:val="0"/>
              <w:bCs w:val="0"/>
              <w:sz w:val="28"/>
              <w:szCs w:val="28"/>
            </w:rPr>
            <w:fldChar w:fldCharType="begin"/>
          </w:r>
          <w:r>
            <w:rPr>
              <w:b w:val="0"/>
              <w:bCs w:val="0"/>
              <w:sz w:val="28"/>
              <w:szCs w:val="28"/>
            </w:rPr>
            <w:instrText xml:space="preserve"> HYPERLINK \l _Toc2501 </w:instrText>
          </w:r>
          <w:r>
            <w:rPr>
              <w:b w:val="0"/>
              <w:bCs w:val="0"/>
              <w:sz w:val="28"/>
              <w:szCs w:val="28"/>
            </w:rPr>
            <w:fldChar w:fldCharType="separate"/>
          </w:r>
          <w:r>
            <w:rPr>
              <w:rFonts w:hint="eastAsia" w:ascii="黑体" w:eastAsia="黑体"/>
              <w:b w:val="0"/>
              <w:bCs w:val="0"/>
              <w:sz w:val="28"/>
              <w:szCs w:val="48"/>
            </w:rPr>
            <w:t>八、</w:t>
          </w:r>
          <w:r>
            <w:rPr>
              <w:rFonts w:hint="eastAsia" w:ascii="黑体" w:hAnsi="黑体" w:eastAsia="黑体"/>
              <w:b w:val="0"/>
              <w:bCs w:val="0"/>
              <w:sz w:val="28"/>
              <w:szCs w:val="28"/>
            </w:rPr>
            <w:t>政府性基金预算支出决算情况说明</w:t>
          </w:r>
          <w:r>
            <w:rPr>
              <w:b w:val="0"/>
              <w:bCs w:val="0"/>
              <w:sz w:val="28"/>
              <w:szCs w:val="28"/>
            </w:rPr>
            <w:tab/>
          </w:r>
          <w:r>
            <w:rPr>
              <w:rFonts w:hint="eastAsia"/>
              <w:b w:val="0"/>
              <w:bCs w:val="0"/>
              <w:sz w:val="28"/>
              <w:szCs w:val="28"/>
              <w:lang w:val="en-US" w:eastAsia="zh-CN"/>
            </w:rPr>
            <w:t>1</w:t>
          </w:r>
          <w:r>
            <w:rPr>
              <w:b w:val="0"/>
              <w:bCs w:val="0"/>
              <w:sz w:val="28"/>
              <w:szCs w:val="28"/>
            </w:rPr>
            <w:fldChar w:fldCharType="end"/>
          </w:r>
          <w:r>
            <w:rPr>
              <w:rFonts w:hint="eastAsia"/>
              <w:b w:val="0"/>
              <w:bCs w:val="0"/>
              <w:sz w:val="28"/>
              <w:szCs w:val="28"/>
              <w:lang w:val="en-US" w:eastAsia="zh-CN"/>
            </w:rPr>
            <w:t>6</w:t>
          </w:r>
        </w:p>
        <w:p w14:paraId="35B3971B">
          <w:pPr>
            <w:pStyle w:val="35"/>
            <w:tabs>
              <w:tab w:val="right" w:leader="dot" w:pos="8306"/>
            </w:tabs>
            <w:rPr>
              <w:rFonts w:hint="eastAsia" w:eastAsia="宋体"/>
              <w:b w:val="0"/>
              <w:bCs w:val="0"/>
              <w:sz w:val="28"/>
              <w:szCs w:val="28"/>
              <w:lang w:val="en-US" w:eastAsia="zh-CN"/>
            </w:rPr>
          </w:pPr>
          <w:r>
            <w:rPr>
              <w:b w:val="0"/>
              <w:bCs w:val="0"/>
              <w:sz w:val="28"/>
              <w:szCs w:val="28"/>
            </w:rPr>
            <w:fldChar w:fldCharType="begin"/>
          </w:r>
          <w:r>
            <w:rPr>
              <w:b w:val="0"/>
              <w:bCs w:val="0"/>
              <w:sz w:val="28"/>
              <w:szCs w:val="28"/>
            </w:rPr>
            <w:instrText xml:space="preserve"> HYPERLINK \l _Toc8005 </w:instrText>
          </w:r>
          <w:r>
            <w:rPr>
              <w:b w:val="0"/>
              <w:bCs w:val="0"/>
              <w:sz w:val="28"/>
              <w:szCs w:val="28"/>
            </w:rPr>
            <w:fldChar w:fldCharType="separate"/>
          </w:r>
          <w:r>
            <w:rPr>
              <w:rFonts w:hint="eastAsia" w:ascii="黑体" w:hAnsi="黑体" w:eastAsia="黑体"/>
              <w:b w:val="0"/>
              <w:bCs w:val="0"/>
              <w:sz w:val="28"/>
              <w:szCs w:val="28"/>
            </w:rPr>
            <w:t>九、 国有资本经营预算支出决算情况说明</w:t>
          </w:r>
          <w:r>
            <w:rPr>
              <w:b w:val="0"/>
              <w:bCs w:val="0"/>
              <w:sz w:val="28"/>
              <w:szCs w:val="28"/>
            </w:rPr>
            <w:tab/>
          </w:r>
          <w:r>
            <w:rPr>
              <w:rFonts w:hint="eastAsia"/>
              <w:b w:val="0"/>
              <w:bCs w:val="0"/>
              <w:sz w:val="28"/>
              <w:szCs w:val="28"/>
              <w:lang w:val="en-US" w:eastAsia="zh-CN"/>
            </w:rPr>
            <w:t>1</w:t>
          </w:r>
          <w:r>
            <w:rPr>
              <w:b w:val="0"/>
              <w:bCs w:val="0"/>
              <w:sz w:val="28"/>
              <w:szCs w:val="28"/>
            </w:rPr>
            <w:fldChar w:fldCharType="end"/>
          </w:r>
          <w:r>
            <w:rPr>
              <w:rFonts w:hint="eastAsia"/>
              <w:b w:val="0"/>
              <w:bCs w:val="0"/>
              <w:sz w:val="28"/>
              <w:szCs w:val="28"/>
              <w:lang w:val="en-US" w:eastAsia="zh-CN"/>
            </w:rPr>
            <w:t>6</w:t>
          </w:r>
        </w:p>
        <w:p w14:paraId="72A1835B">
          <w:pPr>
            <w:pStyle w:val="35"/>
            <w:tabs>
              <w:tab w:val="right" w:leader="dot" w:pos="8306"/>
            </w:tabs>
            <w:rPr>
              <w:rFonts w:hint="eastAsia" w:eastAsia="宋体"/>
              <w:b w:val="0"/>
              <w:bCs w:val="0"/>
              <w:sz w:val="28"/>
              <w:szCs w:val="28"/>
              <w:lang w:val="en-US" w:eastAsia="zh-CN"/>
            </w:rPr>
          </w:pPr>
          <w:r>
            <w:rPr>
              <w:b w:val="0"/>
              <w:bCs w:val="0"/>
              <w:sz w:val="28"/>
              <w:szCs w:val="28"/>
            </w:rPr>
            <w:fldChar w:fldCharType="begin"/>
          </w:r>
          <w:r>
            <w:rPr>
              <w:b w:val="0"/>
              <w:bCs w:val="0"/>
              <w:sz w:val="28"/>
              <w:szCs w:val="28"/>
            </w:rPr>
            <w:instrText xml:space="preserve"> HYPERLINK \l _Toc32698 </w:instrText>
          </w:r>
          <w:r>
            <w:rPr>
              <w:b w:val="0"/>
              <w:bCs w:val="0"/>
              <w:sz w:val="28"/>
              <w:szCs w:val="28"/>
            </w:rPr>
            <w:fldChar w:fldCharType="separate"/>
          </w:r>
          <w:r>
            <w:rPr>
              <w:rFonts w:hint="eastAsia" w:ascii="黑体" w:hAnsi="黑体" w:eastAsia="黑体"/>
              <w:b w:val="0"/>
              <w:bCs w:val="0"/>
              <w:sz w:val="28"/>
              <w:szCs w:val="28"/>
            </w:rPr>
            <w:t>十、 其他重要事项的情况说明</w:t>
          </w:r>
          <w:r>
            <w:rPr>
              <w:b w:val="0"/>
              <w:bCs w:val="0"/>
              <w:sz w:val="28"/>
              <w:szCs w:val="28"/>
            </w:rPr>
            <w:tab/>
          </w:r>
          <w:r>
            <w:rPr>
              <w:rFonts w:hint="eastAsia"/>
              <w:b w:val="0"/>
              <w:bCs w:val="0"/>
              <w:sz w:val="28"/>
              <w:szCs w:val="28"/>
              <w:lang w:val="en-US" w:eastAsia="zh-CN"/>
            </w:rPr>
            <w:t>1</w:t>
          </w:r>
          <w:r>
            <w:rPr>
              <w:b w:val="0"/>
              <w:bCs w:val="0"/>
              <w:sz w:val="28"/>
              <w:szCs w:val="28"/>
            </w:rPr>
            <w:fldChar w:fldCharType="end"/>
          </w:r>
          <w:r>
            <w:rPr>
              <w:rFonts w:hint="eastAsia"/>
              <w:b w:val="0"/>
              <w:bCs w:val="0"/>
              <w:sz w:val="28"/>
              <w:szCs w:val="28"/>
              <w:lang w:val="en-US" w:eastAsia="zh-CN"/>
            </w:rPr>
            <w:t>6</w:t>
          </w:r>
        </w:p>
        <w:p w14:paraId="4BB5FC53">
          <w:pPr>
            <w:pStyle w:val="34"/>
            <w:tabs>
              <w:tab w:val="right" w:leader="dot" w:pos="8306"/>
            </w:tabs>
            <w:rPr>
              <w:rFonts w:hint="eastAsia" w:eastAsia="宋体"/>
              <w:b w:val="0"/>
              <w:bCs w:val="0"/>
              <w:sz w:val="28"/>
              <w:szCs w:val="28"/>
              <w:lang w:val="en-US" w:eastAsia="zh-CN"/>
            </w:rPr>
          </w:pPr>
          <w:r>
            <w:rPr>
              <w:b w:val="0"/>
              <w:bCs w:val="0"/>
              <w:sz w:val="28"/>
              <w:szCs w:val="28"/>
            </w:rPr>
            <w:fldChar w:fldCharType="begin"/>
          </w:r>
          <w:r>
            <w:rPr>
              <w:b w:val="0"/>
              <w:bCs w:val="0"/>
              <w:sz w:val="28"/>
              <w:szCs w:val="28"/>
            </w:rPr>
            <w:instrText xml:space="preserve"> HYPERLINK \l _Toc5293 </w:instrText>
          </w:r>
          <w:r>
            <w:rPr>
              <w:b w:val="0"/>
              <w:bCs w:val="0"/>
              <w:sz w:val="28"/>
              <w:szCs w:val="28"/>
            </w:rPr>
            <w:fldChar w:fldCharType="separate"/>
          </w:r>
          <w:r>
            <w:rPr>
              <w:rFonts w:hint="eastAsia" w:ascii="黑体" w:hAnsi="黑体" w:eastAsia="黑体" w:cs="黑体"/>
              <w:b w:val="0"/>
              <w:bCs w:val="0"/>
              <w:sz w:val="28"/>
              <w:szCs w:val="60"/>
            </w:rPr>
            <w:t xml:space="preserve">第三部分 </w:t>
          </w:r>
          <w:r>
            <w:rPr>
              <w:rFonts w:hint="eastAsia" w:ascii="黑体" w:hAnsi="黑体" w:eastAsia="黑体"/>
              <w:b w:val="0"/>
              <w:bCs w:val="0"/>
              <w:sz w:val="28"/>
              <w:szCs w:val="60"/>
            </w:rPr>
            <w:t>名</w:t>
          </w:r>
          <w:r>
            <w:rPr>
              <w:rFonts w:hint="eastAsia" w:ascii="黑体" w:hAnsi="黑体" w:eastAsia="黑体"/>
              <w:b w:val="0"/>
              <w:bCs w:val="0"/>
              <w:sz w:val="28"/>
              <w:szCs w:val="28"/>
            </w:rPr>
            <w:t>词解释</w:t>
          </w:r>
          <w:r>
            <w:rPr>
              <w:b w:val="0"/>
              <w:bCs w:val="0"/>
              <w:sz w:val="28"/>
              <w:szCs w:val="28"/>
            </w:rPr>
            <w:tab/>
          </w:r>
          <w:r>
            <w:rPr>
              <w:rFonts w:hint="eastAsia"/>
              <w:b w:val="0"/>
              <w:bCs w:val="0"/>
              <w:sz w:val="28"/>
              <w:szCs w:val="28"/>
              <w:lang w:val="en-US" w:eastAsia="zh-CN"/>
            </w:rPr>
            <w:t>1</w:t>
          </w:r>
          <w:r>
            <w:rPr>
              <w:b w:val="0"/>
              <w:bCs w:val="0"/>
              <w:sz w:val="28"/>
              <w:szCs w:val="28"/>
            </w:rPr>
            <w:fldChar w:fldCharType="end"/>
          </w:r>
          <w:r>
            <w:rPr>
              <w:rFonts w:hint="eastAsia"/>
              <w:b w:val="0"/>
              <w:bCs w:val="0"/>
              <w:sz w:val="28"/>
              <w:szCs w:val="28"/>
              <w:lang w:val="en-US" w:eastAsia="zh-CN"/>
            </w:rPr>
            <w:t>8</w:t>
          </w:r>
        </w:p>
        <w:p w14:paraId="6B9E9FB9">
          <w:pPr>
            <w:pStyle w:val="34"/>
            <w:tabs>
              <w:tab w:val="right" w:leader="dot" w:pos="8306"/>
            </w:tabs>
            <w:rPr>
              <w:rFonts w:hint="eastAsia" w:eastAsia="宋体"/>
              <w:b w:val="0"/>
              <w:bCs w:val="0"/>
              <w:sz w:val="28"/>
              <w:szCs w:val="28"/>
              <w:lang w:val="en-US" w:eastAsia="zh-CN"/>
            </w:rPr>
          </w:pPr>
          <w:r>
            <w:rPr>
              <w:b w:val="0"/>
              <w:bCs w:val="0"/>
              <w:sz w:val="28"/>
              <w:szCs w:val="28"/>
            </w:rPr>
            <w:fldChar w:fldCharType="begin"/>
          </w:r>
          <w:r>
            <w:rPr>
              <w:b w:val="0"/>
              <w:bCs w:val="0"/>
              <w:sz w:val="28"/>
              <w:szCs w:val="28"/>
            </w:rPr>
            <w:instrText xml:space="preserve"> HYPERLINK \l _Toc1968 </w:instrText>
          </w:r>
          <w:r>
            <w:rPr>
              <w:b w:val="0"/>
              <w:bCs w:val="0"/>
              <w:sz w:val="28"/>
              <w:szCs w:val="28"/>
            </w:rPr>
            <w:fldChar w:fldCharType="separate"/>
          </w:r>
          <w:r>
            <w:rPr>
              <w:rFonts w:hint="eastAsia" w:ascii="黑体" w:hAnsi="黑体" w:eastAsia="黑体"/>
              <w:b w:val="0"/>
              <w:bCs w:val="0"/>
              <w:sz w:val="28"/>
              <w:szCs w:val="60"/>
            </w:rPr>
            <w:t>第</w:t>
          </w:r>
          <w:r>
            <w:rPr>
              <w:rFonts w:hint="eastAsia" w:ascii="黑体" w:hAnsi="黑体" w:eastAsia="黑体"/>
              <w:b w:val="0"/>
              <w:bCs w:val="0"/>
              <w:sz w:val="28"/>
              <w:szCs w:val="28"/>
            </w:rPr>
            <w:t>四部分 附件</w:t>
          </w:r>
          <w:r>
            <w:rPr>
              <w:b w:val="0"/>
              <w:bCs w:val="0"/>
              <w:sz w:val="28"/>
              <w:szCs w:val="28"/>
            </w:rPr>
            <w:tab/>
          </w:r>
          <w:r>
            <w:rPr>
              <w:rFonts w:hint="eastAsia"/>
              <w:b w:val="0"/>
              <w:bCs w:val="0"/>
              <w:sz w:val="28"/>
              <w:szCs w:val="28"/>
              <w:lang w:val="en-US" w:eastAsia="zh-CN"/>
            </w:rPr>
            <w:t>2</w:t>
          </w:r>
          <w:r>
            <w:rPr>
              <w:b w:val="0"/>
              <w:bCs w:val="0"/>
              <w:sz w:val="28"/>
              <w:szCs w:val="28"/>
            </w:rPr>
            <w:fldChar w:fldCharType="end"/>
          </w:r>
          <w:r>
            <w:rPr>
              <w:rFonts w:hint="eastAsia"/>
              <w:b w:val="0"/>
              <w:bCs w:val="0"/>
              <w:sz w:val="28"/>
              <w:szCs w:val="28"/>
              <w:lang w:val="en-US" w:eastAsia="zh-CN"/>
            </w:rPr>
            <w:t>2</w:t>
          </w:r>
        </w:p>
        <w:p w14:paraId="36EA0861">
          <w:pPr>
            <w:pStyle w:val="34"/>
            <w:tabs>
              <w:tab w:val="right" w:leader="dot" w:pos="8306"/>
            </w:tabs>
            <w:rPr>
              <w:rFonts w:hint="eastAsia" w:eastAsia="宋体"/>
              <w:b w:val="0"/>
              <w:bCs w:val="0"/>
              <w:sz w:val="28"/>
              <w:szCs w:val="28"/>
              <w:lang w:val="en-US" w:eastAsia="zh-CN"/>
            </w:rPr>
          </w:pPr>
          <w:r>
            <w:rPr>
              <w:b w:val="0"/>
              <w:bCs w:val="0"/>
              <w:sz w:val="28"/>
              <w:szCs w:val="28"/>
            </w:rPr>
            <w:fldChar w:fldCharType="begin"/>
          </w:r>
          <w:r>
            <w:rPr>
              <w:b w:val="0"/>
              <w:bCs w:val="0"/>
              <w:sz w:val="28"/>
              <w:szCs w:val="28"/>
            </w:rPr>
            <w:instrText xml:space="preserve"> HYPERLINK \l _Toc6776 </w:instrText>
          </w:r>
          <w:r>
            <w:rPr>
              <w:b w:val="0"/>
              <w:bCs w:val="0"/>
              <w:sz w:val="28"/>
              <w:szCs w:val="28"/>
            </w:rPr>
            <w:fldChar w:fldCharType="separate"/>
          </w:r>
          <w:r>
            <w:rPr>
              <w:rFonts w:hint="eastAsia" w:ascii="黑体" w:hAnsi="黑体" w:eastAsia="黑体"/>
              <w:b w:val="0"/>
              <w:bCs w:val="0"/>
              <w:sz w:val="28"/>
              <w:szCs w:val="60"/>
            </w:rPr>
            <w:t>第</w:t>
          </w:r>
          <w:r>
            <w:rPr>
              <w:rFonts w:hint="eastAsia" w:ascii="黑体" w:hAnsi="黑体" w:eastAsia="黑体"/>
              <w:b w:val="0"/>
              <w:bCs w:val="0"/>
              <w:sz w:val="28"/>
              <w:szCs w:val="28"/>
            </w:rPr>
            <w:t>五部分 附表</w:t>
          </w:r>
          <w:r>
            <w:rPr>
              <w:b w:val="0"/>
              <w:bCs w:val="0"/>
              <w:sz w:val="28"/>
              <w:szCs w:val="28"/>
            </w:rPr>
            <w:tab/>
          </w:r>
          <w:r>
            <w:rPr>
              <w:rFonts w:hint="eastAsia"/>
              <w:b w:val="0"/>
              <w:bCs w:val="0"/>
              <w:sz w:val="28"/>
              <w:szCs w:val="28"/>
              <w:lang w:val="en-US" w:eastAsia="zh-CN"/>
            </w:rPr>
            <w:t>2</w:t>
          </w:r>
          <w:r>
            <w:rPr>
              <w:b w:val="0"/>
              <w:bCs w:val="0"/>
              <w:sz w:val="28"/>
              <w:szCs w:val="28"/>
            </w:rPr>
            <w:fldChar w:fldCharType="end"/>
          </w:r>
          <w:r>
            <w:rPr>
              <w:rFonts w:hint="eastAsia"/>
              <w:b w:val="0"/>
              <w:bCs w:val="0"/>
              <w:sz w:val="28"/>
              <w:szCs w:val="28"/>
              <w:lang w:val="en-US" w:eastAsia="zh-CN"/>
            </w:rPr>
            <w:t>8</w:t>
          </w:r>
        </w:p>
        <w:p w14:paraId="2CDF6852">
          <w:pPr>
            <w:pStyle w:val="35"/>
            <w:tabs>
              <w:tab w:val="right" w:leader="dot" w:pos="8306"/>
            </w:tabs>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_Toc1827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一、收入支出决算总表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28</w:t>
          </w:r>
        </w:p>
        <w:p w14:paraId="7D766FED">
          <w:pPr>
            <w:pStyle w:val="35"/>
            <w:tabs>
              <w:tab w:val="right" w:leader="dot" w:pos="8306"/>
            </w:tabs>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_Toc3020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二、收入决算表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28</w:t>
          </w:r>
        </w:p>
        <w:p w14:paraId="37722067">
          <w:pPr>
            <w:pStyle w:val="35"/>
            <w:tabs>
              <w:tab w:val="right" w:leader="dot" w:pos="8306"/>
            </w:tabs>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_Toc12488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三、支出决算表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28</w:t>
          </w:r>
        </w:p>
        <w:p w14:paraId="566FFE13">
          <w:pPr>
            <w:pStyle w:val="35"/>
            <w:tabs>
              <w:tab w:val="right" w:leader="dot" w:pos="8306"/>
            </w:tabs>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_Toc12316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四、财政拨款收入支出决算总表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28</w:t>
          </w:r>
        </w:p>
        <w:p w14:paraId="7E54295A">
          <w:pPr>
            <w:pStyle w:val="35"/>
            <w:tabs>
              <w:tab w:val="right" w:leader="dot" w:pos="8306"/>
            </w:tabs>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_Toc4536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五、财政拨款支出决算明细表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28</w:t>
          </w:r>
        </w:p>
        <w:p w14:paraId="2B1AE214">
          <w:pPr>
            <w:pStyle w:val="35"/>
            <w:tabs>
              <w:tab w:val="right" w:leader="dot" w:pos="8306"/>
            </w:tabs>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_Toc3788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六、一般公共预算财政拨款支出决算表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28</w:t>
          </w:r>
        </w:p>
        <w:p w14:paraId="2D20F942">
          <w:pPr>
            <w:pStyle w:val="35"/>
            <w:tabs>
              <w:tab w:val="right" w:leader="dot" w:pos="8306"/>
            </w:tabs>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_Toc12235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七、一般公共预算财政拨款支出决算明细表</w:t>
          </w:r>
          <w:r>
            <w:rPr>
              <w:rFonts w:hint="eastAsia" w:ascii="黑体" w:hAnsi="黑体" w:eastAsia="黑体" w:cs="黑体"/>
              <w:b w:val="0"/>
              <w:bCs w:val="0"/>
              <w:sz w:val="28"/>
              <w:szCs w:val="28"/>
            </w:rPr>
            <w:tab/>
          </w:r>
          <w:r>
            <w:rPr>
              <w:rFonts w:hint="eastAsia" w:ascii="黑体" w:hAnsi="黑体" w:eastAsia="黑体" w:cs="黑体"/>
              <w:b w:val="0"/>
              <w:bCs w:val="0"/>
              <w:sz w:val="28"/>
              <w:szCs w:val="28"/>
              <w:lang w:val="en-US" w:eastAsia="zh-CN"/>
            </w:rPr>
            <w:t>28</w:t>
          </w:r>
          <w:r>
            <w:rPr>
              <w:rFonts w:hint="eastAsia" w:ascii="黑体" w:hAnsi="黑体" w:eastAsia="黑体" w:cs="黑体"/>
              <w:b w:val="0"/>
              <w:bCs w:val="0"/>
              <w:sz w:val="28"/>
              <w:szCs w:val="28"/>
            </w:rPr>
            <w:fldChar w:fldCharType="end"/>
          </w:r>
        </w:p>
        <w:p w14:paraId="2C8F6FF1">
          <w:pPr>
            <w:pStyle w:val="35"/>
            <w:tabs>
              <w:tab w:val="right" w:leader="dot" w:pos="8306"/>
            </w:tabs>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_Toc19019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八、一般公共预算财政拨款基本支出决算表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lang w:val="en-US" w:eastAsia="zh-CN"/>
            </w:rPr>
            <w:t>28</w:t>
          </w:r>
          <w:r>
            <w:rPr>
              <w:rFonts w:hint="eastAsia" w:ascii="黑体" w:hAnsi="黑体" w:eastAsia="黑体" w:cs="黑体"/>
              <w:b w:val="0"/>
              <w:bCs w:val="0"/>
              <w:sz w:val="28"/>
              <w:szCs w:val="28"/>
            </w:rPr>
            <w:fldChar w:fldCharType="end"/>
          </w:r>
        </w:p>
        <w:p w14:paraId="6A2F981D">
          <w:pPr>
            <w:pStyle w:val="35"/>
            <w:tabs>
              <w:tab w:val="right" w:leader="dot" w:pos="8306"/>
            </w:tabs>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_Toc28611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九、一般公共预算财政拨款项目支出决算表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lang w:val="en-US" w:eastAsia="zh-CN"/>
            </w:rPr>
            <w:t>28</w:t>
          </w:r>
          <w:r>
            <w:rPr>
              <w:rFonts w:hint="eastAsia" w:ascii="黑体" w:hAnsi="黑体" w:eastAsia="黑体" w:cs="黑体"/>
              <w:b w:val="0"/>
              <w:bCs w:val="0"/>
              <w:sz w:val="28"/>
              <w:szCs w:val="28"/>
            </w:rPr>
            <w:fldChar w:fldCharType="end"/>
          </w:r>
        </w:p>
        <w:p w14:paraId="290958DD">
          <w:pPr>
            <w:pStyle w:val="35"/>
            <w:tabs>
              <w:tab w:val="right" w:leader="dot" w:pos="8306"/>
            </w:tabs>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_Toc6173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十、政府性基金预算财政拨款收入支出决算表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lang w:val="en-US" w:eastAsia="zh-CN"/>
            </w:rPr>
            <w:t>28</w:t>
          </w:r>
          <w:r>
            <w:rPr>
              <w:rFonts w:hint="eastAsia" w:ascii="黑体" w:hAnsi="黑体" w:eastAsia="黑体" w:cs="黑体"/>
              <w:b w:val="0"/>
              <w:bCs w:val="0"/>
              <w:sz w:val="28"/>
              <w:szCs w:val="28"/>
            </w:rPr>
            <w:fldChar w:fldCharType="end"/>
          </w:r>
        </w:p>
        <w:p w14:paraId="28E50084">
          <w:pPr>
            <w:pStyle w:val="35"/>
            <w:tabs>
              <w:tab w:val="right" w:leader="dot" w:pos="8306"/>
            </w:tabs>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_Toc11707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十一、国有资本经营预算财政拨款收入支出决算表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lang w:val="en-US" w:eastAsia="zh-CN"/>
            </w:rPr>
            <w:t>28</w:t>
          </w:r>
          <w:r>
            <w:rPr>
              <w:rFonts w:hint="eastAsia" w:ascii="黑体" w:hAnsi="黑体" w:eastAsia="黑体" w:cs="黑体"/>
              <w:b w:val="0"/>
              <w:bCs w:val="0"/>
              <w:sz w:val="28"/>
              <w:szCs w:val="28"/>
            </w:rPr>
            <w:fldChar w:fldCharType="end"/>
          </w:r>
        </w:p>
        <w:p w14:paraId="4D5984FB">
          <w:pPr>
            <w:pStyle w:val="35"/>
            <w:tabs>
              <w:tab w:val="right" w:leader="dot" w:pos="8306"/>
            </w:tabs>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_Toc30222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十二、国有资本经营预算财政拨款支出决算表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lang w:val="en-US" w:eastAsia="zh-CN"/>
            </w:rPr>
            <w:t>28</w:t>
          </w:r>
          <w:r>
            <w:rPr>
              <w:rFonts w:hint="eastAsia" w:ascii="黑体" w:hAnsi="黑体" w:eastAsia="黑体" w:cs="黑体"/>
              <w:b w:val="0"/>
              <w:bCs w:val="0"/>
              <w:sz w:val="28"/>
              <w:szCs w:val="28"/>
            </w:rPr>
            <w:fldChar w:fldCharType="end"/>
          </w:r>
        </w:p>
        <w:p w14:paraId="3CA3AE0D">
          <w:pPr>
            <w:pStyle w:val="35"/>
            <w:tabs>
              <w:tab w:val="right" w:leader="dot" w:pos="8306"/>
            </w:tabs>
            <w:rPr>
              <w:rFonts w:hint="eastAsia" w:eastAsia="宋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_Toc8703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十三、财政拨款“三公”经费支出决算表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lang w:val="en-US" w:eastAsia="zh-CN"/>
            </w:rPr>
            <w:t>28</w:t>
          </w:r>
          <w:r>
            <w:rPr>
              <w:rFonts w:hint="eastAsia" w:ascii="黑体" w:hAnsi="黑体" w:eastAsia="黑体" w:cs="黑体"/>
              <w:b w:val="0"/>
              <w:bCs w:val="0"/>
              <w:sz w:val="28"/>
              <w:szCs w:val="28"/>
            </w:rPr>
            <w:fldChar w:fldCharType="end"/>
          </w:r>
        </w:p>
        <w:p w14:paraId="44758D94">
          <w:pPr>
            <w:rPr>
              <w:b w:val="0"/>
              <w:bCs w:val="0"/>
            </w:rPr>
          </w:pPr>
          <w:r>
            <w:rPr>
              <w:b w:val="0"/>
              <w:bCs w:val="0"/>
            </w:rPr>
            <w:fldChar w:fldCharType="end"/>
          </w:r>
        </w:p>
      </w:sdtContent>
    </w:sdt>
    <w:p w14:paraId="785E5C92">
      <w:pPr>
        <w:rPr>
          <w:b w:val="0"/>
          <w:bCs w:val="0"/>
        </w:rPr>
      </w:pPr>
    </w:p>
    <w:p w14:paraId="69C68FE8">
      <w:pPr>
        <w:pStyle w:val="3"/>
        <w:jc w:val="center"/>
        <w:rPr>
          <w:rFonts w:hint="eastAsia" w:ascii="黑体" w:hAnsi="黑体" w:eastAsia="黑体"/>
          <w:b w:val="0"/>
          <w:bCs w:val="0"/>
        </w:rPr>
      </w:pPr>
      <w:bookmarkStart w:id="17" w:name="_Toc20496"/>
    </w:p>
    <w:p w14:paraId="6EF04D43">
      <w:pPr>
        <w:rPr>
          <w:rFonts w:hint="eastAsia"/>
          <w:b w:val="0"/>
          <w:bCs w:val="0"/>
        </w:rPr>
      </w:pPr>
    </w:p>
    <w:p w14:paraId="487E4576">
      <w:pPr>
        <w:pStyle w:val="3"/>
        <w:jc w:val="both"/>
        <w:rPr>
          <w:rFonts w:hint="eastAsia" w:ascii="黑体" w:hAnsi="黑体" w:eastAsia="黑体"/>
          <w:b w:val="0"/>
          <w:bCs w:val="0"/>
        </w:rPr>
      </w:pPr>
    </w:p>
    <w:p w14:paraId="140FDD9C">
      <w:pPr>
        <w:pStyle w:val="3"/>
        <w:jc w:val="both"/>
        <w:rPr>
          <w:rFonts w:hint="eastAsia" w:ascii="黑体" w:hAnsi="黑体" w:eastAsia="黑体"/>
          <w:b w:val="0"/>
          <w:bCs w:val="0"/>
        </w:rPr>
      </w:pPr>
    </w:p>
    <w:p w14:paraId="5C2071CA">
      <w:pPr>
        <w:rPr>
          <w:rFonts w:hint="eastAsia"/>
          <w:b w:val="0"/>
          <w:bCs w:val="0"/>
        </w:rPr>
      </w:pPr>
    </w:p>
    <w:p w14:paraId="69B237E5">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5"/>
      <w:bookmarkEnd w:id="16"/>
      <w:bookmarkEnd w:id="17"/>
    </w:p>
    <w:p w14:paraId="5A3BA94A">
      <w:pPr>
        <w:widowControl/>
        <w:jc w:val="left"/>
        <w:rPr>
          <w:rFonts w:ascii="黑体" w:eastAsia="黑体"/>
          <w:sz w:val="32"/>
          <w:szCs w:val="32"/>
        </w:rPr>
      </w:pPr>
    </w:p>
    <w:p w14:paraId="75127957">
      <w:pPr>
        <w:pStyle w:val="4"/>
        <w:numPr>
          <w:ilvl w:val="0"/>
          <w:numId w:val="0"/>
        </w:numPr>
        <w:ind w:firstLine="640" w:firstLineChars="200"/>
        <w:rPr>
          <w:rStyle w:val="29"/>
          <w:rFonts w:ascii="黑体" w:hAnsi="黑体" w:eastAsia="黑体"/>
          <w:b w:val="0"/>
          <w:bCs w:val="0"/>
        </w:rPr>
      </w:pPr>
      <w:bookmarkStart w:id="18" w:name="_Toc30178"/>
      <w:bookmarkStart w:id="19" w:name="_Toc15377197"/>
      <w:bookmarkStart w:id="20" w:name="_Toc15396600"/>
      <w:r>
        <w:rPr>
          <w:rStyle w:val="29"/>
          <w:rFonts w:hint="eastAsia" w:ascii="黑体" w:hAnsi="黑体" w:eastAsia="黑体"/>
          <w:b w:val="0"/>
          <w:bCs w:val="0"/>
          <w:lang w:val="en-US" w:eastAsia="zh-CN"/>
        </w:rPr>
        <w:t>一、</w:t>
      </w:r>
      <w:r>
        <w:rPr>
          <w:rStyle w:val="29"/>
          <w:rFonts w:hint="eastAsia" w:ascii="黑体" w:hAnsi="黑体" w:eastAsia="黑体"/>
          <w:b w:val="0"/>
          <w:bCs w:val="0"/>
        </w:rPr>
        <w:t>主要职责</w:t>
      </w:r>
      <w:bookmarkEnd w:id="18"/>
    </w:p>
    <w:p w14:paraId="361D8AAB">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1.</w:t>
      </w:r>
      <w:r>
        <w:rPr>
          <w:rFonts w:hint="eastAsia" w:ascii="仿宋" w:hAnsi="仿宋" w:eastAsia="仿宋" w:cs="Times New Roman"/>
          <w:color w:val="auto"/>
          <w:sz w:val="32"/>
          <w:szCs w:val="32"/>
        </w:rPr>
        <w:t>贯彻执行党和国家有关教育工作的方针政策和法律法规，研究拟订全县教育工作的政策并监督实施。</w:t>
      </w:r>
    </w:p>
    <w:p w14:paraId="05F3A502">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2.</w:t>
      </w:r>
      <w:r>
        <w:rPr>
          <w:rFonts w:hint="eastAsia" w:ascii="仿宋" w:hAnsi="仿宋" w:eastAsia="仿宋" w:cs="Times New Roman"/>
          <w:color w:val="auto"/>
          <w:sz w:val="32"/>
          <w:szCs w:val="32"/>
        </w:rPr>
        <w:t>拟订全县教育体制改革政策、教育事业发展规划和年度计划并组织实施，负责各类教育的统筹规划和协调管理；负责教育系统基本信息的统计、分析、发布工作；指导教育信息化建设工作。</w:t>
      </w:r>
    </w:p>
    <w:p w14:paraId="32EF4C84">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3.</w:t>
      </w:r>
      <w:r>
        <w:rPr>
          <w:rFonts w:hint="eastAsia" w:ascii="仿宋" w:hAnsi="仿宋" w:eastAsia="仿宋" w:cs="Times New Roman"/>
          <w:color w:val="auto"/>
          <w:sz w:val="32"/>
          <w:szCs w:val="32"/>
        </w:rPr>
        <w:t>负责本部门教育经费的统筹管理，参与拟订筹措教育经费、教育拨款、教育基建投资的政策和措施，监督全县教育经费的筹措和使用，指导管理国（境）外教育援助、教育贷款和教育合作项目的执行。提出有关教育收费项目和标准的意见，配合物价、财政部门规范学校收费行为，治理各种乱收费。负责全县勤工俭学管理工作。</w:t>
      </w:r>
    </w:p>
    <w:p w14:paraId="76F41C7A">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4.</w:t>
      </w:r>
      <w:r>
        <w:rPr>
          <w:rFonts w:hint="eastAsia" w:ascii="仿宋" w:hAnsi="仿宋" w:eastAsia="仿宋" w:cs="Times New Roman"/>
          <w:color w:val="auto"/>
          <w:sz w:val="32"/>
          <w:szCs w:val="32"/>
        </w:rPr>
        <w:t>负责义务教育的宏观指导与协调，推进全县义务教育均衡发展和促进教育公平；推进基础教育教学改革，全面实施素质教育。综合管理各类教育机构举办的学历教育；按管理权限上报或直接审批学校的设置、更名、撤销与调整；负责对社会力量办学机构的审核、监督和管理；编制各类招生计划；负责高中阶段教育的学籍管理工作；指导并审定地方教材、校本教材的编写、使用工作；指导学校的教育教学改革和示范学校建设；指导少数民族教育工作，协调对少数民族地区的教育援助。</w:t>
      </w:r>
    </w:p>
    <w:p w14:paraId="73A7F006">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5.</w:t>
      </w:r>
      <w:r>
        <w:rPr>
          <w:rFonts w:hint="eastAsia" w:ascii="仿宋" w:hAnsi="仿宋" w:eastAsia="仿宋" w:cs="Times New Roman"/>
          <w:color w:val="auto"/>
          <w:sz w:val="32"/>
          <w:szCs w:val="32"/>
        </w:rPr>
        <w:t>指导全县各类学校的思想政治、德育、教学、体育卫生与美育工作、劳动技术教育、国防教育和安全稳定工作。配合有关部门保护未成年学生身心健康，保护未成年学生的合法权益。</w:t>
      </w:r>
    </w:p>
    <w:p w14:paraId="7F1907C9">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6.</w:t>
      </w:r>
      <w:r>
        <w:rPr>
          <w:rFonts w:hint="eastAsia" w:ascii="仿宋" w:hAnsi="仿宋" w:eastAsia="仿宋" w:cs="Times New Roman"/>
          <w:color w:val="auto"/>
          <w:sz w:val="32"/>
          <w:szCs w:val="32"/>
        </w:rPr>
        <w:t>主管全县教师工作，负责规划并指导全县教师队伍建设；根据编制标准，指导各类学校核定教职工编制和岗位设置； 负责中小学教师资格认定、招聘录用、专业技术职务资格评审、培养培训、继续教育和考核管理；指导学校内部管理体制改革和人事、分配制度改革。</w:t>
      </w:r>
    </w:p>
    <w:p w14:paraId="082E7694">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7.</w:t>
      </w:r>
      <w:r>
        <w:rPr>
          <w:rFonts w:hint="eastAsia" w:ascii="仿宋" w:hAnsi="仿宋" w:eastAsia="仿宋" w:cs="Times New Roman"/>
          <w:color w:val="auto"/>
          <w:sz w:val="32"/>
          <w:szCs w:val="32"/>
        </w:rPr>
        <w:t>协调管理全县中小学校长的选拔、任用、培训；具体承办管理权限范围内学校领导干部的考核任免工作。</w:t>
      </w:r>
    </w:p>
    <w:p w14:paraId="5CF84831">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8.</w:t>
      </w:r>
      <w:r>
        <w:rPr>
          <w:rFonts w:hint="eastAsia" w:ascii="仿宋" w:hAnsi="仿宋" w:eastAsia="仿宋" w:cs="Times New Roman"/>
          <w:color w:val="auto"/>
          <w:sz w:val="32"/>
          <w:szCs w:val="32"/>
        </w:rPr>
        <w:t>统筹管理全县各级各类学校的学历教育考试工作；组织各级各类学校的招生工作。</w:t>
      </w:r>
    </w:p>
    <w:p w14:paraId="33E6E03E">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9.</w:t>
      </w:r>
      <w:r>
        <w:rPr>
          <w:rFonts w:hint="eastAsia" w:ascii="仿宋" w:hAnsi="仿宋" w:eastAsia="仿宋" w:cs="Times New Roman"/>
          <w:color w:val="auto"/>
          <w:sz w:val="32"/>
          <w:szCs w:val="32"/>
        </w:rPr>
        <w:t>规划并指导全县教育科研和教育科研成果的推广工作，管理全县教育</w:t>
      </w:r>
      <w:r>
        <w:rPr>
          <w:rFonts w:hint="eastAsia" w:ascii="仿宋" w:hAnsi="仿宋" w:eastAsia="仿宋" w:cs="Times New Roman"/>
          <w:color w:val="auto"/>
          <w:sz w:val="32"/>
          <w:szCs w:val="32"/>
          <w:lang w:eastAsia="zh-CN"/>
        </w:rPr>
        <w:t>教学</w:t>
      </w:r>
      <w:r>
        <w:rPr>
          <w:rFonts w:hint="eastAsia" w:ascii="仿宋" w:hAnsi="仿宋" w:eastAsia="仿宋" w:cs="Times New Roman"/>
          <w:color w:val="auto"/>
          <w:sz w:val="32"/>
          <w:szCs w:val="32"/>
        </w:rPr>
        <w:t>、技术装备、远程教育的规划与发展建设工作。</w:t>
      </w:r>
    </w:p>
    <w:p w14:paraId="594845D9">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10.</w:t>
      </w:r>
      <w:r>
        <w:rPr>
          <w:rFonts w:hint="eastAsia" w:ascii="仿宋" w:hAnsi="仿宋" w:eastAsia="仿宋" w:cs="Times New Roman"/>
          <w:color w:val="auto"/>
          <w:sz w:val="32"/>
          <w:szCs w:val="32"/>
        </w:rPr>
        <w:t>统筹管理并协调全县教育系统的外事工作；承办 教育系统的国际交流与合作及与港、澳、台地区的交流与合作。</w:t>
      </w:r>
    </w:p>
    <w:p w14:paraId="553D1DDD">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11.</w:t>
      </w:r>
      <w:r>
        <w:rPr>
          <w:rFonts w:hint="eastAsia" w:ascii="仿宋" w:hAnsi="仿宋" w:eastAsia="仿宋" w:cs="Times New Roman"/>
          <w:color w:val="auto"/>
          <w:sz w:val="32"/>
          <w:szCs w:val="32"/>
        </w:rPr>
        <w:t>管理全县中小学（幼儿园）及其</w:t>
      </w:r>
      <w:r>
        <w:rPr>
          <w:rFonts w:hint="eastAsia" w:ascii="仿宋" w:hAnsi="仿宋" w:eastAsia="仿宋" w:cs="Times New Roman"/>
          <w:color w:val="auto"/>
          <w:sz w:val="32"/>
          <w:szCs w:val="32"/>
          <w:lang w:eastAsia="zh-CN"/>
        </w:rPr>
        <w:t>他</w:t>
      </w:r>
      <w:r>
        <w:rPr>
          <w:rFonts w:hint="eastAsia" w:ascii="仿宋" w:hAnsi="仿宋" w:eastAsia="仿宋" w:cs="Times New Roman"/>
          <w:color w:val="auto"/>
          <w:sz w:val="32"/>
          <w:szCs w:val="32"/>
        </w:rPr>
        <w:t>直属事业单位</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rPr>
        <w:t>指导有关教育的学会、协会、研究会、基金会等教育社团组织的工作。</w:t>
      </w:r>
    </w:p>
    <w:p w14:paraId="13FB00BC">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12.</w:t>
      </w:r>
      <w:r>
        <w:rPr>
          <w:rFonts w:hint="eastAsia" w:ascii="仿宋" w:hAnsi="仿宋" w:eastAsia="仿宋" w:cs="Times New Roman"/>
          <w:color w:val="auto"/>
          <w:sz w:val="32"/>
          <w:szCs w:val="32"/>
        </w:rPr>
        <w:t>指导以就业为导向的职业教育的发展与改革，指导中等职业教育教材建设和职业指导工作，组织实施民族地区免费中等职业教育工作。</w:t>
      </w:r>
    </w:p>
    <w:p w14:paraId="73E351C1">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13.</w:t>
      </w:r>
      <w:r>
        <w:rPr>
          <w:rFonts w:hint="eastAsia" w:ascii="仿宋" w:hAnsi="仿宋" w:eastAsia="仿宋" w:cs="Times New Roman"/>
          <w:color w:val="auto"/>
          <w:sz w:val="32"/>
          <w:szCs w:val="32"/>
        </w:rPr>
        <w:t>统筹规划、综合管理全县民办教育，规范民办教育办学秩序，促进民办教育事业健康发展。</w:t>
      </w:r>
    </w:p>
    <w:p w14:paraId="00CE6450">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14.</w:t>
      </w:r>
      <w:r>
        <w:rPr>
          <w:rFonts w:hint="eastAsia" w:ascii="仿宋" w:hAnsi="仿宋" w:eastAsia="仿宋" w:cs="Times New Roman"/>
          <w:color w:val="auto"/>
          <w:sz w:val="32"/>
          <w:szCs w:val="32"/>
        </w:rPr>
        <w:t>统筹和指导全县教育督导工作，负责组织和指导中等及中等以下教育的督导检查和评估验收工作，指导基础教育发展水平和质量的监测工作。</w:t>
      </w:r>
    </w:p>
    <w:p w14:paraId="46CAEDA5">
      <w:pPr>
        <w:bidi w:val="0"/>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15.</w:t>
      </w:r>
      <w:r>
        <w:rPr>
          <w:rFonts w:hint="eastAsia" w:ascii="仿宋" w:hAnsi="仿宋" w:eastAsia="仿宋" w:cs="Times New Roman"/>
          <w:color w:val="auto"/>
          <w:sz w:val="32"/>
          <w:szCs w:val="32"/>
        </w:rPr>
        <w:t>负责教育行政复议的办理和行政诉讼的应诉工作； 负责教育行政执法与刑事司法衔接工作；负责教育行政许可及相关行政服务信息共享工作；负责处理行政审批、综合行政执法等部门提出的事中事后监管建议意见。</w:t>
      </w:r>
    </w:p>
    <w:p w14:paraId="46EBF663">
      <w:pPr>
        <w:numPr>
          <w:ilvl w:val="0"/>
          <w:numId w:val="0"/>
        </w:numPr>
        <w:ind w:firstLine="640" w:firstLineChars="200"/>
        <w:rPr>
          <w:rFonts w:hint="eastAsia" w:ascii="仿宋" w:hAnsi="仿宋" w:eastAsia="仿宋" w:cs="Times New Roman"/>
          <w:color w:val="auto"/>
          <w:sz w:val="32"/>
          <w:szCs w:val="32"/>
        </w:rPr>
      </w:pPr>
      <w:r>
        <w:rPr>
          <w:rFonts w:hint="eastAsia" w:ascii="仿宋" w:hAnsi="仿宋" w:eastAsia="宋体" w:cs="Times New Roman"/>
          <w:color w:val="auto"/>
          <w:sz w:val="32"/>
          <w:szCs w:val="32"/>
          <w:lang w:val="en-US" w:eastAsia="zh-CN"/>
        </w:rPr>
        <w:t>16.</w:t>
      </w:r>
      <w:r>
        <w:rPr>
          <w:rFonts w:hint="eastAsia" w:ascii="仿宋" w:hAnsi="仿宋" w:eastAsia="仿宋" w:cs="Times New Roman"/>
          <w:color w:val="auto"/>
          <w:sz w:val="32"/>
          <w:szCs w:val="32"/>
        </w:rPr>
        <w:t>承办县委、县政府交办的其他事项。</w:t>
      </w:r>
    </w:p>
    <w:p w14:paraId="6DEC7F48">
      <w:pPr>
        <w:pStyle w:val="4"/>
        <w:ind w:firstLine="640" w:firstLineChars="200"/>
        <w:rPr>
          <w:rFonts w:ascii="黑体" w:hAnsi="黑体" w:eastAsia="黑体"/>
          <w:b w:val="0"/>
        </w:rPr>
      </w:pPr>
      <w:bookmarkStart w:id="21" w:name="_Toc9833"/>
      <w:r>
        <w:rPr>
          <w:rFonts w:hint="eastAsia" w:ascii="黑体" w:hAnsi="黑体" w:eastAsia="黑体"/>
          <w:b w:val="0"/>
        </w:rPr>
        <w:t>二、机构设置</w:t>
      </w:r>
      <w:bookmarkEnd w:id="21"/>
    </w:p>
    <w:bookmarkEnd w:id="19"/>
    <w:bookmarkEnd w:id="20"/>
    <w:p w14:paraId="639AEF44">
      <w:pPr>
        <w:widowControl/>
        <w:ind w:firstLine="640" w:firstLineChars="200"/>
        <w:jc w:val="left"/>
        <w:rPr>
          <w:rFonts w:ascii="仿宋" w:hAnsi="仿宋" w:eastAsia="仿宋"/>
          <w:kern w:val="0"/>
          <w:sz w:val="32"/>
          <w:szCs w:val="32"/>
        </w:rPr>
      </w:pPr>
      <w:r>
        <w:rPr>
          <w:rFonts w:hint="eastAsia" w:ascii="仿宋" w:hAnsi="仿宋" w:eastAsia="仿宋"/>
          <w:sz w:val="32"/>
          <w:szCs w:val="32"/>
          <w:lang w:eastAsia="zh-CN"/>
        </w:rPr>
        <w:t>县教育局内设办公室、党建办、教育股、政工人事股、基建财务核算股、安全与信访稳定管理股六个股室。</w:t>
      </w:r>
      <w:r>
        <w:rPr>
          <w:rFonts w:ascii="仿宋" w:hAnsi="仿宋" w:eastAsia="仿宋"/>
          <w:sz w:val="32"/>
          <w:szCs w:val="32"/>
        </w:rPr>
        <w:br w:type="page"/>
      </w:r>
    </w:p>
    <w:p w14:paraId="436AD054">
      <w:pPr>
        <w:pStyle w:val="3"/>
        <w:ind w:right="440"/>
        <w:jc w:val="center"/>
        <w:rPr>
          <w:rStyle w:val="28"/>
          <w:rFonts w:ascii="黑体" w:hAnsi="黑体" w:eastAsia="黑体"/>
          <w:b w:val="0"/>
          <w:bCs/>
        </w:rPr>
      </w:pPr>
      <w:bookmarkStart w:id="22" w:name="_Toc15396602"/>
      <w:bookmarkStart w:id="23" w:name="_Toc15377204"/>
      <w:bookmarkStart w:id="24" w:name="_Toc11277"/>
      <w:r>
        <w:rPr>
          <w:rFonts w:hint="eastAsia" w:ascii="黑体" w:hAnsi="黑体" w:eastAsia="黑体"/>
          <w:b w:val="0"/>
        </w:rPr>
        <w:t>第二部分 2023年度</w:t>
      </w:r>
      <w:r>
        <w:rPr>
          <w:rStyle w:val="28"/>
          <w:rFonts w:hint="eastAsia" w:ascii="黑体" w:hAnsi="黑体" w:eastAsia="黑体"/>
          <w:b w:val="0"/>
          <w:bCs/>
        </w:rPr>
        <w:t>单位决算情况说明</w:t>
      </w:r>
      <w:bookmarkEnd w:id="22"/>
      <w:bookmarkEnd w:id="23"/>
      <w:bookmarkEnd w:id="24"/>
    </w:p>
    <w:p w14:paraId="28EF6BC3"/>
    <w:p w14:paraId="3EBF919E">
      <w:pPr>
        <w:pStyle w:val="27"/>
        <w:numPr>
          <w:ilvl w:val="0"/>
          <w:numId w:val="1"/>
        </w:numPr>
        <w:spacing w:line="600" w:lineRule="exact"/>
        <w:ind w:firstLineChars="0"/>
        <w:outlineLvl w:val="1"/>
        <w:rPr>
          <w:rStyle w:val="29"/>
          <w:rFonts w:ascii="黑体" w:hAnsi="黑体" w:eastAsia="黑体"/>
          <w:b w:val="0"/>
        </w:rPr>
      </w:pPr>
      <w:bookmarkStart w:id="25" w:name="_Toc15396603"/>
      <w:bookmarkStart w:id="26" w:name="_Toc7658"/>
      <w:bookmarkStart w:id="27"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5"/>
      <w:bookmarkEnd w:id="26"/>
      <w:bookmarkEnd w:id="27"/>
    </w:p>
    <w:p w14:paraId="162F3C30">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17790.3</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9477.64</w:t>
      </w:r>
      <w:r>
        <w:rPr>
          <w:rFonts w:hint="eastAsia" w:ascii="仿宋" w:hAnsi="仿宋" w:eastAsia="仿宋"/>
          <w:sz w:val="32"/>
          <w:szCs w:val="32"/>
        </w:rPr>
        <w:t>万元，增长</w:t>
      </w:r>
      <w:r>
        <w:rPr>
          <w:rFonts w:hint="eastAsia" w:ascii="仿宋" w:hAnsi="仿宋" w:eastAsia="仿宋"/>
          <w:sz w:val="32"/>
          <w:szCs w:val="32"/>
          <w:lang w:val="en-US" w:eastAsia="zh-CN"/>
        </w:rPr>
        <w:t>114.01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九年一贯制建设经费项目支出增加</w:t>
      </w:r>
      <w:r>
        <w:rPr>
          <w:rFonts w:hint="eastAsia" w:ascii="仿宋" w:hAnsi="仿宋" w:eastAsia="仿宋"/>
          <w:sz w:val="32"/>
          <w:szCs w:val="32"/>
        </w:rPr>
        <w:t>。</w:t>
      </w:r>
    </w:p>
    <w:p w14:paraId="212F68AE">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0DAC3AA7">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59264" behindDoc="0" locked="0" layoutInCell="1" allowOverlap="1">
            <wp:simplePos x="0" y="0"/>
            <wp:positionH relativeFrom="column">
              <wp:posOffset>30480</wp:posOffset>
            </wp:positionH>
            <wp:positionV relativeFrom="paragraph">
              <wp:posOffset>109220</wp:posOffset>
            </wp:positionV>
            <wp:extent cx="5256530" cy="2988310"/>
            <wp:effectExtent l="5080" t="4445" r="15240"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CD95C7A">
      <w:pPr>
        <w:pStyle w:val="2"/>
        <w:outlineLvl w:val="9"/>
        <w:rPr>
          <w:rFonts w:ascii="仿宋_GB2312" w:eastAsia="仿宋_GB2312"/>
          <w:sz w:val="32"/>
          <w:szCs w:val="32"/>
        </w:rPr>
      </w:pPr>
    </w:p>
    <w:p w14:paraId="63C56385">
      <w:pPr>
        <w:rPr>
          <w:rFonts w:ascii="仿宋_GB2312" w:eastAsia="仿宋_GB2312"/>
          <w:sz w:val="32"/>
          <w:szCs w:val="32"/>
        </w:rPr>
      </w:pPr>
    </w:p>
    <w:p w14:paraId="0CE6232F">
      <w:pPr>
        <w:pStyle w:val="2"/>
        <w:outlineLvl w:val="9"/>
        <w:rPr>
          <w:rFonts w:ascii="仿宋_GB2312" w:eastAsia="仿宋_GB2312"/>
          <w:sz w:val="32"/>
          <w:szCs w:val="32"/>
        </w:rPr>
      </w:pPr>
    </w:p>
    <w:p w14:paraId="4AC0F48A">
      <w:pPr>
        <w:rPr>
          <w:rFonts w:ascii="仿宋_GB2312" w:eastAsia="仿宋_GB2312"/>
          <w:sz w:val="32"/>
          <w:szCs w:val="32"/>
        </w:rPr>
      </w:pPr>
    </w:p>
    <w:p w14:paraId="271112EA">
      <w:pPr>
        <w:pStyle w:val="2"/>
        <w:outlineLvl w:val="9"/>
        <w:rPr>
          <w:rFonts w:ascii="仿宋_GB2312" w:eastAsia="仿宋_GB2312"/>
          <w:sz w:val="32"/>
          <w:szCs w:val="32"/>
        </w:rPr>
      </w:pPr>
    </w:p>
    <w:p w14:paraId="750DADF9"/>
    <w:p w14:paraId="56C64B1E">
      <w:pPr>
        <w:pStyle w:val="27"/>
        <w:numPr>
          <w:ilvl w:val="0"/>
          <w:numId w:val="1"/>
        </w:numPr>
        <w:spacing w:line="600" w:lineRule="exact"/>
        <w:ind w:firstLineChars="0"/>
        <w:outlineLvl w:val="1"/>
        <w:rPr>
          <w:rStyle w:val="29"/>
          <w:rFonts w:ascii="黑体" w:hAnsi="黑体" w:eastAsia="黑体"/>
          <w:b w:val="0"/>
        </w:rPr>
      </w:pPr>
      <w:bookmarkStart w:id="28" w:name="_Toc15396604"/>
      <w:bookmarkStart w:id="29" w:name="_Toc9894"/>
      <w:bookmarkStart w:id="30" w:name="_Toc15377206"/>
      <w:r>
        <w:rPr>
          <w:rFonts w:hint="eastAsia" w:ascii="黑体" w:hAnsi="黑体" w:eastAsia="黑体"/>
          <w:sz w:val="32"/>
          <w:szCs w:val="32"/>
        </w:rPr>
        <w:t>收</w:t>
      </w:r>
      <w:r>
        <w:rPr>
          <w:rStyle w:val="29"/>
          <w:rFonts w:hint="eastAsia" w:ascii="黑体" w:hAnsi="黑体" w:eastAsia="黑体"/>
          <w:b w:val="0"/>
        </w:rPr>
        <w:t>入决算情况说明</w:t>
      </w:r>
      <w:bookmarkEnd w:id="28"/>
      <w:bookmarkEnd w:id="29"/>
      <w:bookmarkEnd w:id="30"/>
    </w:p>
    <w:p w14:paraId="3AB8CE8A">
      <w:pPr>
        <w:spacing w:line="600" w:lineRule="exact"/>
        <w:ind w:firstLine="640" w:firstLineChars="200"/>
        <w:outlineLvl w:val="1"/>
        <w:rPr>
          <w:rFonts w:ascii="仿宋" w:hAnsi="仿宋" w:eastAsia="仿宋"/>
          <w:sz w:val="32"/>
          <w:szCs w:val="32"/>
        </w:rPr>
      </w:pPr>
      <w:bookmarkStart w:id="31" w:name="_Toc32106"/>
      <w:r>
        <w:rPr>
          <w:rFonts w:hint="eastAsia" w:ascii="仿宋" w:hAnsi="仿宋" w:eastAsia="仿宋"/>
          <w:sz w:val="32"/>
          <w:szCs w:val="32"/>
        </w:rPr>
        <w:t>2023年度本年收入合计</w:t>
      </w:r>
      <w:r>
        <w:rPr>
          <w:rFonts w:ascii="仿宋" w:hAnsi="仿宋" w:eastAsia="仿宋"/>
          <w:b/>
          <w:sz w:val="32"/>
          <w:szCs w:val="32"/>
        </w:rPr>
        <w:t>17790.25</w:t>
      </w:r>
      <w:r>
        <w:rPr>
          <w:rFonts w:hint="eastAsia" w:ascii="仿宋" w:hAnsi="仿宋" w:eastAsia="仿宋"/>
          <w:sz w:val="32"/>
          <w:szCs w:val="32"/>
        </w:rPr>
        <w:t>万元，其中：一般公共预算财政拨款收入</w:t>
      </w:r>
      <w:r>
        <w:rPr>
          <w:rFonts w:ascii="仿宋" w:hAnsi="仿宋" w:eastAsia="仿宋"/>
          <w:b/>
          <w:sz w:val="32"/>
          <w:szCs w:val="32"/>
        </w:rPr>
        <w:t>17790.25</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bookmarkEnd w:id="31"/>
    </w:p>
    <w:p w14:paraId="25C23C26">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w:t>
      </w:r>
    </w:p>
    <w:p w14:paraId="60C5D6F8">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11430</wp:posOffset>
            </wp:positionH>
            <wp:positionV relativeFrom="paragraph">
              <wp:posOffset>33020</wp:posOffset>
            </wp:positionV>
            <wp:extent cx="5256530" cy="2988310"/>
            <wp:effectExtent l="5080" t="4445" r="15240" b="1714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C274FB9">
      <w:pPr>
        <w:pStyle w:val="2"/>
        <w:outlineLvl w:val="9"/>
        <w:rPr>
          <w:rFonts w:ascii="仿宋_GB2312" w:eastAsia="仿宋_GB2312"/>
          <w:sz w:val="32"/>
          <w:szCs w:val="32"/>
        </w:rPr>
      </w:pPr>
    </w:p>
    <w:p w14:paraId="7326D04D">
      <w:pPr>
        <w:rPr>
          <w:rFonts w:ascii="仿宋_GB2312" w:eastAsia="仿宋_GB2312"/>
          <w:sz w:val="32"/>
          <w:szCs w:val="32"/>
        </w:rPr>
      </w:pPr>
    </w:p>
    <w:p w14:paraId="2FB727B5">
      <w:pPr>
        <w:pStyle w:val="2"/>
        <w:outlineLvl w:val="9"/>
        <w:rPr>
          <w:rFonts w:ascii="仿宋_GB2312" w:eastAsia="仿宋_GB2312"/>
          <w:sz w:val="32"/>
          <w:szCs w:val="32"/>
        </w:rPr>
      </w:pPr>
    </w:p>
    <w:p w14:paraId="02084009">
      <w:pPr>
        <w:rPr>
          <w:rFonts w:ascii="仿宋_GB2312" w:eastAsia="仿宋_GB2312"/>
          <w:sz w:val="32"/>
          <w:szCs w:val="32"/>
        </w:rPr>
      </w:pPr>
    </w:p>
    <w:p w14:paraId="03FC7407">
      <w:pPr>
        <w:pStyle w:val="2"/>
        <w:outlineLvl w:val="9"/>
      </w:pPr>
    </w:p>
    <w:p w14:paraId="5A2AA4C8">
      <w:pPr>
        <w:pStyle w:val="27"/>
        <w:numPr>
          <w:ilvl w:val="0"/>
          <w:numId w:val="1"/>
        </w:numPr>
        <w:spacing w:line="600" w:lineRule="exact"/>
        <w:ind w:firstLineChars="0"/>
        <w:outlineLvl w:val="1"/>
        <w:rPr>
          <w:rStyle w:val="29"/>
          <w:rFonts w:ascii="黑体" w:hAnsi="黑体" w:eastAsia="黑体"/>
          <w:b w:val="0"/>
        </w:rPr>
      </w:pPr>
      <w:bookmarkStart w:id="32" w:name="_Toc797"/>
      <w:bookmarkStart w:id="33" w:name="_Toc15396605"/>
      <w:bookmarkStart w:id="34" w:name="_Toc15377207"/>
      <w:r>
        <w:rPr>
          <w:rFonts w:hint="eastAsia" w:ascii="黑体" w:hAnsi="黑体" w:eastAsia="黑体"/>
          <w:sz w:val="32"/>
          <w:szCs w:val="32"/>
        </w:rPr>
        <w:t>支</w:t>
      </w:r>
      <w:r>
        <w:rPr>
          <w:rStyle w:val="29"/>
          <w:rFonts w:hint="eastAsia" w:ascii="黑体" w:hAnsi="黑体" w:eastAsia="黑体"/>
          <w:b w:val="0"/>
        </w:rPr>
        <w:t>出决算情况说明</w:t>
      </w:r>
      <w:bookmarkEnd w:id="32"/>
      <w:bookmarkEnd w:id="33"/>
      <w:bookmarkEnd w:id="34"/>
    </w:p>
    <w:p w14:paraId="327DF961">
      <w:pPr>
        <w:spacing w:line="600" w:lineRule="exact"/>
        <w:ind w:firstLine="640" w:firstLineChars="200"/>
        <w:outlineLvl w:val="1"/>
        <w:rPr>
          <w:rFonts w:hint="eastAsia" w:ascii="仿宋" w:hAnsi="仿宋" w:eastAsia="仿宋"/>
          <w:sz w:val="32"/>
          <w:szCs w:val="32"/>
        </w:rPr>
      </w:pPr>
      <w:bookmarkStart w:id="35" w:name="_Toc4018"/>
      <w:r>
        <w:rPr>
          <w:rFonts w:hint="eastAsia" w:ascii="仿宋" w:hAnsi="仿宋" w:eastAsia="仿宋"/>
          <w:sz w:val="32"/>
          <w:szCs w:val="32"/>
        </w:rPr>
        <w:t>2023年度本年支出合计</w:t>
      </w:r>
      <w:r>
        <w:rPr>
          <w:rFonts w:ascii="仿宋" w:hAnsi="仿宋" w:eastAsia="仿宋"/>
          <w:b/>
          <w:sz w:val="32"/>
          <w:szCs w:val="32"/>
        </w:rPr>
        <w:t>17790.25</w:t>
      </w:r>
      <w:r>
        <w:rPr>
          <w:rFonts w:hint="eastAsia" w:ascii="仿宋" w:hAnsi="仿宋" w:eastAsia="仿宋"/>
          <w:sz w:val="32"/>
          <w:szCs w:val="32"/>
        </w:rPr>
        <w:t>万元，其中：基本支出</w:t>
      </w:r>
      <w:r>
        <w:rPr>
          <w:rFonts w:ascii="仿宋" w:hAnsi="仿宋" w:eastAsia="仿宋"/>
          <w:b/>
          <w:sz w:val="32"/>
          <w:szCs w:val="32"/>
        </w:rPr>
        <w:t>1317.64</w:t>
      </w:r>
      <w:r>
        <w:rPr>
          <w:rFonts w:hint="eastAsia" w:ascii="仿宋" w:hAnsi="仿宋" w:eastAsia="仿宋"/>
          <w:sz w:val="32"/>
          <w:szCs w:val="32"/>
        </w:rPr>
        <w:t>万元，占</w:t>
      </w:r>
      <w:r>
        <w:rPr>
          <w:rFonts w:ascii="仿宋" w:hAnsi="仿宋" w:eastAsia="仿宋"/>
          <w:b/>
          <w:sz w:val="32"/>
          <w:szCs w:val="32"/>
        </w:rPr>
        <w:t>7.4</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16472.61</w:t>
      </w:r>
      <w:r>
        <w:rPr>
          <w:rFonts w:hint="eastAsia" w:ascii="仿宋" w:hAnsi="仿宋" w:eastAsia="仿宋"/>
          <w:sz w:val="32"/>
          <w:szCs w:val="32"/>
        </w:rPr>
        <w:t>万元，占</w:t>
      </w:r>
      <w:r>
        <w:rPr>
          <w:rFonts w:ascii="仿宋" w:hAnsi="仿宋" w:eastAsia="仿宋"/>
          <w:b/>
          <w:sz w:val="32"/>
          <w:szCs w:val="32"/>
        </w:rPr>
        <w:t>92.59</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35"/>
    </w:p>
    <w:p w14:paraId="5370235C">
      <w:pPr>
        <w:pStyle w:val="2"/>
      </w:pPr>
    </w:p>
    <w:p w14:paraId="136E64F2">
      <w:pPr>
        <w:spacing w:line="600" w:lineRule="exact"/>
        <w:ind w:firstLine="640" w:firstLineChars="200"/>
        <w:outlineLvl w:val="1"/>
        <w:rPr>
          <w:rFonts w:ascii="仿宋" w:hAnsi="仿宋" w:eastAsia="仿宋"/>
          <w:b/>
          <w:sz w:val="32"/>
          <w:szCs w:val="32"/>
        </w:rPr>
      </w:pPr>
      <w:bookmarkStart w:id="36" w:name="_Toc17556"/>
      <w:r>
        <w:rPr>
          <w:rFonts w:hint="eastAsia" w:ascii="仿宋_GB2312" w:eastAsia="仿宋_GB2312"/>
          <w:sz w:val="32"/>
          <w:szCs w:val="32"/>
          <w:lang w:eastAsia="zh-CN"/>
        </w:rPr>
        <w:drawing>
          <wp:anchor distT="0" distB="0" distL="114300" distR="114300" simplePos="0" relativeHeight="251661312" behindDoc="0" locked="0" layoutInCell="1" allowOverlap="1">
            <wp:simplePos x="0" y="0"/>
            <wp:positionH relativeFrom="column">
              <wp:posOffset>30480</wp:posOffset>
            </wp:positionH>
            <wp:positionV relativeFrom="paragraph">
              <wp:posOffset>42545</wp:posOffset>
            </wp:positionV>
            <wp:extent cx="5256530" cy="2826385"/>
            <wp:effectExtent l="4445" t="4445" r="15875" b="762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bookmarkEnd w:id="36"/>
    </w:p>
    <w:p w14:paraId="71DF2FBF">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75112B91">
      <w:pPr>
        <w:spacing w:line="600" w:lineRule="exact"/>
        <w:ind w:firstLine="640" w:firstLineChars="200"/>
        <w:rPr>
          <w:rFonts w:hint="eastAsia" w:ascii="仿宋_GB2312" w:eastAsia="仿宋_GB2312"/>
          <w:sz w:val="32"/>
          <w:szCs w:val="32"/>
          <w:lang w:eastAsia="zh-CN"/>
        </w:rPr>
      </w:pPr>
    </w:p>
    <w:p w14:paraId="44D194B9">
      <w:pPr>
        <w:pStyle w:val="2"/>
        <w:outlineLvl w:val="9"/>
        <w:rPr>
          <w:rFonts w:ascii="仿宋_GB2312" w:eastAsia="仿宋_GB2312"/>
          <w:sz w:val="32"/>
          <w:szCs w:val="32"/>
        </w:rPr>
      </w:pPr>
    </w:p>
    <w:p w14:paraId="35AFB5C2">
      <w:pPr>
        <w:rPr>
          <w:rFonts w:ascii="仿宋_GB2312" w:eastAsia="仿宋_GB2312"/>
          <w:sz w:val="32"/>
          <w:szCs w:val="32"/>
        </w:rPr>
      </w:pPr>
    </w:p>
    <w:p w14:paraId="69B80C91">
      <w:pPr>
        <w:pStyle w:val="2"/>
        <w:outlineLvl w:val="9"/>
      </w:pPr>
    </w:p>
    <w:p w14:paraId="375E6531">
      <w:pPr>
        <w:spacing w:line="600" w:lineRule="exact"/>
        <w:ind w:firstLine="640" w:firstLineChars="200"/>
        <w:outlineLvl w:val="1"/>
        <w:rPr>
          <w:rStyle w:val="29"/>
          <w:rFonts w:ascii="黑体" w:hAnsi="黑体" w:eastAsia="黑体"/>
          <w:b w:val="0"/>
        </w:rPr>
      </w:pPr>
      <w:bookmarkStart w:id="37" w:name="_Toc15396606"/>
      <w:bookmarkStart w:id="38" w:name="_Toc15377208"/>
      <w:bookmarkStart w:id="39" w:name="_Toc317"/>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7"/>
      <w:bookmarkEnd w:id="38"/>
      <w:bookmarkEnd w:id="39"/>
    </w:p>
    <w:p w14:paraId="4158E3D0">
      <w:pPr>
        <w:spacing w:line="600" w:lineRule="exact"/>
        <w:ind w:firstLine="640"/>
        <w:rPr>
          <w:rFonts w:hint="eastAsia"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17790.3</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9477.64</w:t>
      </w:r>
      <w:r>
        <w:rPr>
          <w:rFonts w:hint="eastAsia" w:ascii="仿宋" w:hAnsi="仿宋" w:eastAsia="仿宋"/>
          <w:sz w:val="32"/>
          <w:szCs w:val="32"/>
        </w:rPr>
        <w:t>万元，增长</w:t>
      </w:r>
      <w:r>
        <w:rPr>
          <w:rFonts w:hint="eastAsia" w:ascii="仿宋" w:hAnsi="仿宋" w:eastAsia="仿宋"/>
          <w:sz w:val="32"/>
          <w:szCs w:val="32"/>
          <w:lang w:val="en-US" w:eastAsia="zh-CN"/>
        </w:rPr>
        <w:t>114.01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九年一贯制建设经费项目支出增加</w:t>
      </w:r>
      <w:r>
        <w:rPr>
          <w:rFonts w:hint="eastAsia" w:ascii="仿宋" w:hAnsi="仿宋" w:eastAsia="仿宋"/>
          <w:sz w:val="32"/>
          <w:szCs w:val="32"/>
        </w:rPr>
        <w:t>。</w:t>
      </w:r>
    </w:p>
    <w:p w14:paraId="504DAD9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w:t>
      </w:r>
    </w:p>
    <w:p w14:paraId="3EDF1072">
      <w:pPr>
        <w:pStyle w:val="2"/>
        <w:outlineLvl w:val="9"/>
        <w:rPr>
          <w:rFonts w:hint="eastAsia" w:ascii="仿宋" w:hAnsi="仿宋" w:eastAsia="仿宋"/>
          <w:sz w:val="32"/>
          <w:szCs w:val="32"/>
        </w:rPr>
      </w:pPr>
      <w:r>
        <w:rPr>
          <w:rFonts w:hint="eastAsia" w:ascii="仿宋_GB2312" w:eastAsia="仿宋_GB2312"/>
          <w:sz w:val="32"/>
          <w:szCs w:val="32"/>
          <w:lang w:eastAsia="zh-CN"/>
        </w:rPr>
        <w:drawing>
          <wp:anchor distT="0" distB="0" distL="114300" distR="114300" simplePos="0" relativeHeight="251662336" behindDoc="0" locked="0" layoutInCell="1" allowOverlap="1">
            <wp:simplePos x="0" y="0"/>
            <wp:positionH relativeFrom="column">
              <wp:posOffset>152400</wp:posOffset>
            </wp:positionH>
            <wp:positionV relativeFrom="paragraph">
              <wp:posOffset>182880</wp:posOffset>
            </wp:positionV>
            <wp:extent cx="5256530" cy="2988310"/>
            <wp:effectExtent l="5080" t="4445" r="15240" b="1714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05D9FC1"/>
    <w:p w14:paraId="52A7C5EA">
      <w:pPr>
        <w:spacing w:line="600" w:lineRule="exact"/>
        <w:ind w:firstLine="640"/>
        <w:rPr>
          <w:rFonts w:ascii="仿宋" w:hAnsi="仿宋" w:eastAsia="仿宋"/>
          <w:b/>
          <w:sz w:val="32"/>
          <w:szCs w:val="32"/>
        </w:rPr>
      </w:pPr>
    </w:p>
    <w:p w14:paraId="77F0FA0D">
      <w:pPr>
        <w:pStyle w:val="2"/>
        <w:outlineLvl w:val="9"/>
        <w:rPr>
          <w:rFonts w:ascii="仿宋" w:hAnsi="仿宋" w:eastAsia="仿宋"/>
          <w:b/>
          <w:sz w:val="32"/>
          <w:szCs w:val="32"/>
        </w:rPr>
      </w:pPr>
    </w:p>
    <w:p w14:paraId="0DF2E9E6"/>
    <w:p w14:paraId="67A1240C">
      <w:pPr>
        <w:pStyle w:val="2"/>
        <w:outlineLvl w:val="9"/>
        <w:rPr>
          <w:rFonts w:ascii="仿宋" w:hAnsi="仿宋" w:eastAsia="仿宋"/>
          <w:b/>
          <w:sz w:val="32"/>
          <w:szCs w:val="32"/>
        </w:rPr>
      </w:pPr>
    </w:p>
    <w:p w14:paraId="50EE1DD6">
      <w:pPr>
        <w:rPr>
          <w:rFonts w:ascii="仿宋" w:hAnsi="仿宋" w:eastAsia="仿宋"/>
          <w:b/>
          <w:sz w:val="32"/>
          <w:szCs w:val="32"/>
        </w:rPr>
      </w:pPr>
    </w:p>
    <w:p w14:paraId="0E0D6794">
      <w:pPr>
        <w:pStyle w:val="2"/>
        <w:outlineLvl w:val="9"/>
        <w:rPr>
          <w:rFonts w:ascii="仿宋" w:hAnsi="仿宋" w:eastAsia="仿宋"/>
          <w:b/>
          <w:sz w:val="32"/>
          <w:szCs w:val="32"/>
        </w:rPr>
      </w:pPr>
    </w:p>
    <w:p w14:paraId="2FE2A211"/>
    <w:p w14:paraId="28610B68">
      <w:pPr>
        <w:spacing w:line="600" w:lineRule="exact"/>
        <w:ind w:firstLine="640" w:firstLineChars="200"/>
        <w:outlineLvl w:val="1"/>
        <w:rPr>
          <w:rStyle w:val="29"/>
          <w:rFonts w:ascii="黑体" w:hAnsi="黑体" w:eastAsia="黑体"/>
          <w:b w:val="0"/>
        </w:rPr>
      </w:pPr>
      <w:bookmarkStart w:id="40" w:name="_Toc14283"/>
      <w:bookmarkStart w:id="41" w:name="_Toc15377209"/>
      <w:bookmarkStart w:id="42"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0"/>
      <w:bookmarkEnd w:id="41"/>
      <w:bookmarkEnd w:id="42"/>
    </w:p>
    <w:p w14:paraId="4C4F9C71">
      <w:pPr>
        <w:spacing w:line="600" w:lineRule="exact"/>
        <w:ind w:firstLine="643" w:firstLineChars="200"/>
        <w:outlineLvl w:val="2"/>
        <w:rPr>
          <w:rFonts w:ascii="仿宋" w:hAnsi="仿宋" w:eastAsia="仿宋"/>
          <w:b/>
          <w:sz w:val="32"/>
          <w:szCs w:val="32"/>
        </w:rPr>
      </w:pPr>
      <w:bookmarkStart w:id="43" w:name="_Toc15377210"/>
      <w:r>
        <w:rPr>
          <w:rFonts w:hint="eastAsia" w:ascii="仿宋" w:hAnsi="仿宋" w:eastAsia="仿宋"/>
          <w:b/>
          <w:sz w:val="32"/>
          <w:szCs w:val="32"/>
        </w:rPr>
        <w:t>（一）一般公共预算财政拨款支出决算总体情况</w:t>
      </w:r>
      <w:bookmarkEnd w:id="43"/>
    </w:p>
    <w:p w14:paraId="4BED260B">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17790.25</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9477.64</w:t>
      </w:r>
      <w:r>
        <w:rPr>
          <w:rFonts w:hint="eastAsia" w:ascii="仿宋" w:hAnsi="仿宋" w:eastAsia="仿宋"/>
          <w:sz w:val="32"/>
          <w:szCs w:val="32"/>
        </w:rPr>
        <w:t>万元，增长</w:t>
      </w:r>
      <w:r>
        <w:rPr>
          <w:rFonts w:hint="eastAsia" w:ascii="仿宋" w:hAnsi="仿宋" w:eastAsia="仿宋"/>
          <w:sz w:val="32"/>
          <w:szCs w:val="32"/>
          <w:lang w:val="en-US" w:eastAsia="zh-CN"/>
        </w:rPr>
        <w:t>114.01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九年一贯制建设经费项目支出增加</w:t>
      </w:r>
      <w:r>
        <w:rPr>
          <w:rFonts w:hint="eastAsia" w:ascii="仿宋" w:hAnsi="仿宋" w:eastAsia="仿宋"/>
          <w:sz w:val="32"/>
          <w:szCs w:val="32"/>
        </w:rPr>
        <w:t>。</w:t>
      </w:r>
    </w:p>
    <w:p w14:paraId="74A0F532">
      <w:pPr>
        <w:spacing w:line="600" w:lineRule="exact"/>
        <w:ind w:firstLine="640" w:firstLineChars="200"/>
        <w:rPr>
          <w:rFonts w:ascii="仿宋" w:hAnsi="仿宋" w:eastAsia="仿宋"/>
          <w:sz w:val="32"/>
          <w:szCs w:val="32"/>
        </w:rPr>
      </w:pPr>
    </w:p>
    <w:p w14:paraId="508333AB">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021E4F0B">
      <w:pPr>
        <w:pStyle w:val="2"/>
        <w:outlineLvl w:val="9"/>
        <w:rPr>
          <w:rFonts w:ascii="仿宋" w:hAnsi="仿宋" w:eastAsia="仿宋"/>
          <w:sz w:val="32"/>
          <w:szCs w:val="32"/>
        </w:rPr>
      </w:pPr>
      <w:r>
        <w:rPr>
          <w:rFonts w:hint="eastAsia" w:ascii="仿宋_GB2312" w:eastAsia="仿宋_GB2312"/>
          <w:sz w:val="32"/>
          <w:szCs w:val="32"/>
          <w:lang w:eastAsia="zh-CN"/>
        </w:rPr>
        <w:drawing>
          <wp:anchor distT="0" distB="0" distL="114300" distR="114300" simplePos="0" relativeHeight="251663360" behindDoc="0" locked="0" layoutInCell="1" allowOverlap="1">
            <wp:simplePos x="0" y="0"/>
            <wp:positionH relativeFrom="column">
              <wp:posOffset>-57150</wp:posOffset>
            </wp:positionH>
            <wp:positionV relativeFrom="paragraph">
              <wp:posOffset>142875</wp:posOffset>
            </wp:positionV>
            <wp:extent cx="5256530" cy="2988310"/>
            <wp:effectExtent l="5080" t="4445" r="15240" b="1714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3E4B266">
      <w:pPr>
        <w:rPr>
          <w:rFonts w:ascii="仿宋" w:hAnsi="仿宋" w:eastAsia="仿宋"/>
          <w:sz w:val="32"/>
          <w:szCs w:val="32"/>
        </w:rPr>
      </w:pPr>
    </w:p>
    <w:p w14:paraId="18049092">
      <w:pPr>
        <w:pStyle w:val="2"/>
        <w:outlineLvl w:val="9"/>
        <w:rPr>
          <w:rFonts w:ascii="仿宋" w:hAnsi="仿宋" w:eastAsia="仿宋"/>
          <w:sz w:val="32"/>
          <w:szCs w:val="32"/>
        </w:rPr>
      </w:pPr>
    </w:p>
    <w:p w14:paraId="5C4D1A4D">
      <w:pPr>
        <w:rPr>
          <w:rFonts w:ascii="仿宋" w:hAnsi="仿宋" w:eastAsia="仿宋"/>
          <w:sz w:val="32"/>
          <w:szCs w:val="32"/>
        </w:rPr>
      </w:pPr>
    </w:p>
    <w:p w14:paraId="0817F7EF">
      <w:pPr>
        <w:pStyle w:val="2"/>
        <w:outlineLvl w:val="9"/>
        <w:rPr>
          <w:rFonts w:ascii="仿宋" w:hAnsi="仿宋" w:eastAsia="仿宋"/>
          <w:sz w:val="32"/>
          <w:szCs w:val="32"/>
        </w:rPr>
      </w:pPr>
    </w:p>
    <w:p w14:paraId="4A1DC12B">
      <w:pPr>
        <w:rPr>
          <w:rFonts w:ascii="仿宋" w:hAnsi="仿宋" w:eastAsia="仿宋"/>
          <w:sz w:val="32"/>
          <w:szCs w:val="32"/>
        </w:rPr>
      </w:pPr>
    </w:p>
    <w:p w14:paraId="4B6F61CF">
      <w:pPr>
        <w:pStyle w:val="2"/>
        <w:outlineLvl w:val="9"/>
      </w:pPr>
    </w:p>
    <w:p w14:paraId="7D3A90F8">
      <w:pPr>
        <w:spacing w:line="600" w:lineRule="exact"/>
        <w:ind w:firstLine="643" w:firstLineChars="200"/>
        <w:outlineLvl w:val="2"/>
        <w:rPr>
          <w:rFonts w:hint="eastAsia" w:ascii="仿宋" w:hAnsi="仿宋" w:eastAsia="仿宋"/>
          <w:b/>
          <w:sz w:val="32"/>
          <w:szCs w:val="32"/>
        </w:rPr>
      </w:pPr>
      <w:bookmarkStart w:id="44" w:name="_Toc15377211"/>
    </w:p>
    <w:p w14:paraId="0B72D6C2">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44"/>
    </w:p>
    <w:p w14:paraId="6498370B">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17790.25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7145.2</w:t>
      </w:r>
      <w:r>
        <w:rPr>
          <w:rFonts w:hint="eastAsia" w:ascii="仿宋" w:hAnsi="仿宋" w:eastAsia="仿宋"/>
          <w:sz w:val="32"/>
          <w:szCs w:val="32"/>
        </w:rPr>
        <w:t>万元，占</w:t>
      </w:r>
      <w:r>
        <w:rPr>
          <w:rFonts w:hint="eastAsia" w:ascii="仿宋" w:hAnsi="仿宋" w:eastAsia="仿宋"/>
          <w:sz w:val="32"/>
          <w:szCs w:val="32"/>
          <w:lang w:val="en-US" w:eastAsia="zh-CN"/>
        </w:rPr>
        <w:t>40.16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7000</w:t>
      </w:r>
      <w:r>
        <w:rPr>
          <w:rFonts w:hint="eastAsia" w:ascii="仿宋" w:hAnsi="仿宋" w:eastAsia="仿宋"/>
          <w:b/>
          <w:bCs/>
          <w:sz w:val="32"/>
          <w:szCs w:val="32"/>
        </w:rPr>
        <w:t>万元，占</w:t>
      </w:r>
      <w:r>
        <w:rPr>
          <w:rFonts w:hint="eastAsia" w:ascii="仿宋" w:hAnsi="仿宋" w:eastAsia="仿宋"/>
          <w:b/>
          <w:bCs/>
          <w:sz w:val="32"/>
          <w:szCs w:val="32"/>
          <w:lang w:val="en-US" w:eastAsia="zh-CN"/>
        </w:rPr>
        <w:t>39.35</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130.05</w:t>
      </w:r>
      <w:r>
        <w:rPr>
          <w:rFonts w:hint="eastAsia" w:ascii="仿宋" w:hAnsi="仿宋" w:eastAsia="仿宋"/>
          <w:sz w:val="32"/>
          <w:szCs w:val="32"/>
        </w:rPr>
        <w:t>万元，占</w:t>
      </w:r>
      <w:r>
        <w:rPr>
          <w:rFonts w:hint="eastAsia" w:ascii="仿宋" w:hAnsi="仿宋" w:eastAsia="仿宋"/>
          <w:sz w:val="32"/>
          <w:szCs w:val="32"/>
          <w:lang w:val="en-US" w:eastAsia="zh-CN"/>
        </w:rPr>
        <w:t>0.73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28.5</w:t>
      </w:r>
      <w:r>
        <w:rPr>
          <w:rFonts w:hint="eastAsia" w:ascii="仿宋" w:hAnsi="仿宋" w:eastAsia="仿宋"/>
          <w:sz w:val="32"/>
          <w:szCs w:val="32"/>
        </w:rPr>
        <w:t>万元，占</w:t>
      </w:r>
      <w:r>
        <w:rPr>
          <w:rFonts w:hint="eastAsia" w:ascii="仿宋" w:hAnsi="仿宋" w:eastAsia="仿宋"/>
          <w:sz w:val="32"/>
          <w:szCs w:val="32"/>
          <w:lang w:val="en-US" w:eastAsia="zh-CN"/>
        </w:rPr>
        <w:t>0.16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农林水支出</w:t>
      </w:r>
      <w:r>
        <w:rPr>
          <w:rFonts w:hint="eastAsia" w:ascii="仿宋" w:hAnsi="仿宋" w:eastAsia="仿宋"/>
          <w:b/>
          <w:bCs/>
          <w:sz w:val="32"/>
          <w:szCs w:val="32"/>
          <w:lang w:val="en-US" w:eastAsia="zh-CN"/>
        </w:rPr>
        <w:t>3438.27</w:t>
      </w:r>
      <w:r>
        <w:rPr>
          <w:rFonts w:hint="eastAsia" w:ascii="仿宋" w:hAnsi="仿宋" w:eastAsia="仿宋"/>
          <w:sz w:val="32"/>
          <w:szCs w:val="32"/>
        </w:rPr>
        <w:t>万元，占</w:t>
      </w:r>
      <w:r>
        <w:rPr>
          <w:rFonts w:hint="eastAsia" w:ascii="仿宋" w:hAnsi="仿宋" w:eastAsia="仿宋"/>
          <w:sz w:val="32"/>
          <w:szCs w:val="32"/>
          <w:lang w:val="en-US" w:eastAsia="zh-CN"/>
        </w:rPr>
        <w:t>19.33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48.23</w:t>
      </w:r>
      <w:r>
        <w:rPr>
          <w:rFonts w:hint="eastAsia" w:ascii="仿宋" w:hAnsi="仿宋" w:eastAsia="仿宋"/>
          <w:sz w:val="32"/>
          <w:szCs w:val="32"/>
        </w:rPr>
        <w:t>万元，占</w:t>
      </w:r>
      <w:r>
        <w:rPr>
          <w:rFonts w:hint="eastAsia" w:ascii="仿宋" w:hAnsi="仿宋" w:eastAsia="仿宋"/>
          <w:sz w:val="32"/>
          <w:szCs w:val="32"/>
          <w:lang w:val="en-US" w:eastAsia="zh-CN"/>
        </w:rPr>
        <w:t>0.27</w:t>
      </w:r>
      <w:r>
        <w:rPr>
          <w:rFonts w:ascii="仿宋" w:hAnsi="仿宋" w:eastAsia="仿宋"/>
          <w:sz w:val="32"/>
          <w:szCs w:val="32"/>
        </w:rPr>
        <w:t>%</w:t>
      </w:r>
      <w:r>
        <w:rPr>
          <w:rFonts w:hint="eastAsia" w:ascii="仿宋" w:hAnsi="仿宋" w:eastAsia="仿宋"/>
          <w:sz w:val="32"/>
          <w:szCs w:val="32"/>
        </w:rPr>
        <w:t>。</w:t>
      </w:r>
    </w:p>
    <w:p w14:paraId="25311DBE">
      <w:pPr>
        <w:spacing w:line="600" w:lineRule="exact"/>
        <w:ind w:firstLine="640"/>
        <w:rPr>
          <w:rFonts w:ascii="仿宋" w:hAnsi="仿宋" w:eastAsia="仿宋"/>
          <w:sz w:val="32"/>
          <w:szCs w:val="32"/>
        </w:rPr>
      </w:pPr>
    </w:p>
    <w:p w14:paraId="651D1BB5">
      <w:pPr>
        <w:spacing w:line="600" w:lineRule="exact"/>
        <w:ind w:firstLine="640"/>
        <w:rPr>
          <w:rFonts w:ascii="仿宋" w:hAnsi="仿宋" w:eastAsia="仿宋"/>
          <w:sz w:val="32"/>
          <w:szCs w:val="32"/>
        </w:rPr>
      </w:pPr>
    </w:p>
    <w:p w14:paraId="330EDFD5">
      <w:pPr>
        <w:spacing w:line="600" w:lineRule="exact"/>
        <w:ind w:firstLine="640"/>
        <w:rPr>
          <w:rFonts w:ascii="仿宋" w:hAnsi="仿宋" w:eastAsia="仿宋"/>
          <w:sz w:val="32"/>
          <w:szCs w:val="32"/>
        </w:rPr>
      </w:pPr>
    </w:p>
    <w:p w14:paraId="47141447">
      <w:pPr>
        <w:spacing w:line="600" w:lineRule="exact"/>
        <w:ind w:firstLine="640"/>
        <w:rPr>
          <w:rFonts w:ascii="仿宋" w:hAnsi="仿宋" w:eastAsia="仿宋"/>
          <w:sz w:val="32"/>
          <w:szCs w:val="32"/>
        </w:rPr>
      </w:pPr>
    </w:p>
    <w:p w14:paraId="2D58BE4F">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（图6：一般公共预算财政拨款支出决算结构）</w:t>
      </w:r>
    </w:p>
    <w:p w14:paraId="6CF2366C">
      <w:pPr>
        <w:pStyle w:val="2"/>
        <w:outlineLvl w:val="9"/>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-7620</wp:posOffset>
            </wp:positionH>
            <wp:positionV relativeFrom="paragraph">
              <wp:posOffset>4445</wp:posOffset>
            </wp:positionV>
            <wp:extent cx="5256530" cy="2988310"/>
            <wp:effectExtent l="5080" t="4445" r="15240" b="1714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30FD05F">
      <w:pPr>
        <w:rPr>
          <w:rFonts w:ascii="仿宋" w:hAnsi="仿宋" w:eastAsia="仿宋"/>
          <w:sz w:val="32"/>
          <w:szCs w:val="32"/>
        </w:rPr>
      </w:pPr>
    </w:p>
    <w:p w14:paraId="009F7925">
      <w:pPr>
        <w:pStyle w:val="2"/>
        <w:outlineLvl w:val="9"/>
        <w:rPr>
          <w:rFonts w:ascii="仿宋" w:hAnsi="仿宋" w:eastAsia="仿宋"/>
          <w:sz w:val="32"/>
          <w:szCs w:val="32"/>
        </w:rPr>
      </w:pPr>
    </w:p>
    <w:p w14:paraId="7D4A47D1">
      <w:pPr>
        <w:rPr>
          <w:rFonts w:ascii="仿宋" w:hAnsi="仿宋" w:eastAsia="仿宋"/>
          <w:sz w:val="32"/>
          <w:szCs w:val="32"/>
        </w:rPr>
      </w:pPr>
    </w:p>
    <w:p w14:paraId="4CC892DC">
      <w:pPr>
        <w:pStyle w:val="2"/>
        <w:outlineLvl w:val="9"/>
      </w:pPr>
    </w:p>
    <w:p w14:paraId="593690CA">
      <w:pPr>
        <w:spacing w:line="600" w:lineRule="exact"/>
        <w:ind w:firstLine="643" w:firstLineChars="200"/>
        <w:outlineLvl w:val="2"/>
        <w:rPr>
          <w:rFonts w:ascii="仿宋" w:hAnsi="仿宋" w:eastAsia="仿宋"/>
          <w:b/>
          <w:sz w:val="32"/>
          <w:szCs w:val="32"/>
        </w:rPr>
      </w:pPr>
      <w:bookmarkStart w:id="45" w:name="_Toc15377212"/>
      <w:r>
        <w:rPr>
          <w:rFonts w:hint="eastAsia" w:ascii="仿宋" w:hAnsi="仿宋" w:eastAsia="仿宋"/>
          <w:b/>
          <w:sz w:val="32"/>
          <w:szCs w:val="32"/>
        </w:rPr>
        <w:t>（三）一般公共预算财政拨款支出决算具体情况</w:t>
      </w:r>
      <w:bookmarkEnd w:id="45"/>
    </w:p>
    <w:p w14:paraId="326C7314">
      <w:pPr>
        <w:spacing w:line="600" w:lineRule="exact"/>
        <w:ind w:firstLine="643" w:firstLineChars="200"/>
        <w:outlineLvl w:val="1"/>
        <w:rPr>
          <w:rFonts w:ascii="仿宋" w:hAnsi="仿宋" w:eastAsia="仿宋"/>
          <w:sz w:val="32"/>
          <w:szCs w:val="32"/>
        </w:rPr>
      </w:pPr>
      <w:bookmarkStart w:id="46" w:name="_Toc15378460"/>
      <w:bookmarkStart w:id="47" w:name="_Toc4915"/>
      <w:bookmarkStart w:id="48" w:name="_Toc15377213"/>
      <w:bookmarkStart w:id="49" w:name="_Toc15377444"/>
      <w:r>
        <w:rPr>
          <w:rFonts w:hint="eastAsia" w:ascii="仿宋" w:hAnsi="仿宋" w:eastAsia="仿宋"/>
          <w:b/>
          <w:sz w:val="32"/>
          <w:szCs w:val="32"/>
        </w:rPr>
        <w:t>2023年度一般公共预算支出决算数为</w:t>
      </w:r>
      <w:r>
        <w:rPr>
          <w:rFonts w:ascii="仿宋" w:hAnsi="仿宋" w:eastAsia="仿宋"/>
          <w:b/>
          <w:sz w:val="32"/>
          <w:szCs w:val="32"/>
        </w:rPr>
        <w:t>17790.25</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46"/>
      <w:bookmarkEnd w:id="47"/>
      <w:bookmarkEnd w:id="48"/>
      <w:bookmarkEnd w:id="49"/>
    </w:p>
    <w:p w14:paraId="43B2C4F0">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lang w:eastAsia="zh-CN"/>
        </w:rPr>
        <w:t>教育支出</w:t>
      </w:r>
      <w:r>
        <w:rPr>
          <w:rStyle w:val="17"/>
          <w:rFonts w:hint="eastAsia" w:ascii="仿宋" w:hAnsi="仿宋" w:eastAsia="仿宋"/>
          <w:bCs/>
          <w:sz w:val="32"/>
          <w:szCs w:val="32"/>
        </w:rPr>
        <w:t>（类）教育管理事务（款）行政运行（项）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522.29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424B025C">
      <w:pPr>
        <w:spacing w:line="600" w:lineRule="exact"/>
        <w:ind w:firstLine="643"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（类）教育管理事务（款）其他教育管理事务支出（项）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524.96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21EF00E5">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学前教育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467.91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21108AD5">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小学教育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1525.29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67A3F92B">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初中教育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2598.45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5C6EB23A">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6</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高中教育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131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5E2CE29C">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7</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高等教育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211.84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18BC8FC3">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8</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职业教育</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中等职业教育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168.41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2F703B52">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9</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教育费附加安排的支出</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其他教育费附加安排的支出</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952.92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28501A9E">
      <w:pPr>
        <w:spacing w:line="600" w:lineRule="exact"/>
        <w:ind w:firstLine="643" w:firstLineChars="200"/>
        <w:rPr>
          <w:rStyle w:val="17"/>
          <w:rFonts w:ascii="仿宋" w:hAnsi="仿宋" w:eastAsia="仿宋"/>
          <w:bCs/>
          <w:sz w:val="32"/>
          <w:szCs w:val="32"/>
        </w:rPr>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Style w:val="17"/>
          <w:rFonts w:hint="eastAsia" w:ascii="仿宋" w:hAnsi="仿宋" w:eastAsia="仿宋"/>
          <w:bCs/>
          <w:sz w:val="32"/>
          <w:szCs w:val="32"/>
        </w:rPr>
        <w:t>教育</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其他教育支出</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其他教育支出</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42.13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64FC0817">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11</w:t>
      </w:r>
      <w:r>
        <w:rPr>
          <w:rStyle w:val="17"/>
          <w:rFonts w:ascii="仿宋" w:hAnsi="仿宋" w:eastAsia="仿宋"/>
          <w:bCs/>
          <w:sz w:val="32"/>
          <w:szCs w:val="32"/>
        </w:rPr>
        <w:t>.</w:t>
      </w:r>
      <w:r>
        <w:rPr>
          <w:rStyle w:val="17"/>
          <w:rFonts w:hint="eastAsia" w:ascii="仿宋" w:hAnsi="仿宋" w:eastAsia="仿宋"/>
          <w:bCs/>
          <w:sz w:val="32"/>
          <w:szCs w:val="32"/>
        </w:rPr>
        <w:t>文化旅游体育与传媒支出（类）其他文化旅游体育与传媒支出（款）其他文化旅游体育与传媒支出（项）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7000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1381804C">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12</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社会保障和就业（类）行政事业单位养老支出（款）机关事业单位基本养老保险缴费支出（项）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73.01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5CC99E04">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13</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社会保障和就业（类）行政事业单位养老支出（款）机关事业单位职业年金缴费支出（项）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36.29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68438F73">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14</w:t>
      </w:r>
      <w:r>
        <w:rPr>
          <w:rStyle w:val="17"/>
          <w:rFonts w:ascii="仿宋" w:hAnsi="仿宋" w:eastAsia="仿宋"/>
          <w:bCs/>
          <w:sz w:val="32"/>
          <w:szCs w:val="32"/>
        </w:rPr>
        <w:t>.</w:t>
      </w:r>
      <w:r>
        <w:rPr>
          <w:rStyle w:val="17"/>
          <w:rFonts w:hint="eastAsia" w:ascii="仿宋" w:hAnsi="仿宋" w:eastAsia="仿宋"/>
          <w:bCs/>
          <w:sz w:val="32"/>
          <w:szCs w:val="32"/>
        </w:rPr>
        <w:t>社会保障和就业（类）抚恤（款）死亡抚恤（项）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8.20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1883BD58">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15</w:t>
      </w:r>
      <w:r>
        <w:rPr>
          <w:rStyle w:val="17"/>
          <w:rFonts w:ascii="仿宋" w:hAnsi="仿宋" w:eastAsia="仿宋"/>
          <w:bCs/>
          <w:sz w:val="32"/>
          <w:szCs w:val="32"/>
        </w:rPr>
        <w:t>.</w:t>
      </w:r>
      <w:r>
        <w:rPr>
          <w:rStyle w:val="17"/>
          <w:rFonts w:hint="eastAsia" w:ascii="仿宋" w:hAnsi="仿宋" w:eastAsia="仿宋"/>
          <w:bCs/>
          <w:sz w:val="32"/>
          <w:szCs w:val="32"/>
        </w:rPr>
        <w:t>卫生健康支出（类）行政事业单位医疗（款）行政单位医疗（项）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24.48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4B18C139">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16</w:t>
      </w:r>
      <w:r>
        <w:rPr>
          <w:rStyle w:val="17"/>
          <w:rFonts w:ascii="仿宋" w:hAnsi="仿宋" w:eastAsia="仿宋"/>
          <w:bCs/>
          <w:sz w:val="32"/>
          <w:szCs w:val="32"/>
        </w:rPr>
        <w:t>.</w:t>
      </w:r>
      <w:r>
        <w:rPr>
          <w:rStyle w:val="17"/>
          <w:rFonts w:hint="eastAsia" w:ascii="仿宋" w:hAnsi="仿宋" w:eastAsia="仿宋"/>
          <w:bCs/>
          <w:sz w:val="32"/>
          <w:szCs w:val="32"/>
        </w:rPr>
        <w:t>卫生健康支出（类）行政事业单位医疗（款）公务员医疗补助（项）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4.02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03EB048E">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17</w:t>
      </w:r>
      <w:r>
        <w:rPr>
          <w:rStyle w:val="17"/>
          <w:rFonts w:ascii="仿宋" w:hAnsi="仿宋" w:eastAsia="仿宋"/>
          <w:bCs/>
          <w:sz w:val="32"/>
          <w:szCs w:val="32"/>
        </w:rPr>
        <w:t>.</w:t>
      </w:r>
      <w:r>
        <w:rPr>
          <w:rStyle w:val="17"/>
          <w:rFonts w:hint="eastAsia" w:ascii="仿宋" w:hAnsi="仿宋" w:eastAsia="仿宋"/>
          <w:bCs/>
          <w:sz w:val="32"/>
          <w:szCs w:val="32"/>
        </w:rPr>
        <w:t>农林水支出（类）巩固脱贫攻坚成果衔接乡村振兴（款）其他巩固脱贫攻坚成果衔接乡村振兴支出（项）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738.27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0544FAA7">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22</w:t>
      </w:r>
      <w:r>
        <w:rPr>
          <w:rStyle w:val="17"/>
          <w:rFonts w:ascii="仿宋" w:hAnsi="仿宋" w:eastAsia="仿宋"/>
          <w:bCs/>
          <w:sz w:val="32"/>
          <w:szCs w:val="32"/>
        </w:rPr>
        <w:t>.</w:t>
      </w:r>
      <w:r>
        <w:rPr>
          <w:rStyle w:val="17"/>
          <w:rFonts w:hint="eastAsia" w:ascii="仿宋" w:hAnsi="仿宋" w:eastAsia="仿宋"/>
          <w:bCs/>
          <w:sz w:val="32"/>
          <w:szCs w:val="32"/>
        </w:rPr>
        <w:t>农林水支出（类）其他农林水支出（款）其他农林水支出（项）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2700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62CEFF01">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23</w:t>
      </w:r>
      <w:r>
        <w:rPr>
          <w:rStyle w:val="17"/>
          <w:rFonts w:ascii="仿宋" w:hAnsi="仿宋" w:eastAsia="仿宋"/>
          <w:bCs/>
          <w:sz w:val="32"/>
          <w:szCs w:val="32"/>
        </w:rPr>
        <w:t>.</w:t>
      </w:r>
      <w:r>
        <w:rPr>
          <w:rStyle w:val="17"/>
          <w:rFonts w:hint="eastAsia" w:ascii="仿宋" w:hAnsi="仿宋" w:eastAsia="仿宋"/>
          <w:bCs/>
          <w:sz w:val="32"/>
          <w:szCs w:val="32"/>
        </w:rPr>
        <w:t>农林水支出（类）住房改革支出（款）住房公积金（项）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48.23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决算数与预算数持平</w:t>
      </w:r>
      <w:r>
        <w:rPr>
          <w:rStyle w:val="17"/>
          <w:rFonts w:hint="eastAsia" w:ascii="仿宋" w:hAnsi="仿宋" w:eastAsia="仿宋"/>
          <w:b w:val="0"/>
          <w:bCs/>
          <w:sz w:val="32"/>
          <w:szCs w:val="32"/>
        </w:rPr>
        <w:t>。</w:t>
      </w:r>
    </w:p>
    <w:p w14:paraId="3EE323E7">
      <w:pPr>
        <w:tabs>
          <w:tab w:val="right" w:pos="8306"/>
        </w:tabs>
        <w:spacing w:line="600" w:lineRule="exact"/>
        <w:ind w:firstLine="640"/>
        <w:outlineLvl w:val="1"/>
        <w:rPr>
          <w:rFonts w:hint="eastAsia" w:ascii="黑体" w:eastAsia="黑体"/>
          <w:sz w:val="32"/>
          <w:szCs w:val="32"/>
        </w:rPr>
      </w:pPr>
      <w:bookmarkStart w:id="50" w:name="_Toc15377214"/>
      <w:bookmarkStart w:id="51" w:name="_Toc30130"/>
      <w:bookmarkStart w:id="52" w:name="_Toc15396608"/>
    </w:p>
    <w:p w14:paraId="5549AFCC">
      <w:pPr>
        <w:tabs>
          <w:tab w:val="right" w:pos="8306"/>
        </w:tabs>
        <w:spacing w:line="600" w:lineRule="exact"/>
        <w:ind w:firstLine="640"/>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50"/>
      <w:bookmarkEnd w:id="51"/>
      <w:bookmarkEnd w:id="52"/>
      <w:r>
        <w:rPr>
          <w:rStyle w:val="29"/>
          <w:rFonts w:ascii="黑体" w:hAnsi="黑体" w:eastAsia="黑体"/>
          <w:b w:val="0"/>
        </w:rPr>
        <w:tab/>
      </w:r>
    </w:p>
    <w:p w14:paraId="0B8E9232">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1317.64</w:t>
      </w:r>
      <w:r>
        <w:rPr>
          <w:rFonts w:hint="eastAsia" w:ascii="仿宋" w:hAnsi="仿宋" w:eastAsia="仿宋"/>
          <w:sz w:val="32"/>
          <w:szCs w:val="32"/>
        </w:rPr>
        <w:t>万元，其中：</w:t>
      </w:r>
    </w:p>
    <w:p w14:paraId="6F3D1456">
      <w:pPr>
        <w:spacing w:line="600" w:lineRule="exact"/>
        <w:ind w:firstLine="645"/>
      </w:pPr>
      <w:r>
        <w:rPr>
          <w:rFonts w:hint="eastAsia" w:ascii="仿宋" w:hAnsi="仿宋" w:eastAsia="仿宋"/>
          <w:sz w:val="32"/>
          <w:szCs w:val="32"/>
        </w:rPr>
        <w:t>人员经费</w:t>
      </w:r>
      <w:r>
        <w:rPr>
          <w:rFonts w:ascii="仿宋" w:hAnsi="仿宋" w:eastAsia="仿宋"/>
          <w:b/>
          <w:sz w:val="32"/>
          <w:szCs w:val="32"/>
        </w:rPr>
        <w:t>1196.49</w:t>
      </w:r>
      <w:r>
        <w:rPr>
          <w:rFonts w:hint="eastAsia" w:ascii="仿宋" w:hAnsi="仿宋" w:eastAsia="仿宋"/>
          <w:sz w:val="32"/>
          <w:szCs w:val="32"/>
        </w:rPr>
        <w:t>万元，主要包括：基本工资、津贴补贴、奖金、伙食补助费、绩效工资、机关事业单位基本养老保险缴费、职业年金缴费、</w:t>
      </w:r>
      <w:r>
        <w:rPr>
          <w:rFonts w:hint="eastAsia" w:ascii="仿宋" w:hAnsi="仿宋" w:eastAsia="仿宋"/>
          <w:sz w:val="32"/>
          <w:szCs w:val="32"/>
          <w:lang w:eastAsia="zh-CN"/>
        </w:rPr>
        <w:t>职工基本医疗保险缴费、公务员医疗补助缴费、</w:t>
      </w:r>
      <w:r>
        <w:rPr>
          <w:rFonts w:hint="eastAsia" w:ascii="仿宋" w:hAnsi="仿宋" w:eastAsia="仿宋"/>
          <w:sz w:val="32"/>
          <w:szCs w:val="32"/>
        </w:rPr>
        <w:t>其他社会保障缴费、其他工资福利支出、抚恤金、生活补助、住房公积金、其他对个人和家庭的补助支出等。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121.15</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F4CEF85">
      <w:pPr>
        <w:spacing w:line="600" w:lineRule="exact"/>
        <w:ind w:firstLine="640"/>
        <w:outlineLvl w:val="1"/>
        <w:rPr>
          <w:rStyle w:val="29"/>
          <w:rFonts w:ascii="黑体" w:hAnsi="黑体" w:eastAsia="黑体"/>
          <w:b w:val="0"/>
        </w:rPr>
      </w:pPr>
      <w:bookmarkStart w:id="53" w:name="_Toc15396609"/>
      <w:bookmarkStart w:id="54" w:name="_Toc15377215"/>
      <w:bookmarkStart w:id="55" w:name="_Toc23110"/>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53"/>
      <w:bookmarkEnd w:id="54"/>
      <w:bookmarkEnd w:id="55"/>
    </w:p>
    <w:p w14:paraId="0BDA09F3">
      <w:pPr>
        <w:spacing w:line="600" w:lineRule="exact"/>
        <w:ind w:firstLine="640"/>
        <w:outlineLvl w:val="2"/>
        <w:rPr>
          <w:rFonts w:ascii="仿宋" w:hAnsi="仿宋" w:eastAsia="仿宋"/>
          <w:b/>
          <w:sz w:val="32"/>
          <w:szCs w:val="32"/>
        </w:rPr>
      </w:pPr>
      <w:bookmarkStart w:id="56" w:name="_Toc15377216"/>
      <w:r>
        <w:rPr>
          <w:rFonts w:hint="eastAsia" w:ascii="仿宋" w:hAnsi="仿宋" w:eastAsia="仿宋"/>
          <w:b/>
          <w:sz w:val="32"/>
          <w:szCs w:val="32"/>
        </w:rPr>
        <w:t>（一）“三公”经费财政拨款支出决算总体情况说明</w:t>
      </w:r>
      <w:bookmarkEnd w:id="56"/>
    </w:p>
    <w:p w14:paraId="4AEA660B">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5.56</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2.54</w:t>
      </w:r>
      <w:r>
        <w:rPr>
          <w:rFonts w:hint="eastAsia" w:ascii="仿宋" w:hAnsi="仿宋" w:eastAsia="仿宋"/>
          <w:sz w:val="32"/>
          <w:szCs w:val="32"/>
        </w:rPr>
        <w:t>万元，下降</w:t>
      </w:r>
      <w:r>
        <w:rPr>
          <w:rFonts w:hint="eastAsia" w:ascii="仿宋" w:hAnsi="仿宋" w:eastAsia="仿宋"/>
          <w:sz w:val="32"/>
          <w:szCs w:val="32"/>
          <w:lang w:val="en-US" w:eastAsia="zh-CN"/>
        </w:rPr>
        <w:t>31.36</w:t>
      </w:r>
      <w:r>
        <w:rPr>
          <w:rFonts w:hint="eastAsia" w:ascii="仿宋" w:hAnsi="仿宋" w:eastAsia="仿宋"/>
          <w:sz w:val="32"/>
          <w:szCs w:val="32"/>
        </w:rPr>
        <w:t>%。决算数与预算数持平。</w:t>
      </w:r>
    </w:p>
    <w:p w14:paraId="3FD355DC">
      <w:pPr>
        <w:spacing w:line="600" w:lineRule="exact"/>
        <w:ind w:firstLine="640"/>
        <w:outlineLvl w:val="2"/>
        <w:rPr>
          <w:rFonts w:ascii="仿宋" w:hAnsi="仿宋" w:eastAsia="仿宋"/>
          <w:b/>
          <w:sz w:val="32"/>
          <w:szCs w:val="32"/>
        </w:rPr>
      </w:pPr>
      <w:bookmarkStart w:id="57" w:name="_Toc15377217"/>
      <w:r>
        <w:rPr>
          <w:rFonts w:hint="eastAsia" w:ascii="仿宋" w:hAnsi="仿宋" w:eastAsia="仿宋"/>
          <w:b/>
          <w:sz w:val="32"/>
          <w:szCs w:val="32"/>
        </w:rPr>
        <w:t>（二）“三公”经费财政拨款支出决算具体情况说明</w:t>
      </w:r>
      <w:bookmarkEnd w:id="57"/>
    </w:p>
    <w:p w14:paraId="09BF00B6">
      <w:pPr>
        <w:spacing w:line="600" w:lineRule="exact"/>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5.56</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40B1D488">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134D2E81">
      <w:pPr>
        <w:pStyle w:val="2"/>
        <w:outlineLvl w:val="9"/>
        <w:rPr>
          <w:rFonts w:hint="eastAsia" w:ascii="仿宋" w:hAnsi="仿宋" w:eastAsia="仿宋"/>
          <w:sz w:val="32"/>
          <w:szCs w:val="32"/>
        </w:rPr>
      </w:pPr>
      <w:r>
        <w:rPr>
          <w:rFonts w:hint="eastAsia" w:eastAsia="仿宋"/>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E39ECF">
      <w:pPr>
        <w:rPr>
          <w:rFonts w:hint="eastAsia" w:ascii="仿宋" w:hAnsi="仿宋" w:eastAsia="仿宋"/>
          <w:sz w:val="32"/>
          <w:szCs w:val="32"/>
        </w:rPr>
      </w:pPr>
    </w:p>
    <w:p w14:paraId="6245809C">
      <w:pPr>
        <w:spacing w:line="600" w:lineRule="exact"/>
        <w:ind w:firstLine="640"/>
        <w:rPr>
          <w:rFonts w:ascii="仿宋_GB2312" w:eastAsia="仿宋_GB2312"/>
          <w:sz w:val="32"/>
          <w:szCs w:val="32"/>
        </w:rPr>
      </w:pPr>
      <w:bookmarkStart w:id="58" w:name="_Toc15377218"/>
      <w:bookmarkStart w:id="59"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403F3035">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w:t>
      </w:r>
      <w:r>
        <w:rPr>
          <w:rFonts w:hint="eastAsia" w:ascii="仿宋_GB2312" w:eastAsia="仿宋_GB2312"/>
          <w:sz w:val="32"/>
          <w:szCs w:val="32"/>
          <w:lang w:val="en-US" w:eastAsia="zh-CN"/>
        </w:rPr>
        <w:t>0.47</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公务车移交公车办</w:t>
      </w:r>
      <w:r>
        <w:rPr>
          <w:rFonts w:hint="eastAsia" w:ascii="仿宋_GB2312" w:eastAsia="仿宋_GB2312"/>
          <w:sz w:val="32"/>
          <w:szCs w:val="32"/>
        </w:rPr>
        <w:t>。</w:t>
      </w:r>
    </w:p>
    <w:p w14:paraId="02BA88B6">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2D7D0EDC">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41E2B5F7">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5.56</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2.07</w:t>
      </w:r>
      <w:r>
        <w:rPr>
          <w:rFonts w:hint="eastAsia" w:ascii="仿宋_GB2312" w:eastAsia="仿宋_GB2312"/>
          <w:sz w:val="32"/>
          <w:szCs w:val="32"/>
        </w:rPr>
        <w:t>万元，下降</w:t>
      </w:r>
      <w:r>
        <w:rPr>
          <w:rFonts w:hint="eastAsia" w:ascii="仿宋_GB2312" w:eastAsia="仿宋_GB2312"/>
          <w:sz w:val="32"/>
          <w:szCs w:val="32"/>
          <w:lang w:val="en-US" w:eastAsia="zh-CN"/>
        </w:rPr>
        <w:t>27.13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严格执行中央八项规定，厉行节俭</w:t>
      </w:r>
      <w:r>
        <w:rPr>
          <w:rFonts w:hint="eastAsia" w:ascii="仿宋_GB2312" w:eastAsia="仿宋_GB2312"/>
          <w:sz w:val="32"/>
          <w:szCs w:val="32"/>
        </w:rPr>
        <w:t>。其中：</w:t>
      </w:r>
    </w:p>
    <w:p w14:paraId="4BBE0200">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5.56</w:t>
      </w:r>
      <w:r>
        <w:rPr>
          <w:rFonts w:hint="eastAsia" w:ascii="仿宋_GB2312" w:eastAsia="仿宋_GB2312"/>
          <w:sz w:val="32"/>
          <w:szCs w:val="32"/>
        </w:rPr>
        <w:t>万元，主要用于</w:t>
      </w:r>
      <w:r>
        <w:rPr>
          <w:rFonts w:hint="eastAsia" w:ascii="仿宋_GB2312" w:eastAsia="仿宋_GB2312"/>
          <w:sz w:val="32"/>
          <w:szCs w:val="32"/>
          <w:lang w:eastAsia="zh-CN"/>
        </w:rPr>
        <w:t>上级单位来峨检查及外县单位交流考察</w:t>
      </w:r>
      <w:r>
        <w:rPr>
          <w:rFonts w:hint="eastAsia" w:ascii="仿宋_GB2312" w:eastAsia="仿宋_GB2312"/>
          <w:sz w:val="32"/>
          <w:szCs w:val="32"/>
        </w:rPr>
        <w:t>。国内公务接待</w:t>
      </w:r>
      <w:r>
        <w:rPr>
          <w:rFonts w:hint="eastAsia" w:ascii="仿宋_GB2312" w:eastAsia="仿宋_GB2312"/>
          <w:sz w:val="32"/>
          <w:szCs w:val="32"/>
          <w:lang w:val="en-US" w:eastAsia="zh-CN"/>
        </w:rPr>
        <w:t>42</w:t>
      </w:r>
      <w:r>
        <w:rPr>
          <w:rFonts w:hint="eastAsia" w:ascii="仿宋_GB2312" w:eastAsia="仿宋_GB2312"/>
          <w:sz w:val="32"/>
          <w:szCs w:val="32"/>
        </w:rPr>
        <w:t>批次，</w:t>
      </w:r>
      <w:r>
        <w:rPr>
          <w:rFonts w:hint="eastAsia" w:ascii="仿宋_GB2312" w:eastAsia="仿宋_GB2312"/>
          <w:sz w:val="32"/>
          <w:szCs w:val="32"/>
          <w:lang w:val="en-US" w:eastAsia="zh-CN"/>
        </w:rPr>
        <w:t>532</w:t>
      </w:r>
      <w:r>
        <w:rPr>
          <w:rFonts w:hint="eastAsia" w:ascii="仿宋_GB2312" w:eastAsia="仿宋_GB2312"/>
          <w:sz w:val="32"/>
          <w:szCs w:val="32"/>
        </w:rPr>
        <w:t>人次，共计支出</w:t>
      </w:r>
      <w:r>
        <w:rPr>
          <w:rFonts w:hint="eastAsia" w:ascii="仿宋_GB2312" w:eastAsia="仿宋_GB2312"/>
          <w:sz w:val="32"/>
          <w:szCs w:val="32"/>
          <w:lang w:val="en-US" w:eastAsia="zh-CN"/>
        </w:rPr>
        <w:t>5.56</w:t>
      </w:r>
      <w:r>
        <w:rPr>
          <w:rFonts w:hint="eastAsia" w:ascii="仿宋_GB2312" w:eastAsia="仿宋_GB2312"/>
          <w:sz w:val="32"/>
          <w:szCs w:val="32"/>
        </w:rPr>
        <w:t>万元。</w:t>
      </w:r>
    </w:p>
    <w:p w14:paraId="70E03023">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4276830">
      <w:pPr>
        <w:spacing w:line="600" w:lineRule="exact"/>
        <w:ind w:firstLine="640"/>
        <w:outlineLvl w:val="1"/>
        <w:rPr>
          <w:rStyle w:val="29"/>
          <w:rFonts w:ascii="黑体" w:hAnsi="黑体" w:eastAsia="黑体"/>
        </w:rPr>
      </w:pPr>
      <w:bookmarkStart w:id="60" w:name="_Toc2501"/>
      <w:r>
        <w:rPr>
          <w:rFonts w:hint="eastAsia" w:ascii="黑体" w:eastAsia="黑体"/>
          <w:sz w:val="32"/>
          <w:szCs w:val="32"/>
        </w:rPr>
        <w:t>八、</w:t>
      </w:r>
      <w:r>
        <w:rPr>
          <w:rStyle w:val="29"/>
          <w:rFonts w:hint="eastAsia" w:ascii="黑体" w:hAnsi="黑体" w:eastAsia="黑体"/>
          <w:b w:val="0"/>
        </w:rPr>
        <w:t>政府性基金预算支出决算情况说明</w:t>
      </w:r>
      <w:bookmarkEnd w:id="58"/>
      <w:bookmarkEnd w:id="59"/>
      <w:bookmarkEnd w:id="60"/>
    </w:p>
    <w:p w14:paraId="1C1478EC">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52041D35">
      <w:pPr>
        <w:numPr>
          <w:ilvl w:val="0"/>
          <w:numId w:val="2"/>
        </w:numPr>
        <w:spacing w:line="600" w:lineRule="exact"/>
        <w:ind w:firstLine="640"/>
        <w:outlineLvl w:val="1"/>
        <w:rPr>
          <w:rStyle w:val="29"/>
          <w:rFonts w:ascii="黑体" w:hAnsi="黑体" w:eastAsia="黑体"/>
          <w:b w:val="0"/>
        </w:rPr>
      </w:pPr>
      <w:bookmarkStart w:id="61" w:name="_Toc15377219"/>
      <w:bookmarkStart w:id="62" w:name="_Toc15396611"/>
      <w:bookmarkStart w:id="63" w:name="_Toc8005"/>
      <w:r>
        <w:rPr>
          <w:rStyle w:val="29"/>
          <w:rFonts w:hint="eastAsia" w:ascii="黑体" w:hAnsi="黑体" w:eastAsia="黑体"/>
          <w:b w:val="0"/>
        </w:rPr>
        <w:t>国有资本经营预算支出决算情况说明</w:t>
      </w:r>
      <w:bookmarkEnd w:id="61"/>
      <w:bookmarkEnd w:id="62"/>
      <w:bookmarkEnd w:id="63"/>
    </w:p>
    <w:p w14:paraId="4E692E45">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7F790F65">
      <w:pPr>
        <w:numPr>
          <w:ilvl w:val="0"/>
          <w:numId w:val="2"/>
        </w:numPr>
        <w:spacing w:line="600" w:lineRule="exact"/>
        <w:ind w:firstLine="640"/>
        <w:outlineLvl w:val="1"/>
        <w:rPr>
          <w:rStyle w:val="29"/>
          <w:rFonts w:ascii="黑体" w:hAnsi="黑体" w:eastAsia="黑体"/>
          <w:b w:val="0"/>
        </w:rPr>
      </w:pPr>
      <w:bookmarkStart w:id="64" w:name="_Toc15396612"/>
      <w:bookmarkStart w:id="65" w:name="_Toc32698"/>
      <w:bookmarkStart w:id="66" w:name="_Toc15377221"/>
      <w:r>
        <w:rPr>
          <w:rStyle w:val="29"/>
          <w:rFonts w:hint="eastAsia" w:ascii="黑体" w:hAnsi="黑体" w:eastAsia="黑体"/>
          <w:b w:val="0"/>
        </w:rPr>
        <w:t>其他重要事项的情况说明</w:t>
      </w:r>
      <w:bookmarkEnd w:id="64"/>
      <w:bookmarkEnd w:id="65"/>
      <w:bookmarkEnd w:id="66"/>
    </w:p>
    <w:p w14:paraId="7B35879F">
      <w:pPr>
        <w:spacing w:line="600" w:lineRule="exact"/>
        <w:ind w:firstLine="643" w:firstLineChars="200"/>
        <w:outlineLvl w:val="2"/>
        <w:rPr>
          <w:rFonts w:ascii="仿宋" w:hAnsi="仿宋" w:eastAsia="仿宋"/>
          <w:sz w:val="32"/>
          <w:szCs w:val="32"/>
        </w:rPr>
      </w:pPr>
      <w:bookmarkStart w:id="67" w:name="_Toc15377222"/>
      <w:r>
        <w:rPr>
          <w:rFonts w:hint="eastAsia" w:ascii="仿宋" w:hAnsi="仿宋" w:eastAsia="仿宋"/>
          <w:b/>
          <w:sz w:val="32"/>
          <w:szCs w:val="32"/>
        </w:rPr>
        <w:t>（一）机关运行经费支出情况</w:t>
      </w:r>
      <w:bookmarkEnd w:id="67"/>
    </w:p>
    <w:p w14:paraId="443D634A">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峨边彝族自治县教育局（本级）</w:t>
      </w:r>
      <w:r>
        <w:rPr>
          <w:rFonts w:hint="eastAsia" w:ascii="仿宋_GB2312" w:eastAsia="仿宋_GB2312"/>
          <w:sz w:val="32"/>
          <w:szCs w:val="32"/>
        </w:rPr>
        <w:t>机关运行经费支出</w:t>
      </w:r>
      <w:r>
        <w:rPr>
          <w:rFonts w:ascii="仿宋" w:hAnsi="仿宋" w:eastAsia="仿宋"/>
          <w:b/>
          <w:sz w:val="32"/>
          <w:szCs w:val="32"/>
        </w:rPr>
        <w:t>121.15</w:t>
      </w:r>
      <w:r>
        <w:rPr>
          <w:rFonts w:hint="eastAsia" w:ascii="仿宋_GB2312" w:eastAsia="仿宋_GB2312"/>
          <w:sz w:val="32"/>
          <w:szCs w:val="32"/>
        </w:rPr>
        <w:t>万元，比2022年度减少</w:t>
      </w:r>
      <w:r>
        <w:rPr>
          <w:rFonts w:hint="eastAsia" w:ascii="仿宋_GB2312" w:eastAsia="仿宋_GB2312"/>
          <w:sz w:val="32"/>
          <w:szCs w:val="32"/>
          <w:lang w:val="en-US" w:eastAsia="zh-CN"/>
        </w:rPr>
        <w:t>34.32</w:t>
      </w:r>
      <w:r>
        <w:rPr>
          <w:rFonts w:hint="eastAsia" w:ascii="仿宋_GB2312" w:eastAsia="仿宋_GB2312"/>
          <w:sz w:val="32"/>
          <w:szCs w:val="32"/>
        </w:rPr>
        <w:t>万元，下降</w:t>
      </w:r>
      <w:r>
        <w:rPr>
          <w:rFonts w:hint="eastAsia" w:ascii="仿宋_GB2312" w:eastAsia="仿宋_GB2312"/>
          <w:sz w:val="32"/>
          <w:szCs w:val="32"/>
          <w:lang w:val="en-US" w:eastAsia="zh-CN"/>
        </w:rPr>
        <w:t>22.07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差旅费支出减少</w:t>
      </w:r>
      <w:r>
        <w:rPr>
          <w:rFonts w:hint="eastAsia" w:ascii="仿宋_GB2312" w:eastAsia="仿宋_GB2312"/>
          <w:sz w:val="32"/>
          <w:szCs w:val="32"/>
        </w:rPr>
        <w:t>。</w:t>
      </w:r>
    </w:p>
    <w:p w14:paraId="56514FBD">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3"/>
      <w:r>
        <w:rPr>
          <w:rFonts w:hint="eastAsia" w:ascii="仿宋" w:hAnsi="仿宋" w:eastAsia="仿宋"/>
          <w:b/>
          <w:sz w:val="32"/>
          <w:szCs w:val="32"/>
        </w:rPr>
        <w:t>（二）政府采购支出情况</w:t>
      </w:r>
      <w:bookmarkEnd w:id="68"/>
    </w:p>
    <w:p w14:paraId="0076646E">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峨边彝族自治县教育局（本级）</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549E8347">
      <w:pPr>
        <w:autoSpaceDE w:val="0"/>
        <w:autoSpaceDN w:val="0"/>
        <w:adjustRightInd w:val="0"/>
        <w:spacing w:line="600" w:lineRule="exact"/>
        <w:ind w:firstLine="643" w:firstLineChars="200"/>
        <w:jc w:val="left"/>
        <w:outlineLvl w:val="2"/>
        <w:rPr>
          <w:rFonts w:ascii="仿宋" w:hAnsi="仿宋" w:eastAsia="仿宋"/>
          <w:b/>
          <w:sz w:val="32"/>
          <w:szCs w:val="32"/>
        </w:rPr>
      </w:pPr>
      <w:bookmarkStart w:id="69" w:name="_Toc15377224"/>
      <w:r>
        <w:rPr>
          <w:rFonts w:hint="eastAsia" w:ascii="仿宋" w:hAnsi="仿宋" w:eastAsia="仿宋"/>
          <w:b/>
          <w:sz w:val="32"/>
          <w:szCs w:val="32"/>
        </w:rPr>
        <w:t>（三）国有资产占有使用情况</w:t>
      </w:r>
      <w:bookmarkEnd w:id="69"/>
    </w:p>
    <w:p w14:paraId="5FB814F7">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峨边彝族自治县教育局（本级）</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3995BD7F">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C3341B4">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学前保教费减免</w:t>
      </w:r>
      <w:r>
        <w:rPr>
          <w:rFonts w:hint="eastAsia" w:ascii="仿宋_GB2312" w:eastAsia="仿宋_GB2312"/>
          <w:sz w:val="32"/>
          <w:szCs w:val="32"/>
        </w:rPr>
        <w:t>等</w:t>
      </w:r>
      <w:r>
        <w:rPr>
          <w:rFonts w:hint="eastAsia" w:ascii="仿宋_GB2312" w:eastAsia="仿宋_GB2312"/>
          <w:sz w:val="32"/>
          <w:szCs w:val="32"/>
          <w:lang w:val="en-US" w:eastAsia="zh-CN"/>
        </w:rPr>
        <w:t>11</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11</w:t>
      </w:r>
      <w:r>
        <w:rPr>
          <w:rFonts w:hint="eastAsia" w:ascii="仿宋_GB2312" w:eastAsia="仿宋_GB2312"/>
          <w:sz w:val="32"/>
          <w:szCs w:val="32"/>
        </w:rPr>
        <w:t>个项目开展绩效自评，绩效自评表详见第四部分附件。</w:t>
      </w:r>
    </w:p>
    <w:p w14:paraId="5CBB290F">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36A3E441">
      <w:pPr>
        <w:numPr>
          <w:ilvl w:val="0"/>
          <w:numId w:val="3"/>
        </w:numPr>
        <w:spacing w:line="600" w:lineRule="exact"/>
        <w:ind w:firstLine="660" w:firstLineChars="150"/>
        <w:jc w:val="center"/>
        <w:outlineLvl w:val="0"/>
        <w:rPr>
          <w:rStyle w:val="28"/>
          <w:rFonts w:ascii="黑体" w:hAnsi="黑体" w:eastAsia="黑体"/>
          <w:b w:val="0"/>
        </w:rPr>
      </w:pPr>
      <w:bookmarkStart w:id="70" w:name="_Toc15396613"/>
      <w:bookmarkStart w:id="71" w:name="_Toc15377225"/>
      <w:bookmarkStart w:id="72" w:name="_Toc5293"/>
      <w:r>
        <w:rPr>
          <w:rFonts w:hint="eastAsia" w:ascii="黑体" w:hAnsi="黑体" w:eastAsia="黑体"/>
          <w:sz w:val="44"/>
          <w:szCs w:val="44"/>
        </w:rPr>
        <w:t>名</w:t>
      </w:r>
      <w:r>
        <w:rPr>
          <w:rStyle w:val="28"/>
          <w:rFonts w:hint="eastAsia" w:ascii="黑体" w:hAnsi="黑体" w:eastAsia="黑体"/>
          <w:b w:val="0"/>
        </w:rPr>
        <w:t>词解释</w:t>
      </w:r>
      <w:bookmarkEnd w:id="70"/>
      <w:bookmarkEnd w:id="71"/>
      <w:bookmarkEnd w:id="72"/>
    </w:p>
    <w:p w14:paraId="1A71642F">
      <w:pPr>
        <w:spacing w:line="600" w:lineRule="exact"/>
        <w:jc w:val="left"/>
        <w:rPr>
          <w:rFonts w:ascii="宋体"/>
          <w:b/>
          <w:sz w:val="44"/>
          <w:szCs w:val="44"/>
        </w:rPr>
      </w:pPr>
    </w:p>
    <w:p w14:paraId="081D2AA0">
      <w:pPr>
        <w:pStyle w:val="26"/>
        <w:spacing w:line="560" w:lineRule="exact"/>
        <w:ind w:firstLine="640" w:firstLineChars="200"/>
        <w:outlineLvl w:val="1"/>
        <w:rPr>
          <w:rFonts w:ascii="仿宋_GB2312" w:eastAsia="仿宋_GB2312"/>
          <w:color w:val="auto"/>
          <w:sz w:val="32"/>
          <w:szCs w:val="32"/>
        </w:rPr>
      </w:pPr>
      <w:bookmarkStart w:id="73" w:name="_Toc10063"/>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73"/>
    </w:p>
    <w:p w14:paraId="44356443">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0512C128">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13B1FE72">
      <w:pPr>
        <w:pStyle w:val="26"/>
        <w:spacing w:line="560" w:lineRule="exact"/>
        <w:ind w:firstLine="640" w:firstLineChars="200"/>
        <w:outlineLvl w:val="1"/>
        <w:rPr>
          <w:rFonts w:ascii="仿宋_GB2312" w:eastAsia="仿宋_GB2312"/>
          <w:color w:val="auto"/>
          <w:sz w:val="32"/>
          <w:szCs w:val="32"/>
        </w:rPr>
      </w:pPr>
      <w:bookmarkStart w:id="74" w:name="_Toc23982"/>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74"/>
    </w:p>
    <w:p w14:paraId="0F3C649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11B08A0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1991931D">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7D5A70E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5BBF2C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9.教育（类）教育管理事务（款）行政运行（项）：指反映行政单位（包括公务员管理的事业单位）的基本支出。</w:t>
      </w:r>
    </w:p>
    <w:p w14:paraId="2B5448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10.教育（类）教育管理事务（款）其他教育管理事务支出（项）：反映其他用于教育管理事务方面的支出。</w:t>
      </w:r>
    </w:p>
    <w:p w14:paraId="10FBBC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11.教育（类）普通教育（款）学前教育（项）：指各部门举办的学前教育支出。</w:t>
      </w:r>
    </w:p>
    <w:p w14:paraId="7E4AA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12.教育（类）普通教育（款）小学教育（项）：指各部门举办的小学教育支出。</w:t>
      </w:r>
    </w:p>
    <w:p w14:paraId="60964F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13.教育（类）普通教育（款）初中教育（项）：指各部门举办的初中教育支出。</w:t>
      </w:r>
    </w:p>
    <w:p w14:paraId="17704C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14.教育（类）普通教育（款）高中教育（项）：指各部门举办的高中教育支出。</w:t>
      </w:r>
    </w:p>
    <w:p w14:paraId="2849F2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15.教育（类）普通教育（款）高等教育（项）：指经国家批准设立的全日制普通高等院校的支出。</w:t>
      </w:r>
    </w:p>
    <w:p w14:paraId="27952C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16.教育（类）普通教育（款）其他普通教育支出（项）：反映其他用于普通教育方面的支出。</w:t>
      </w:r>
    </w:p>
    <w:p w14:paraId="3698CB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17.教育（类）职业教育（款）</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中等职业教育</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反映各部门（不含人力资源社会保障部门）举办的中等职业教育支出</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w:t>
      </w:r>
    </w:p>
    <w:p w14:paraId="2FCF44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18.教育（类）职业教育（款）</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高等职业</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教育（项）：</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反映各部门举办的本科、专科层次职业教育支出</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w:t>
      </w:r>
    </w:p>
    <w:p w14:paraId="5D7D00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19.教育（类）教育</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费</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附加安排的支出（款）</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中等职业学校教学设施</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（项）：</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反映</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教育费附加</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安排用于中等职业学校教学设施的支出</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w:t>
      </w:r>
    </w:p>
    <w:p w14:paraId="2EEF2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Times New Roman" w:hAnsi="Times New Roman" w:eastAsia="宋体" w:cs="Times New Roman"/>
          <w:i w:val="0"/>
          <w:iCs w:val="0"/>
          <w:caps w:val="0"/>
          <w:color w:val="333333"/>
          <w:spacing w:val="0"/>
          <w:kern w:val="0"/>
          <w:sz w:val="21"/>
          <w:szCs w:val="21"/>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20.教育（类）教育</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费</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附加安排的支出（款）其他教育</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费</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附加安排的支出（项）：</w:t>
      </w: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反映除上述项目以外的</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教育费附加的支出。</w:t>
      </w:r>
    </w:p>
    <w:p w14:paraId="700EDE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21.教育（类）其他教育支出（款）其他教育支出（项）：指其他用于教育方面的支出。</w:t>
      </w:r>
    </w:p>
    <w:p w14:paraId="68A295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22.文化旅游体育与传媒（类）体育（款）群众体育（项）：反映业余体校和全民健身等群众体育活动方面的支出。</w:t>
      </w:r>
    </w:p>
    <w:p w14:paraId="7209FA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23.社会保障和就业支出（类）行政事业单位养老支出（款）机关事业单位基本养老保险缴费支出（项）：反映机关事业单位实施养老保险制度由单位缴纳的基本养老保险费支出。</w:t>
      </w:r>
    </w:p>
    <w:p w14:paraId="581732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24.社会保障和就业支出（类）行政事业单位养老支出（款）机关事业单位职业年金缴费支出（项）：反映机关事业单位实施养老保险制度由单位缴纳的职</w:t>
      </w:r>
      <w:r>
        <w:rPr>
          <w:rFonts w:hint="eastAsia" w:ascii="仿宋_GB2312" w:eastAsia="仿宋_GB2312" w:cs="仿宋_GB2312"/>
          <w:b w:val="0"/>
          <w:bCs w:val="0"/>
          <w:i w:val="0"/>
          <w:iCs w:val="0"/>
          <w:caps w:val="0"/>
          <w:color w:val="000000"/>
          <w:spacing w:val="0"/>
          <w:kern w:val="0"/>
          <w:sz w:val="32"/>
          <w:szCs w:val="32"/>
          <w:shd w:val="clear" w:fill="FFFFFF"/>
          <w:lang w:val="en-US" w:eastAsia="zh-CN" w:bidi="ar"/>
        </w:rPr>
        <w:t>业</w:t>
      </w: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年金支出。</w:t>
      </w:r>
    </w:p>
    <w:p w14:paraId="62540F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25.社会保障和就业支出（类）抚恤（款）死亡抚恤（项）：反映按规定用于烈士和牺牲、病故人员家属的一次性和定期抚恤金以及丧葬补助费。</w:t>
      </w:r>
    </w:p>
    <w:p w14:paraId="002DB6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26.社会保障和就业支出（类）其他社会保障和就业支出（款）其他社会保障和就业支出（项）：反映除上述项目以外其他用于社会保障和就业方面的支出。</w:t>
      </w:r>
    </w:p>
    <w:p w14:paraId="27FF4C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27.卫生健康（类）行政事业单位医疗（款）公务员医疗补助（项）：反映财政部门安排的公务员医疗补助经费。</w:t>
      </w:r>
    </w:p>
    <w:p w14:paraId="0BAF42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28.农林水支出（类）其他农林水支出（款）其他农林水支出（项）：反映除化解债务支出以外其他用于农林水方面的支出。</w:t>
      </w:r>
    </w:p>
    <w:p w14:paraId="6CDD5A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default"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29.住房保障支出（类）住房改革支出（款）住房公积金（项）：反映行政事业单位按人力资源和社会保障部、财政部规定的基本工资和津贴补贴以及规定比例为职工缴纳的住房公积金。</w:t>
      </w:r>
    </w:p>
    <w:p w14:paraId="4A5CC8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30.基本支出：指为保障机构正常运转、完成日常工作任务而发生的人员支出和公用支出。</w:t>
      </w:r>
    </w:p>
    <w:p w14:paraId="3CF6F7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 xml:space="preserve">31.项目支出：指在基本支出之外为完成特定行政任务和事业发展目标所发生的支出。 </w:t>
      </w:r>
    </w:p>
    <w:p w14:paraId="20C4B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32.经营支出：指事业单位在专业业务活动及其辅助活动之外开展非独立核算经营活动发生的支出。</w:t>
      </w:r>
    </w:p>
    <w:p w14:paraId="7860D1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33.“三公”经费：指单</w:t>
      </w:r>
      <w:bookmarkStart w:id="106" w:name="_GoBack"/>
      <w:r>
        <w:rPr>
          <w:rFonts w:hint="eastAsia" w:ascii="仿宋_GB2312" w:eastAsia="仿宋_GB2312" w:cs="仿宋_GB2312"/>
          <w:b w:val="0"/>
          <w:bCs w:val="0"/>
          <w:i w:val="0"/>
          <w:iCs w:val="0"/>
          <w:caps w:val="0"/>
          <w:color w:val="000000"/>
          <w:spacing w:val="0"/>
          <w:kern w:val="0"/>
          <w:sz w:val="32"/>
          <w:szCs w:val="32"/>
          <w:shd w:val="clear" w:fill="FFFFFF"/>
          <w:lang w:val="en-US" w:eastAsia="zh-CN" w:bidi="ar"/>
        </w:rPr>
        <w:t>位使</w:t>
      </w:r>
      <w:bookmarkEnd w:id="106"/>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8748B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Lines="0" w:beforeAutospacing="0" w:after="0" w:afterLines="0" w:afterAutospacing="0"/>
        <w:ind w:left="0" w:right="0" w:firstLine="640"/>
        <w:jc w:val="both"/>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shd w:val="clear" w:fill="FFFFFF"/>
          <w:lang w:val="en-US" w:eastAsia="zh-CN" w:bidi="ar"/>
        </w:rPr>
        <w:t>34.机关运行经费：为保障行政单位（含参照公务员法管理的事业单位）运行用于购买货物和服务的各项资金，包括办公及印刷费、邮电费、差旅费、会议费、福利费、日常维修费、专用材料及一般设备购置费、办公用房水电费。</w:t>
      </w:r>
    </w:p>
    <w:p w14:paraId="283DECBE">
      <w:pPr>
        <w:spacing w:line="600" w:lineRule="exact"/>
        <w:jc w:val="center"/>
        <w:outlineLvl w:val="9"/>
        <w:rPr>
          <w:rFonts w:hint="eastAsia" w:ascii="黑体" w:hAnsi="黑体" w:eastAsia="黑体"/>
          <w:sz w:val="44"/>
          <w:szCs w:val="44"/>
        </w:rPr>
      </w:pPr>
      <w:bookmarkStart w:id="75" w:name="_Toc15396614"/>
      <w:bookmarkStart w:id="76" w:name="_Toc15377226"/>
    </w:p>
    <w:p w14:paraId="4499DED3">
      <w:pPr>
        <w:pStyle w:val="6"/>
        <w:numPr>
          <w:ilvl w:val="0"/>
          <w:numId w:val="3"/>
        </w:numPr>
        <w:spacing w:before="93"/>
        <w:ind w:left="0" w:leftChars="0" w:firstLine="660" w:firstLineChars="150"/>
        <w:jc w:val="center"/>
        <w:rPr>
          <w:rStyle w:val="28"/>
          <w:rFonts w:hint="eastAsia" w:ascii="黑体" w:hAnsi="黑体" w:eastAsia="黑体"/>
          <w:b w:val="0"/>
        </w:rPr>
      </w:pPr>
      <w:bookmarkStart w:id="77" w:name="_Toc1968"/>
      <w:r>
        <w:rPr>
          <w:rStyle w:val="28"/>
          <w:rFonts w:hint="eastAsia" w:ascii="黑体" w:hAnsi="黑体" w:eastAsia="黑体"/>
          <w:b w:val="0"/>
        </w:rPr>
        <w:t>附件</w:t>
      </w:r>
      <w:bookmarkEnd w:id="75"/>
      <w:bookmarkEnd w:id="77"/>
      <w:bookmarkStart w:id="78" w:name="_Toc15396618"/>
    </w:p>
    <w:p w14:paraId="752FB79E">
      <w:pPr>
        <w:pStyle w:val="6"/>
        <w:numPr>
          <w:ilvl w:val="0"/>
          <w:numId w:val="0"/>
        </w:numPr>
        <w:spacing w:before="93"/>
        <w:ind w:leftChars="150"/>
        <w:rPr>
          <w:rStyle w:val="28"/>
          <w:rFonts w:hint="eastAsia" w:ascii="黑体" w:hAnsi="黑体" w:eastAsia="黑体"/>
          <w:b w:val="0"/>
        </w:rPr>
      </w:pPr>
    </w:p>
    <w:p w14:paraId="4F51A8E4">
      <w:pPr>
        <w:pStyle w:val="6"/>
        <w:spacing w:before="93"/>
      </w:pPr>
      <w:r>
        <w:drawing>
          <wp:inline distT="0" distB="0" distL="114300" distR="114300">
            <wp:extent cx="5328285" cy="5151120"/>
            <wp:effectExtent l="0" t="0" r="5715" b="11430"/>
            <wp:docPr id="11" name="图片 4"/>
            <wp:cNvGraphicFramePr/>
            <a:graphic xmlns:a="http://schemas.openxmlformats.org/drawingml/2006/main">
              <a:graphicData uri="http://schemas.openxmlformats.org/drawingml/2006/picture">
                <pic:pic xmlns:pic="http://schemas.openxmlformats.org/drawingml/2006/picture">
                  <pic:nvPicPr>
                    <pic:cNvPr id="11" name="图片 4"/>
                    <pic:cNvPicPr/>
                  </pic:nvPicPr>
                  <pic:blipFill>
                    <a:blip r:embed="rId13"/>
                    <a:stretch>
                      <a:fillRect/>
                    </a:stretch>
                  </pic:blipFill>
                  <pic:spPr>
                    <a:xfrm>
                      <a:off x="0" y="0"/>
                      <a:ext cx="5328285" cy="5151120"/>
                    </a:xfrm>
                    <a:prstGeom prst="rect">
                      <a:avLst/>
                    </a:prstGeom>
                    <a:noFill/>
                    <a:ln>
                      <a:noFill/>
                    </a:ln>
                  </pic:spPr>
                </pic:pic>
              </a:graphicData>
            </a:graphic>
          </wp:inline>
        </w:drawing>
      </w:r>
      <w:r>
        <w:drawing>
          <wp:inline distT="0" distB="0" distL="114300" distR="114300">
            <wp:extent cx="5328285" cy="4319905"/>
            <wp:effectExtent l="0" t="0" r="5715" b="4445"/>
            <wp:docPr id="12" name="图片 5"/>
            <wp:cNvGraphicFramePr/>
            <a:graphic xmlns:a="http://schemas.openxmlformats.org/drawingml/2006/main">
              <a:graphicData uri="http://schemas.openxmlformats.org/drawingml/2006/picture">
                <pic:pic xmlns:pic="http://schemas.openxmlformats.org/drawingml/2006/picture">
                  <pic:nvPicPr>
                    <pic:cNvPr id="12" name="图片 5"/>
                    <pic:cNvPicPr/>
                  </pic:nvPicPr>
                  <pic:blipFill>
                    <a:blip r:embed="rId14"/>
                    <a:stretch>
                      <a:fillRect/>
                    </a:stretch>
                  </pic:blipFill>
                  <pic:spPr>
                    <a:xfrm>
                      <a:off x="0" y="0"/>
                      <a:ext cx="5328285" cy="4319905"/>
                    </a:xfrm>
                    <a:prstGeom prst="rect">
                      <a:avLst/>
                    </a:prstGeom>
                    <a:noFill/>
                    <a:ln>
                      <a:noFill/>
                    </a:ln>
                  </pic:spPr>
                </pic:pic>
              </a:graphicData>
            </a:graphic>
          </wp:inline>
        </w:drawing>
      </w:r>
      <w:r>
        <w:drawing>
          <wp:inline distT="0" distB="0" distL="114300" distR="114300">
            <wp:extent cx="5328285" cy="4319905"/>
            <wp:effectExtent l="0" t="0" r="5715" b="4445"/>
            <wp:docPr id="13" name="图片 6"/>
            <wp:cNvGraphicFramePr/>
            <a:graphic xmlns:a="http://schemas.openxmlformats.org/drawingml/2006/main">
              <a:graphicData uri="http://schemas.openxmlformats.org/drawingml/2006/picture">
                <pic:pic xmlns:pic="http://schemas.openxmlformats.org/drawingml/2006/picture">
                  <pic:nvPicPr>
                    <pic:cNvPr id="13" name="图片 6"/>
                    <pic:cNvPicPr/>
                  </pic:nvPicPr>
                  <pic:blipFill>
                    <a:blip r:embed="rId15"/>
                    <a:stretch>
                      <a:fillRect/>
                    </a:stretch>
                  </pic:blipFill>
                  <pic:spPr>
                    <a:xfrm>
                      <a:off x="0" y="0"/>
                      <a:ext cx="5328285" cy="4319905"/>
                    </a:xfrm>
                    <a:prstGeom prst="rect">
                      <a:avLst/>
                    </a:prstGeom>
                    <a:noFill/>
                    <a:ln>
                      <a:noFill/>
                    </a:ln>
                  </pic:spPr>
                </pic:pic>
              </a:graphicData>
            </a:graphic>
          </wp:inline>
        </w:drawing>
      </w:r>
    </w:p>
    <w:p w14:paraId="299E54FF">
      <w:pPr>
        <w:pStyle w:val="6"/>
        <w:spacing w:before="93"/>
      </w:pPr>
      <w:r>
        <w:drawing>
          <wp:inline distT="0" distB="0" distL="114300" distR="114300">
            <wp:extent cx="5328285" cy="4283710"/>
            <wp:effectExtent l="0" t="0" r="5715" b="2540"/>
            <wp:docPr id="15" name="图片 8"/>
            <wp:cNvGraphicFramePr/>
            <a:graphic xmlns:a="http://schemas.openxmlformats.org/drawingml/2006/main">
              <a:graphicData uri="http://schemas.openxmlformats.org/drawingml/2006/picture">
                <pic:pic xmlns:pic="http://schemas.openxmlformats.org/drawingml/2006/picture">
                  <pic:nvPicPr>
                    <pic:cNvPr id="15" name="图片 8"/>
                    <pic:cNvPicPr/>
                  </pic:nvPicPr>
                  <pic:blipFill>
                    <a:blip r:embed="rId16"/>
                    <a:stretch>
                      <a:fillRect/>
                    </a:stretch>
                  </pic:blipFill>
                  <pic:spPr>
                    <a:xfrm>
                      <a:off x="0" y="0"/>
                      <a:ext cx="5328285" cy="4283710"/>
                    </a:xfrm>
                    <a:prstGeom prst="rect">
                      <a:avLst/>
                    </a:prstGeom>
                    <a:noFill/>
                    <a:ln>
                      <a:noFill/>
                    </a:ln>
                  </pic:spPr>
                </pic:pic>
              </a:graphicData>
            </a:graphic>
          </wp:inline>
        </w:drawing>
      </w:r>
      <w:r>
        <w:drawing>
          <wp:inline distT="0" distB="0" distL="114300" distR="114300">
            <wp:extent cx="5328285" cy="4319905"/>
            <wp:effectExtent l="0" t="0" r="5715" b="4445"/>
            <wp:docPr id="17" name="图片 10"/>
            <wp:cNvGraphicFramePr/>
            <a:graphic xmlns:a="http://schemas.openxmlformats.org/drawingml/2006/main">
              <a:graphicData uri="http://schemas.openxmlformats.org/drawingml/2006/picture">
                <pic:pic xmlns:pic="http://schemas.openxmlformats.org/drawingml/2006/picture">
                  <pic:nvPicPr>
                    <pic:cNvPr id="17" name="图片 10"/>
                    <pic:cNvPicPr/>
                  </pic:nvPicPr>
                  <pic:blipFill>
                    <a:blip r:embed="rId17"/>
                    <a:stretch>
                      <a:fillRect/>
                    </a:stretch>
                  </pic:blipFill>
                  <pic:spPr>
                    <a:xfrm>
                      <a:off x="0" y="0"/>
                      <a:ext cx="5328285" cy="4319905"/>
                    </a:xfrm>
                    <a:prstGeom prst="rect">
                      <a:avLst/>
                    </a:prstGeom>
                    <a:noFill/>
                    <a:ln>
                      <a:noFill/>
                    </a:ln>
                  </pic:spPr>
                </pic:pic>
              </a:graphicData>
            </a:graphic>
          </wp:inline>
        </w:drawing>
      </w:r>
    </w:p>
    <w:p w14:paraId="6888BE43">
      <w:pPr>
        <w:pStyle w:val="6"/>
        <w:spacing w:before="93"/>
        <w:rPr>
          <w:rFonts w:hint="eastAsia" w:ascii="黑体" w:hAnsi="黑体" w:eastAsia="黑体"/>
          <w:sz w:val="44"/>
          <w:szCs w:val="44"/>
        </w:rPr>
      </w:pPr>
      <w:r>
        <w:drawing>
          <wp:inline distT="0" distB="0" distL="114300" distR="114300">
            <wp:extent cx="5328285" cy="4319905"/>
            <wp:effectExtent l="0" t="0" r="5715" b="4445"/>
            <wp:docPr id="18" name="图片 11"/>
            <wp:cNvGraphicFramePr/>
            <a:graphic xmlns:a="http://schemas.openxmlformats.org/drawingml/2006/main">
              <a:graphicData uri="http://schemas.openxmlformats.org/drawingml/2006/picture">
                <pic:pic xmlns:pic="http://schemas.openxmlformats.org/drawingml/2006/picture">
                  <pic:nvPicPr>
                    <pic:cNvPr id="18" name="图片 11"/>
                    <pic:cNvPicPr/>
                  </pic:nvPicPr>
                  <pic:blipFill>
                    <a:blip r:embed="rId18"/>
                    <a:stretch>
                      <a:fillRect/>
                    </a:stretch>
                  </pic:blipFill>
                  <pic:spPr>
                    <a:xfrm>
                      <a:off x="0" y="0"/>
                      <a:ext cx="5328285" cy="4319905"/>
                    </a:xfrm>
                    <a:prstGeom prst="rect">
                      <a:avLst/>
                    </a:prstGeom>
                    <a:noFill/>
                    <a:ln>
                      <a:noFill/>
                    </a:ln>
                  </pic:spPr>
                </pic:pic>
              </a:graphicData>
            </a:graphic>
          </wp:inline>
        </w:drawing>
      </w:r>
      <w:r>
        <w:drawing>
          <wp:inline distT="0" distB="0" distL="114300" distR="114300">
            <wp:extent cx="5328285" cy="4319905"/>
            <wp:effectExtent l="0" t="0" r="5715" b="4445"/>
            <wp:docPr id="19" name="图片 12"/>
            <wp:cNvGraphicFramePr/>
            <a:graphic xmlns:a="http://schemas.openxmlformats.org/drawingml/2006/main">
              <a:graphicData uri="http://schemas.openxmlformats.org/drawingml/2006/picture">
                <pic:pic xmlns:pic="http://schemas.openxmlformats.org/drawingml/2006/picture">
                  <pic:nvPicPr>
                    <pic:cNvPr id="19" name="图片 12"/>
                    <pic:cNvPicPr/>
                  </pic:nvPicPr>
                  <pic:blipFill>
                    <a:blip r:embed="rId19"/>
                    <a:stretch>
                      <a:fillRect/>
                    </a:stretch>
                  </pic:blipFill>
                  <pic:spPr>
                    <a:xfrm>
                      <a:off x="0" y="0"/>
                      <a:ext cx="5328285" cy="4319905"/>
                    </a:xfrm>
                    <a:prstGeom prst="rect">
                      <a:avLst/>
                    </a:prstGeom>
                    <a:noFill/>
                    <a:ln>
                      <a:noFill/>
                    </a:ln>
                  </pic:spPr>
                </pic:pic>
              </a:graphicData>
            </a:graphic>
          </wp:inline>
        </w:drawing>
      </w:r>
      <w:bookmarkStart w:id="79" w:name="_Toc6776"/>
    </w:p>
    <w:p w14:paraId="1BA8A76C">
      <w:pPr>
        <w:pStyle w:val="2"/>
        <w:rPr>
          <w:rFonts w:hint="eastAsia" w:ascii="黑体" w:hAnsi="黑体" w:eastAsia="黑体"/>
          <w:sz w:val="44"/>
          <w:szCs w:val="44"/>
        </w:rPr>
      </w:pPr>
      <w:r>
        <w:drawing>
          <wp:inline distT="0" distB="0" distL="114300" distR="114300">
            <wp:extent cx="5328285" cy="4319905"/>
            <wp:effectExtent l="0" t="0" r="5715" b="4445"/>
            <wp:docPr id="22" name="图片 15"/>
            <wp:cNvGraphicFramePr/>
            <a:graphic xmlns:a="http://schemas.openxmlformats.org/drawingml/2006/main">
              <a:graphicData uri="http://schemas.openxmlformats.org/drawingml/2006/picture">
                <pic:pic xmlns:pic="http://schemas.openxmlformats.org/drawingml/2006/picture">
                  <pic:nvPicPr>
                    <pic:cNvPr id="22" name="图片 15"/>
                    <pic:cNvPicPr/>
                  </pic:nvPicPr>
                  <pic:blipFill>
                    <a:blip r:embed="rId20"/>
                    <a:stretch>
                      <a:fillRect/>
                    </a:stretch>
                  </pic:blipFill>
                  <pic:spPr>
                    <a:xfrm>
                      <a:off x="0" y="0"/>
                      <a:ext cx="5328285" cy="4319905"/>
                    </a:xfrm>
                    <a:prstGeom prst="rect">
                      <a:avLst/>
                    </a:prstGeom>
                    <a:noFill/>
                    <a:ln>
                      <a:noFill/>
                    </a:ln>
                  </pic:spPr>
                </pic:pic>
              </a:graphicData>
            </a:graphic>
          </wp:inline>
        </w:drawing>
      </w:r>
      <w:r>
        <w:drawing>
          <wp:inline distT="0" distB="0" distL="114300" distR="114300">
            <wp:extent cx="5328285" cy="3713480"/>
            <wp:effectExtent l="0" t="0" r="5715" b="1270"/>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21"/>
                    <a:stretch>
                      <a:fillRect/>
                    </a:stretch>
                  </pic:blipFill>
                  <pic:spPr>
                    <a:xfrm>
                      <a:off x="0" y="0"/>
                      <a:ext cx="5328285" cy="3713480"/>
                    </a:xfrm>
                    <a:prstGeom prst="rect">
                      <a:avLst/>
                    </a:prstGeom>
                    <a:noFill/>
                    <a:ln>
                      <a:noFill/>
                    </a:ln>
                  </pic:spPr>
                </pic:pic>
              </a:graphicData>
            </a:graphic>
          </wp:inline>
        </w:drawing>
      </w:r>
      <w:r>
        <w:drawing>
          <wp:inline distT="0" distB="0" distL="114300" distR="114300">
            <wp:extent cx="5328285" cy="4319905"/>
            <wp:effectExtent l="0" t="0" r="5715" b="4445"/>
            <wp:docPr id="24" name="图片 17"/>
            <wp:cNvGraphicFramePr/>
            <a:graphic xmlns:a="http://schemas.openxmlformats.org/drawingml/2006/main">
              <a:graphicData uri="http://schemas.openxmlformats.org/drawingml/2006/picture">
                <pic:pic xmlns:pic="http://schemas.openxmlformats.org/drawingml/2006/picture">
                  <pic:nvPicPr>
                    <pic:cNvPr id="24" name="图片 17"/>
                    <pic:cNvPicPr/>
                  </pic:nvPicPr>
                  <pic:blipFill>
                    <a:blip r:embed="rId22"/>
                    <a:stretch>
                      <a:fillRect/>
                    </a:stretch>
                  </pic:blipFill>
                  <pic:spPr>
                    <a:xfrm>
                      <a:off x="0" y="0"/>
                      <a:ext cx="5328285" cy="4319905"/>
                    </a:xfrm>
                    <a:prstGeom prst="rect">
                      <a:avLst/>
                    </a:prstGeom>
                    <a:noFill/>
                    <a:ln>
                      <a:noFill/>
                    </a:ln>
                  </pic:spPr>
                </pic:pic>
              </a:graphicData>
            </a:graphic>
          </wp:inline>
        </w:drawing>
      </w:r>
      <w:r>
        <w:drawing>
          <wp:inline distT="0" distB="0" distL="114300" distR="114300">
            <wp:extent cx="5328285" cy="4319905"/>
            <wp:effectExtent l="0" t="0" r="5715" b="4445"/>
            <wp:docPr id="25" name="图片 18"/>
            <wp:cNvGraphicFramePr/>
            <a:graphic xmlns:a="http://schemas.openxmlformats.org/drawingml/2006/main">
              <a:graphicData uri="http://schemas.openxmlformats.org/drawingml/2006/picture">
                <pic:pic xmlns:pic="http://schemas.openxmlformats.org/drawingml/2006/picture">
                  <pic:nvPicPr>
                    <pic:cNvPr id="25" name="图片 18"/>
                    <pic:cNvPicPr/>
                  </pic:nvPicPr>
                  <pic:blipFill>
                    <a:blip r:embed="rId23"/>
                    <a:stretch>
                      <a:fillRect/>
                    </a:stretch>
                  </pic:blipFill>
                  <pic:spPr>
                    <a:xfrm>
                      <a:off x="0" y="0"/>
                      <a:ext cx="5328285" cy="4319905"/>
                    </a:xfrm>
                    <a:prstGeom prst="rect">
                      <a:avLst/>
                    </a:prstGeom>
                    <a:noFill/>
                    <a:ln>
                      <a:noFill/>
                    </a:ln>
                  </pic:spPr>
                </pic:pic>
              </a:graphicData>
            </a:graphic>
          </wp:inline>
        </w:drawing>
      </w:r>
    </w:p>
    <w:p w14:paraId="36517125">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76"/>
      <w:bookmarkEnd w:id="78"/>
      <w:bookmarkEnd w:id="79"/>
      <w:bookmarkStart w:id="80" w:name="_Toc15396619"/>
    </w:p>
    <w:p w14:paraId="37001569">
      <w:pPr>
        <w:pStyle w:val="4"/>
        <w:rPr>
          <w:rFonts w:ascii="仿宋" w:hAnsi="仿宋" w:eastAsia="仿宋"/>
        </w:rPr>
      </w:pPr>
      <w:bookmarkStart w:id="81" w:name="_Toc1827"/>
      <w:r>
        <w:rPr>
          <w:rFonts w:hint="eastAsia" w:ascii="仿宋" w:hAnsi="仿宋" w:eastAsia="仿宋"/>
          <w:b w:val="0"/>
        </w:rPr>
        <w:t>一、收</w:t>
      </w:r>
      <w:r>
        <w:rPr>
          <w:rStyle w:val="29"/>
          <w:rFonts w:hint="eastAsia" w:ascii="仿宋" w:hAnsi="仿宋" w:eastAsia="仿宋"/>
          <w:b w:val="0"/>
          <w:bCs w:val="0"/>
        </w:rPr>
        <w:t>入支出决算总表</w:t>
      </w:r>
      <w:bookmarkEnd w:id="80"/>
      <w:bookmarkEnd w:id="81"/>
    </w:p>
    <w:p w14:paraId="4BF73CFE">
      <w:pPr>
        <w:pStyle w:val="4"/>
        <w:rPr>
          <w:rFonts w:ascii="仿宋" w:hAnsi="仿宋" w:eastAsia="仿宋"/>
        </w:rPr>
      </w:pPr>
      <w:bookmarkStart w:id="82" w:name="_Toc15396620"/>
      <w:bookmarkStart w:id="83" w:name="_Toc3020"/>
      <w:r>
        <w:rPr>
          <w:rFonts w:hint="eastAsia" w:ascii="仿宋" w:hAnsi="仿宋" w:eastAsia="仿宋"/>
          <w:b w:val="0"/>
        </w:rPr>
        <w:t>二、收</w:t>
      </w:r>
      <w:r>
        <w:rPr>
          <w:rStyle w:val="29"/>
          <w:rFonts w:hint="eastAsia" w:ascii="仿宋" w:hAnsi="仿宋" w:eastAsia="仿宋"/>
          <w:b w:val="0"/>
          <w:bCs w:val="0"/>
        </w:rPr>
        <w:t>入决算表</w:t>
      </w:r>
      <w:bookmarkEnd w:id="82"/>
      <w:bookmarkEnd w:id="83"/>
    </w:p>
    <w:p w14:paraId="72E67C50">
      <w:pPr>
        <w:pStyle w:val="4"/>
        <w:rPr>
          <w:rFonts w:ascii="仿宋" w:hAnsi="仿宋" w:eastAsia="仿宋"/>
        </w:rPr>
      </w:pPr>
      <w:bookmarkStart w:id="84" w:name="_Toc15396621"/>
      <w:bookmarkStart w:id="85" w:name="_Toc12488"/>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84"/>
      <w:bookmarkEnd w:id="85"/>
    </w:p>
    <w:p w14:paraId="4C577D2D">
      <w:pPr>
        <w:pStyle w:val="4"/>
        <w:rPr>
          <w:rFonts w:ascii="仿宋" w:hAnsi="仿宋" w:eastAsia="仿宋"/>
          <w:b w:val="0"/>
        </w:rPr>
      </w:pPr>
      <w:bookmarkStart w:id="86" w:name="_Toc12316"/>
      <w:bookmarkStart w:id="8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6"/>
      <w:bookmarkEnd w:id="87"/>
    </w:p>
    <w:p w14:paraId="49DADEB2">
      <w:pPr>
        <w:pStyle w:val="4"/>
        <w:rPr>
          <w:rStyle w:val="29"/>
          <w:rFonts w:ascii="仿宋" w:hAnsi="仿宋" w:eastAsia="仿宋"/>
          <w:b w:val="0"/>
          <w:bCs w:val="0"/>
        </w:rPr>
      </w:pPr>
      <w:bookmarkStart w:id="88" w:name="_Toc15396623"/>
      <w:bookmarkStart w:id="89" w:name="_Toc4536"/>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88"/>
      <w:bookmarkEnd w:id="89"/>
      <w:bookmarkStart w:id="90" w:name="_Toc15396624"/>
    </w:p>
    <w:p w14:paraId="77C5733B">
      <w:pPr>
        <w:pStyle w:val="4"/>
        <w:rPr>
          <w:rFonts w:ascii="仿宋" w:hAnsi="仿宋" w:eastAsia="仿宋"/>
        </w:rPr>
      </w:pPr>
      <w:bookmarkStart w:id="91" w:name="_Toc3788"/>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90"/>
      <w:bookmarkEnd w:id="91"/>
    </w:p>
    <w:p w14:paraId="6C18F660">
      <w:pPr>
        <w:pStyle w:val="4"/>
        <w:rPr>
          <w:rFonts w:ascii="仿宋" w:hAnsi="仿宋" w:eastAsia="仿宋"/>
        </w:rPr>
      </w:pPr>
      <w:bookmarkStart w:id="92" w:name="_Toc15396625"/>
      <w:bookmarkStart w:id="93" w:name="_Toc1223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92"/>
      <w:bookmarkEnd w:id="93"/>
    </w:p>
    <w:p w14:paraId="5DDDB492">
      <w:pPr>
        <w:pStyle w:val="4"/>
        <w:rPr>
          <w:rFonts w:ascii="仿宋" w:hAnsi="仿宋" w:eastAsia="仿宋"/>
        </w:rPr>
      </w:pPr>
      <w:bookmarkStart w:id="94" w:name="_Toc19019"/>
      <w:bookmarkStart w:id="95"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94"/>
      <w:bookmarkEnd w:id="95"/>
    </w:p>
    <w:p w14:paraId="15AFE965">
      <w:pPr>
        <w:pStyle w:val="4"/>
        <w:rPr>
          <w:rFonts w:ascii="仿宋" w:hAnsi="仿宋" w:eastAsia="仿宋"/>
        </w:rPr>
      </w:pPr>
      <w:bookmarkStart w:id="96" w:name="_Toc28611"/>
      <w:bookmarkStart w:id="97"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6"/>
      <w:bookmarkEnd w:id="97"/>
    </w:p>
    <w:p w14:paraId="6B021AD7">
      <w:pPr>
        <w:pStyle w:val="4"/>
        <w:rPr>
          <w:rFonts w:ascii="仿宋" w:hAnsi="仿宋" w:eastAsia="仿宋"/>
        </w:rPr>
      </w:pPr>
      <w:bookmarkStart w:id="98" w:name="_Toc15396628"/>
      <w:bookmarkStart w:id="99" w:name="_Toc6173"/>
      <w:r>
        <w:rPr>
          <w:rStyle w:val="29"/>
          <w:rFonts w:hint="eastAsia" w:ascii="仿宋" w:hAnsi="仿宋" w:eastAsia="仿宋"/>
          <w:b w:val="0"/>
          <w:bCs w:val="0"/>
        </w:rPr>
        <w:t>十、</w:t>
      </w:r>
      <w:bookmarkEnd w:id="98"/>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99"/>
    </w:p>
    <w:p w14:paraId="203F7D12">
      <w:pPr>
        <w:pStyle w:val="4"/>
        <w:rPr>
          <w:rFonts w:ascii="仿宋" w:hAnsi="仿宋" w:eastAsia="仿宋"/>
        </w:rPr>
      </w:pPr>
      <w:bookmarkStart w:id="100" w:name="_Toc15396629"/>
      <w:bookmarkStart w:id="101" w:name="_Toc11707"/>
      <w:r>
        <w:rPr>
          <w:rStyle w:val="29"/>
          <w:rFonts w:hint="eastAsia" w:ascii="仿宋" w:hAnsi="仿宋" w:eastAsia="仿宋"/>
          <w:b w:val="0"/>
          <w:bCs w:val="0"/>
        </w:rPr>
        <w:t>十一、</w:t>
      </w:r>
      <w:bookmarkEnd w:id="100"/>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01"/>
    </w:p>
    <w:p w14:paraId="18937395">
      <w:pPr>
        <w:pStyle w:val="4"/>
        <w:rPr>
          <w:rFonts w:ascii="仿宋" w:hAnsi="仿宋" w:eastAsia="仿宋"/>
        </w:rPr>
      </w:pPr>
      <w:bookmarkStart w:id="102" w:name="_Toc15396630"/>
      <w:bookmarkStart w:id="103" w:name="_Toc30222"/>
      <w:r>
        <w:rPr>
          <w:rStyle w:val="29"/>
          <w:rFonts w:hint="eastAsia" w:ascii="仿宋" w:hAnsi="仿宋" w:eastAsia="仿宋"/>
          <w:b w:val="0"/>
          <w:bCs w:val="0"/>
        </w:rPr>
        <w:t>十二、</w:t>
      </w:r>
      <w:bookmarkEnd w:id="102"/>
      <w:r>
        <w:rPr>
          <w:rStyle w:val="29"/>
          <w:rFonts w:hint="eastAsia" w:ascii="仿宋" w:hAnsi="仿宋" w:eastAsia="仿宋"/>
          <w:b w:val="0"/>
          <w:bCs w:val="0"/>
        </w:rPr>
        <w:t>国有资本经营预算财政拨款支出决算表</w:t>
      </w:r>
      <w:bookmarkEnd w:id="103"/>
    </w:p>
    <w:p w14:paraId="4DDAFFF0">
      <w:pPr>
        <w:pStyle w:val="4"/>
        <w:rPr>
          <w:rFonts w:eastAsia="仿宋"/>
        </w:rPr>
      </w:pPr>
      <w:bookmarkStart w:id="104" w:name="_Toc15396631"/>
      <w:bookmarkStart w:id="105" w:name="_Toc8703"/>
      <w:r>
        <w:rPr>
          <w:rStyle w:val="29"/>
          <w:rFonts w:hint="eastAsia" w:ascii="仿宋" w:hAnsi="仿宋" w:eastAsia="仿宋"/>
          <w:b w:val="0"/>
          <w:bCs w:val="0"/>
        </w:rPr>
        <w:t>十三、</w:t>
      </w:r>
      <w:bookmarkEnd w:id="104"/>
      <w:r>
        <w:rPr>
          <w:rStyle w:val="29"/>
          <w:rFonts w:hint="eastAsia" w:ascii="仿宋" w:hAnsi="仿宋" w:eastAsia="仿宋"/>
          <w:b w:val="0"/>
          <w:bCs w:val="0"/>
        </w:rPr>
        <w:t>财政拨款“三公”经费支出决算表</w:t>
      </w:r>
      <w:bookmarkEnd w:id="10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6B077E-4876-4F3D-BCB8-C4560883FE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F2D8BF3-81F2-4165-B1A3-A1B371FEBC40}"/>
  </w:font>
  <w:font w:name="仿宋">
    <w:panose1 w:val="02010609060101010101"/>
    <w:charset w:val="86"/>
    <w:family w:val="modern"/>
    <w:pitch w:val="default"/>
    <w:sig w:usb0="800002BF" w:usb1="38CF7CFA" w:usb2="00000016" w:usb3="00000000" w:csb0="00040001" w:csb1="00000000"/>
    <w:embedRegular r:id="rId3" w:fontKey="{76260F12-3F8B-4BA5-94C5-2D28E5F58D03}"/>
  </w:font>
  <w:font w:name="Cambria">
    <w:panose1 w:val="02040503050406030204"/>
    <w:charset w:val="00"/>
    <w:family w:val="roman"/>
    <w:pitch w:val="default"/>
    <w:sig w:usb0="E00002FF" w:usb1="400004FF" w:usb2="00000000" w:usb3="00000000" w:csb0="2000019F" w:csb1="00000000"/>
    <w:embedRegular r:id="rId4" w:fontKey="{0818A934-1613-4C8A-B370-0B018BE1FA4C}"/>
  </w:font>
  <w:font w:name="仿宋_GB2312">
    <w:panose1 w:val="02010609030101010101"/>
    <w:charset w:val="86"/>
    <w:family w:val="auto"/>
    <w:pitch w:val="default"/>
    <w:sig w:usb0="00000001" w:usb1="080E0000" w:usb2="00000000" w:usb3="00000000" w:csb0="00040000" w:csb1="00000000"/>
    <w:embedRegular r:id="rId5" w:fontKey="{4BDC475D-BE45-4F2E-9A44-6664EC81A83E}"/>
  </w:font>
  <w:font w:name="方正小标宋简体">
    <w:panose1 w:val="02000000000000000000"/>
    <w:charset w:val="86"/>
    <w:family w:val="script"/>
    <w:pitch w:val="default"/>
    <w:sig w:usb0="00000001" w:usb1="080E0000" w:usb2="00000000" w:usb3="00000000" w:csb0="00040000" w:csb1="00000000"/>
    <w:embedRegular r:id="rId6" w:fontKey="{2B380EC3-1C56-4C81-9C94-C57599666ABD}"/>
  </w:font>
  <w:font w:name="华文中宋">
    <w:altName w:val="宋体"/>
    <w:panose1 w:val="02010600040101010101"/>
    <w:charset w:val="86"/>
    <w:family w:val="auto"/>
    <w:pitch w:val="default"/>
    <w:sig w:usb0="00000000" w:usb1="00000000" w:usb2="00000000" w:usb3="00000000" w:csb0="0004009F" w:csb1="DFD70000"/>
    <w:embedRegular r:id="rId7" w:fontKey="{624ECECE-A0E6-4454-9E02-D82BC9A8D9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320E93E">
        <w:pPr>
          <w:pStyle w:val="10"/>
          <w:jc w:val="center"/>
        </w:pPr>
        <w:r>
          <w:fldChar w:fldCharType="begin"/>
        </w:r>
        <w:r>
          <w:instrText xml:space="preserve">PAGE   \* MERGEFORMAT</w:instrText>
        </w:r>
        <w:r>
          <w:fldChar w:fldCharType="separate"/>
        </w:r>
        <w:r>
          <w:rPr>
            <w:lang w:val="zh-CN"/>
          </w:rPr>
          <w:t>15</w:t>
        </w:r>
        <w:r>
          <w:fldChar w:fldCharType="end"/>
        </w:r>
      </w:p>
    </w:sdtContent>
  </w:sdt>
  <w:p w14:paraId="4524493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CEA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464347D"/>
    <w:rsid w:val="081B5E94"/>
    <w:rsid w:val="0A2032A3"/>
    <w:rsid w:val="0B8A37D8"/>
    <w:rsid w:val="0E08358A"/>
    <w:rsid w:val="0EB80070"/>
    <w:rsid w:val="0F5FFB2F"/>
    <w:rsid w:val="0FFFCF60"/>
    <w:rsid w:val="10C055FF"/>
    <w:rsid w:val="11747F50"/>
    <w:rsid w:val="118107EC"/>
    <w:rsid w:val="11DD6519"/>
    <w:rsid w:val="16BB723D"/>
    <w:rsid w:val="18015F3F"/>
    <w:rsid w:val="1BE8440E"/>
    <w:rsid w:val="1D155CEE"/>
    <w:rsid w:val="1FDBBF84"/>
    <w:rsid w:val="207C1BC9"/>
    <w:rsid w:val="20F57F95"/>
    <w:rsid w:val="23BA5C4B"/>
    <w:rsid w:val="240371BF"/>
    <w:rsid w:val="25711CC6"/>
    <w:rsid w:val="25C741E6"/>
    <w:rsid w:val="276F80C0"/>
    <w:rsid w:val="27842671"/>
    <w:rsid w:val="29FD04D3"/>
    <w:rsid w:val="2ABE7A3E"/>
    <w:rsid w:val="2AFF09B6"/>
    <w:rsid w:val="2CA234A8"/>
    <w:rsid w:val="2EFA178C"/>
    <w:rsid w:val="2EFDF86C"/>
    <w:rsid w:val="2F9D17E1"/>
    <w:rsid w:val="30B46D73"/>
    <w:rsid w:val="319F7F4E"/>
    <w:rsid w:val="34592D57"/>
    <w:rsid w:val="356A28F1"/>
    <w:rsid w:val="357C035A"/>
    <w:rsid w:val="35D6609C"/>
    <w:rsid w:val="368E000D"/>
    <w:rsid w:val="383D272C"/>
    <w:rsid w:val="39AE70AB"/>
    <w:rsid w:val="3A4DCE41"/>
    <w:rsid w:val="3BCB56FA"/>
    <w:rsid w:val="3C0C0783"/>
    <w:rsid w:val="3EE7C2F4"/>
    <w:rsid w:val="3F371B56"/>
    <w:rsid w:val="3F792ED8"/>
    <w:rsid w:val="3F9F3A96"/>
    <w:rsid w:val="3FECA4B2"/>
    <w:rsid w:val="3FF58C48"/>
    <w:rsid w:val="42FF6694"/>
    <w:rsid w:val="46B8748D"/>
    <w:rsid w:val="481E6065"/>
    <w:rsid w:val="489E7BC1"/>
    <w:rsid w:val="48BF60AB"/>
    <w:rsid w:val="493C27E9"/>
    <w:rsid w:val="496F39ED"/>
    <w:rsid w:val="49FF41D3"/>
    <w:rsid w:val="4BE068DB"/>
    <w:rsid w:val="4BF6002B"/>
    <w:rsid w:val="4BFFC6BE"/>
    <w:rsid w:val="4ECE2238"/>
    <w:rsid w:val="51DB4B86"/>
    <w:rsid w:val="51F64DB0"/>
    <w:rsid w:val="55333C3E"/>
    <w:rsid w:val="57723A40"/>
    <w:rsid w:val="5C1826C2"/>
    <w:rsid w:val="5F67802D"/>
    <w:rsid w:val="5F7DC4F2"/>
    <w:rsid w:val="5FB36814"/>
    <w:rsid w:val="5FBB8E56"/>
    <w:rsid w:val="5FFB5535"/>
    <w:rsid w:val="61C45429"/>
    <w:rsid w:val="64CA39A1"/>
    <w:rsid w:val="652C7549"/>
    <w:rsid w:val="69630ADE"/>
    <w:rsid w:val="69BD5F13"/>
    <w:rsid w:val="69FB0B4B"/>
    <w:rsid w:val="6BFFE1FB"/>
    <w:rsid w:val="6C4A05C8"/>
    <w:rsid w:val="6D3B1A89"/>
    <w:rsid w:val="6DB7D8A3"/>
    <w:rsid w:val="6EC78701"/>
    <w:rsid w:val="6F7A5481"/>
    <w:rsid w:val="6FFE07A9"/>
    <w:rsid w:val="71BF4EC2"/>
    <w:rsid w:val="7247019A"/>
    <w:rsid w:val="72734D90"/>
    <w:rsid w:val="73E75B71"/>
    <w:rsid w:val="7412278C"/>
    <w:rsid w:val="744C2BC9"/>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Arial" w:hAnsi="Arial" w:eastAsia="仿宋_GB2312" w:cs="Arial"/>
      <w:b/>
      <w:bCs/>
      <w:kern w:val="2"/>
      <w:sz w:val="32"/>
      <w:szCs w:val="32"/>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1.emf"/><Relationship Id="rId22" Type="http://schemas.openxmlformats.org/officeDocument/2006/relationships/image" Target="media/image10.emf"/><Relationship Id="rId21" Type="http://schemas.openxmlformats.org/officeDocument/2006/relationships/image" Target="media/image9.emf"/><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image" Target="media/image6.emf"/><Relationship Id="rId17" Type="http://schemas.openxmlformats.org/officeDocument/2006/relationships/image" Target="media/image5.emf"/><Relationship Id="rId16" Type="http://schemas.openxmlformats.org/officeDocument/2006/relationships/image" Target="media/image4.emf"/><Relationship Id="rId15" Type="http://schemas.openxmlformats.org/officeDocument/2006/relationships/image" Target="media/image3.emf"/><Relationship Id="rId14" Type="http://schemas.openxmlformats.org/officeDocument/2006/relationships/image" Target="media/image2.emf"/><Relationship Id="rId13" Type="http://schemas.openxmlformats.org/officeDocument/2006/relationships/image" Target="media/image1.emf"/><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a:t>
            </a:r>
          </a:p>
        </c:rich>
      </c:tx>
      <c:layout/>
      <c:overlay val="0"/>
      <c:spPr>
        <a:noFill/>
        <a:ln>
          <a:noFill/>
        </a:ln>
        <a:effectLst/>
      </c:spPr>
    </c:title>
    <c:autoTitleDeleted val="0"/>
    <c:plotArea>
      <c:layout>
        <c:manualLayout>
          <c:layoutTarget val="inner"/>
          <c:xMode val="edge"/>
          <c:yMode val="edge"/>
          <c:x val="0.0394539743899493"/>
          <c:y val="0.161920951976201"/>
          <c:w val="0.930345494080696"/>
          <c:h val="0.638631534211645"/>
        </c:manualLayout>
      </c:layout>
      <c:barChart>
        <c:barDir val="col"/>
        <c:grouping val="clustered"/>
        <c:varyColors val="0"/>
        <c:ser>
          <c:idx val="0"/>
          <c:order val="0"/>
          <c:tx>
            <c:strRef>
              <c:f>Sheet1!$B$1</c:f>
              <c:strCache>
                <c:ptCount val="1"/>
                <c:pt idx="0">
                  <c:v>收、支总计</c:v>
                </c:pt>
              </c:strCache>
            </c:strRef>
          </c:tx>
          <c:spPr>
            <a:solidFill>
              <a:schemeClr val="accent6"/>
            </a:solidFill>
            <a:ln>
              <a:noFill/>
            </a:ln>
            <a:effectLst/>
          </c:spPr>
          <c:invertIfNegative val="0"/>
          <c:dPt>
            <c:idx val="0"/>
            <c:invertIfNegative val="0"/>
            <c:bubble3D val="0"/>
            <c:spPr>
              <a:solidFill>
                <a:schemeClr val="accent1"/>
              </a:solidFill>
              <a:ln>
                <a:noFill/>
              </a:ln>
              <a:effectLst/>
            </c:spPr>
          </c:dPt>
          <c:dLbls>
            <c:dLbl>
              <c:idx val="0"/>
              <c:layout/>
              <c:dLblPos val="outEnd"/>
              <c:showLegendKey val="0"/>
              <c:showVal val="1"/>
              <c:showCatName val="1"/>
              <c:showSerName val="0"/>
              <c:showPercent val="0"/>
              <c:showBubbleSize val="0"/>
              <c:extLst>
                <c:ext xmlns:c15="http://schemas.microsoft.com/office/drawing/2012/chart" uri="{CE6537A1-D6FC-4f65-9D91-7224C49458BB}"/>
              </c:extLst>
            </c:dLbl>
            <c:dLbl>
              <c:idx val="1"/>
              <c:layout/>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8312.66</c:v>
                </c:pt>
                <c:pt idx="1">
                  <c:v>17790.3</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793721888"/>
        <c:axId val="170498292"/>
      </c:barChart>
      <c:catAx>
        <c:axId val="7937218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498292"/>
        <c:crosses val="autoZero"/>
        <c:auto val="1"/>
        <c:lblAlgn val="ctr"/>
        <c:lblOffset val="100"/>
        <c:noMultiLvlLbl val="0"/>
      </c:catAx>
      <c:valAx>
        <c:axId val="17049829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3721888"/>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7ad23a-3eb9-4271-acbe-5631bc5889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280864943223001"/>
                  <c:y val="-0.054186145346366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35902391882097"/>
                  <c:y val="0.0382490437739057"/>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17790.25</c:v>
                </c:pt>
                <c:pt idx="1">
                  <c:v>0</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t"/>
      <c:layout>
        <c:manualLayout>
          <c:xMode val="edge"/>
          <c:yMode val="edge"/>
          <c:x val="0.167250543609568"/>
          <c:y val="0.11517212069698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4d0ef0-5733-4da3-83d1-ff7595da91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1317.64</c:v>
                </c:pt>
                <c:pt idx="1">
                  <c:v>16472.61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260268180719981"/>
          <c:y val="0.148730622332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6ee65d-a8ab-48a1-8a06-3e86590f24f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a:t>
            </a:r>
          </a:p>
        </c:rich>
      </c:tx>
      <c:layout/>
      <c:overlay val="0"/>
      <c:spPr>
        <a:noFill/>
        <a:ln>
          <a:noFill/>
        </a:ln>
        <a:effectLst/>
      </c:spPr>
    </c:title>
    <c:autoTitleDeleted val="0"/>
    <c:plotArea>
      <c:layout>
        <c:manualLayout>
          <c:layoutTarget val="inner"/>
          <c:xMode val="edge"/>
          <c:yMode val="edge"/>
          <c:x val="0.0785938632519932"/>
          <c:y val="0.251168720781981"/>
          <c:w val="0.930345494080696"/>
          <c:h val="0.638631534211645"/>
        </c:manualLayout>
      </c:layout>
      <c:barChart>
        <c:barDir val="col"/>
        <c:grouping val="clustered"/>
        <c:varyColors val="0"/>
        <c:ser>
          <c:idx val="0"/>
          <c:order val="0"/>
          <c:tx>
            <c:strRef>
              <c:f>Sheet1!$B$1</c:f>
              <c:strCache>
                <c:ptCount val="1"/>
                <c:pt idx="0">
                  <c:v>收、支总计</c:v>
                </c:pt>
              </c:strCache>
            </c:strRef>
          </c:tx>
          <c:spPr>
            <a:solidFill>
              <a:schemeClr val="accent6"/>
            </a:solidFill>
            <a:ln>
              <a:noFill/>
            </a:ln>
            <a:effectLst/>
          </c:spPr>
          <c:invertIfNegative val="0"/>
          <c:dPt>
            <c:idx val="0"/>
            <c:invertIfNegative val="0"/>
            <c:bubble3D val="0"/>
            <c:spPr>
              <a:solidFill>
                <a:schemeClr val="accent1"/>
              </a:solidFill>
              <a:ln>
                <a:noFill/>
              </a:ln>
              <a:effectLst/>
            </c:spPr>
          </c:dPt>
          <c:dLbls>
            <c:dLbl>
              <c:idx val="0"/>
              <c:layout/>
              <c:dLblPos val="outEnd"/>
              <c:showLegendKey val="0"/>
              <c:showVal val="1"/>
              <c:showCatName val="1"/>
              <c:showSerName val="0"/>
              <c:showPercent val="0"/>
              <c:showBubbleSize val="0"/>
              <c:extLst>
                <c:ext xmlns:c15="http://schemas.microsoft.com/office/drawing/2012/chart" uri="{CE6537A1-D6FC-4f65-9D91-7224C49458BB}"/>
              </c:extLst>
            </c:dLbl>
            <c:dLbl>
              <c:idx val="1"/>
              <c:layout/>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8312.66</c:v>
                </c:pt>
                <c:pt idx="1">
                  <c:v>17790.3</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793721888"/>
        <c:axId val="170498292"/>
      </c:barChart>
      <c:catAx>
        <c:axId val="7937218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498292"/>
        <c:crosses val="autoZero"/>
        <c:auto val="1"/>
        <c:lblAlgn val="ctr"/>
        <c:lblOffset val="100"/>
        <c:noMultiLvlLbl val="0"/>
      </c:catAx>
      <c:valAx>
        <c:axId val="17049829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3721888"/>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592a3b-3115-4da7-b805-ce312b3f99b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785938632519932"/>
          <c:y val="0.251168720781981"/>
          <c:w val="0.930345494080696"/>
          <c:h val="0.638631534211645"/>
        </c:manualLayout>
      </c:layout>
      <c:barChart>
        <c:barDir val="col"/>
        <c:grouping val="clustered"/>
        <c:varyColors val="0"/>
        <c:ser>
          <c:idx val="0"/>
          <c:order val="0"/>
          <c:tx>
            <c:strRef>
              <c:f>Sheet1!$B$1</c:f>
              <c:strCache>
                <c:ptCount val="1"/>
                <c:pt idx="0">
                  <c:v>收、支总计</c:v>
                </c:pt>
              </c:strCache>
            </c:strRef>
          </c:tx>
          <c:spPr>
            <a:solidFill>
              <a:schemeClr val="accent6"/>
            </a:solidFill>
            <a:ln>
              <a:noFill/>
            </a:ln>
            <a:effectLst/>
          </c:spPr>
          <c:invertIfNegative val="0"/>
          <c:dPt>
            <c:idx val="0"/>
            <c:invertIfNegative val="0"/>
            <c:bubble3D val="0"/>
            <c:spPr>
              <a:solidFill>
                <a:schemeClr val="accent1"/>
              </a:solidFill>
              <a:ln>
                <a:noFill/>
              </a:ln>
              <a:effectLst/>
            </c:spPr>
          </c:dPt>
          <c:dLbls>
            <c:dLbl>
              <c:idx val="0"/>
              <c:layout/>
              <c:dLblPos val="outEnd"/>
              <c:showLegendKey val="0"/>
              <c:showVal val="1"/>
              <c:showCatName val="1"/>
              <c:showSerName val="0"/>
              <c:showPercent val="0"/>
              <c:showBubbleSize val="0"/>
              <c:extLst>
                <c:ext xmlns:c15="http://schemas.microsoft.com/office/drawing/2012/chart" uri="{CE6537A1-D6FC-4f65-9D91-7224C49458BB}"/>
              </c:extLst>
            </c:dLbl>
            <c:dLbl>
              <c:idx val="1"/>
              <c:layout/>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8312.66</c:v>
                </c:pt>
                <c:pt idx="1">
                  <c:v>17790.3</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793721888"/>
        <c:axId val="170498292"/>
      </c:barChart>
      <c:catAx>
        <c:axId val="7937218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498292"/>
        <c:crosses val="autoZero"/>
        <c:auto val="1"/>
        <c:lblAlgn val="ctr"/>
        <c:lblOffset val="100"/>
        <c:noMultiLvlLbl val="0"/>
      </c:catAx>
      <c:valAx>
        <c:axId val="17049829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3721888"/>
        <c:crosses val="autoZero"/>
        <c:crossBetween val="between"/>
      </c:valAx>
      <c:spPr>
        <a:noFill/>
        <a:ln>
          <a:noFill/>
        </a:ln>
        <a:effectLst/>
      </c:spPr>
    </c:plotArea>
    <c:plotVisOnly val="1"/>
    <c:dispBlanksAs val="gap"/>
    <c:showDLblsOverMax val="0"/>
    <c:extLst>
      <c:ext uri="{0b15fc19-7d7d-44ad-8c2d-2c3a37ce22c3}">
        <chartProps xmlns="https://web.wps.cn/et/2018/main" chartId="{3cc42dd6-cad6-451b-921c-0ae1a9404e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财政拨款支出决算数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1"/>
              <c:layout>
                <c:manualLayout>
                  <c:x val="-0.101473785938633"/>
                  <c:y val="-0.098810029749256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48924861077555"/>
                  <c:y val="0.0095622609434764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61609084319884"/>
                  <c:y val="-0.12749681257968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507368929693163"/>
                  <c:y val="-0.07012324691882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143150519449142"/>
                  <c:y val="0.015937101572460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教育支出</c:v>
                </c:pt>
                <c:pt idx="1">
                  <c:v>文化旅游体育与传媒支出</c:v>
                </c:pt>
                <c:pt idx="2">
                  <c:v>社会保障和就业支出</c:v>
                </c:pt>
                <c:pt idx="3">
                  <c:v>卫生健康支出</c:v>
                </c:pt>
                <c:pt idx="4">
                  <c:v>农林水支出</c:v>
                </c:pt>
                <c:pt idx="5">
                  <c:v>住房保障支出</c:v>
                </c:pt>
              </c:strCache>
            </c:strRef>
          </c:cat>
          <c:val>
            <c:numRef>
              <c:f>Sheet1!$B$2:$B$7</c:f>
              <c:numCache>
                <c:formatCode>General</c:formatCode>
                <c:ptCount val="6"/>
                <c:pt idx="0">
                  <c:v>7145.2</c:v>
                </c:pt>
                <c:pt idx="1">
                  <c:v>7000</c:v>
                </c:pt>
                <c:pt idx="2">
                  <c:v>130.05</c:v>
                </c:pt>
                <c:pt idx="3">
                  <c:v>28.5</c:v>
                </c:pt>
                <c:pt idx="4">
                  <c:v>3438.27</c:v>
                </c:pt>
                <c:pt idx="5">
                  <c:v>48.23</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t"/>
      <c:layout>
        <c:manualLayout>
          <c:xMode val="edge"/>
          <c:yMode val="edge"/>
          <c:x val="0.0896351775791254"/>
          <c:y val="0.08648533786655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196f90f-7f6f-477c-99dc-5b7ea75043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1"/>
              <c:layout>
                <c:manualLayout>
                  <c:x val="-0.224691954578401"/>
                  <c:y val="0.09243518912027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5.56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11379560280261"/>
          <c:y val="0.08967275818104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1b6227-1a0f-4e69-9fa3-b8f71940a02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7185</Words>
  <Characters>7823</Characters>
  <Lines>54</Lines>
  <Paragraphs>15</Paragraphs>
  <TotalTime>13</TotalTime>
  <ScaleCrop>false</ScaleCrop>
  <LinksUpToDate>false</LinksUpToDate>
  <CharactersWithSpaces>7957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2024-12-09T01:02:25Z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ED52AAD013E64A7A80B897B98AACF744_12</vt:lpwstr>
  </property>
</Properties>
</file>