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909F0">
      <w:pPr>
        <w:rPr>
          <w:rFonts w:ascii="Times New Roman" w:hAnsi="Times New Roman"/>
        </w:rPr>
      </w:pPr>
      <w:bookmarkStart w:id="0" w:name="_Toc15306267"/>
      <w:bookmarkStart w:id="1" w:name="_Toc15377425"/>
      <w:bookmarkStart w:id="2" w:name="_Toc15377193"/>
      <w:bookmarkStart w:id="3" w:name="_Toc15396597"/>
      <w:bookmarkStart w:id="4" w:name="_Toc15378441"/>
      <w:bookmarkStart w:id="5" w:name="_Toc15396475"/>
    </w:p>
    <w:bookmarkEnd w:id="0"/>
    <w:bookmarkEnd w:id="1"/>
    <w:bookmarkEnd w:id="2"/>
    <w:bookmarkEnd w:id="3"/>
    <w:bookmarkEnd w:id="4"/>
    <w:bookmarkEnd w:id="5"/>
    <w:p w14:paraId="3A549EA3">
      <w:pPr>
        <w:pStyle w:val="9"/>
        <w:jc w:val="both"/>
        <w:rPr>
          <w:rFonts w:hint="eastAsia" w:ascii="Times New Roman" w:hAnsi="Times New Roman" w:eastAsia="方正小标宋简体" w:cs="Times New Roman"/>
          <w:color w:val="auto"/>
          <w:kern w:val="2"/>
          <w:sz w:val="44"/>
          <w:szCs w:val="44"/>
          <w:highlight w:val="none"/>
          <w:lang w:val="en-US" w:eastAsia="zh-CN" w:bidi="ar-SA"/>
        </w:rPr>
      </w:pPr>
    </w:p>
    <w:p w14:paraId="3025D56A">
      <w:pPr>
        <w:pStyle w:val="9"/>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bookmarkStart w:id="6" w:name="_Toc15377426"/>
      <w:bookmarkStart w:id="7" w:name="_Toc15378442"/>
      <w:bookmarkStart w:id="8" w:name="_Toc15377194"/>
      <w:bookmarkStart w:id="9" w:name="_Toc1539647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峨边彝族自治县</w:t>
      </w:r>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t>经济和信息化局部门决算</w:t>
      </w:r>
      <w:bookmarkEnd w:id="6"/>
      <w:bookmarkEnd w:id="7"/>
      <w:bookmarkEnd w:id="8"/>
      <w:bookmarkEnd w:id="9"/>
      <w:bookmarkEnd w:id="10"/>
      <w:bookmarkEnd w:id="11"/>
    </w:p>
    <w:p w14:paraId="20D3D7FF">
      <w:pPr>
        <w:widowControl/>
        <w:jc w:val="center"/>
        <w:rPr>
          <w:rFonts w:ascii="Times New Roman" w:hAnsi="Times New Roman" w:eastAsia="黑体"/>
          <w:color w:val="auto"/>
          <w:sz w:val="48"/>
          <w:szCs w:val="48"/>
          <w:highlight w:val="none"/>
        </w:rPr>
      </w:pPr>
      <w:r>
        <w:rPr>
          <w:rFonts w:ascii="Times New Roman" w:hAnsi="Times New Roman"/>
        </w:rPr>
        <w:commentReference w:id="0"/>
      </w: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0CF4646F">
      <w:pPr>
        <w:widowControl/>
        <w:jc w:val="center"/>
        <w:rPr>
          <w:rFonts w:ascii="Times New Roman" w:hAnsi="Times New Roman" w:eastAsia="黑体" w:cstheme="minorBidi"/>
          <w:color w:val="auto"/>
          <w:sz w:val="28"/>
          <w:szCs w:val="28"/>
          <w:highlight w:val="none"/>
        </w:rPr>
      </w:pPr>
      <w:r>
        <w:rPr>
          <w:rFonts w:ascii="Times New Roman" w:hAnsi="Times New Roman"/>
        </w:rPr>
        <w:commentReference w:id="1"/>
      </w:r>
    </w:p>
    <w:p w14:paraId="704D3A7E">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日</w:t>
      </w:r>
    </w:p>
    <w:sdt>
      <w:sdtPr>
        <w:rPr>
          <w:rFonts w:ascii="Times New Roman" w:hAnsi="Times New Roman" w:eastAsia="宋体" w:cs="Times New Roman"/>
          <w:kern w:val="2"/>
          <w:sz w:val="21"/>
          <w:szCs w:val="24"/>
          <w:lang w:val="en-US" w:eastAsia="zh-CN" w:bidi="ar-SA"/>
        </w:rPr>
        <w:id w:val="147458692"/>
        <w15:color w:val="DBDBDB"/>
        <w:docPartObj>
          <w:docPartGallery w:val="Table of Contents"/>
          <w:docPartUnique/>
        </w:docPartObj>
      </w:sdtPr>
      <w:sdtEndPr>
        <w:rPr>
          <w:rFonts w:hint="eastAsia" w:ascii="Times New Roman" w:hAnsi="Times New Roman" w:eastAsia="仿宋_GB2312" w:cs="仿宋_GB2312"/>
          <w:color w:val="auto"/>
          <w:kern w:val="2"/>
          <w:sz w:val="32"/>
          <w:szCs w:val="32"/>
          <w:highlight w:val="none"/>
          <w:lang w:val="en-US" w:eastAsia="zh-CN" w:bidi="ar-SA"/>
        </w:rPr>
      </w:sdtEndPr>
      <w:sdtContent>
        <w:p w14:paraId="5E7EF7C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TOC \o "1-2" \h \u </w:instrText>
          </w:r>
          <w:r>
            <w:rPr>
              <w:rFonts w:hint="eastAsia" w:ascii="Times New Roman" w:hAnsi="Times New Roman" w:eastAsia="仿宋_GB2312" w:cs="仿宋_GB2312"/>
              <w:color w:val="auto"/>
              <w:sz w:val="32"/>
              <w:szCs w:val="32"/>
              <w:highlight w:val="none"/>
            </w:rPr>
            <w:fldChar w:fldCharType="separate"/>
          </w:r>
        </w:p>
        <w:p w14:paraId="31CE084A">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_Toc6192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第一部分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w:t>
          </w:r>
          <w:r>
            <w:rPr>
              <w:rFonts w:hint="eastAsia" w:ascii="Times New Roman" w:hAnsi="Times New Roman" w:eastAsia="黑体" w:cs="黑体"/>
              <w:color w:val="auto"/>
              <w:sz w:val="32"/>
              <w:szCs w:val="32"/>
              <w:highlight w:val="none"/>
              <w:lang w:eastAsia="zh-CN"/>
            </w:rPr>
            <w:t>部门</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_Toc6192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- 4 -</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2B624A1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_Toc31967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eastAsia="zh-CN"/>
            </w:rPr>
            <w:t>主要职责</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_Toc31967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- 4 -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77EFC2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_Toc30141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_Toc30141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- 6 -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5AF0F00F">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_Toc2583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w:t>
          </w:r>
          <w:r>
            <w:rPr>
              <w:rFonts w:hint="eastAsia" w:ascii="Times New Roman" w:hAnsi="Times New Roman" w:eastAsia="黑体" w:cs="黑体"/>
              <w:color w:val="auto"/>
              <w:sz w:val="32"/>
              <w:szCs w:val="32"/>
              <w:highlight w:val="none"/>
              <w:lang w:val="en-US" w:eastAsia="zh-CN"/>
            </w:rPr>
            <w:t>2024年度部门</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_Toc2583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- 7 -</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795F080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_Toc13593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color w:val="auto"/>
              <w:sz w:val="32"/>
              <w:szCs w:val="32"/>
              <w:highlight w:val="none"/>
            </w:rPr>
            <w:t>收入支出决算总体情况说明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_Toc13593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- 7 -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5D51E20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_Toc3340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二、收入决算情况说明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_Toc3340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- 7 -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94ED87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_Toc1722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三、</w:t>
          </w:r>
          <w:r>
            <w:rPr>
              <w:rFonts w:hint="eastAsia" w:ascii="Times New Roman" w:hAnsi="Times New Roman" w:eastAsia="仿宋_GB2312" w:cs="仿宋_GB2312"/>
              <w:color w:val="auto"/>
              <w:sz w:val="32"/>
              <w:szCs w:val="32"/>
              <w:highlight w:val="none"/>
            </w:rPr>
            <w:t>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_Toc1722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- 7 -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9FAF37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_Toc12236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_Toc12236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- 9 -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2D9381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_Toc25142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_Toc25142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- 12 -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3F10D7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_Toc12876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七、财政拨款“三公”经费支出决算情况说明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_Toc12876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- 12 -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A45B9C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_Toc31610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_Toc31610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- 14 -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3C5DA49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_Toc25935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九、</w:t>
          </w:r>
          <w:r>
            <w:rPr>
              <w:rFonts w:hint="eastAsia" w:ascii="Times New Roman" w:hAnsi="Times New Roman" w:eastAsia="仿宋_GB2312" w:cs="仿宋_GB2312"/>
              <w:color w:val="auto"/>
              <w:sz w:val="32"/>
              <w:szCs w:val="32"/>
              <w:highlight w:val="none"/>
            </w:rPr>
            <w:t>国有资本经营预算支出决算情况说明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_Toc25935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- 14 -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29D8EB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_Toc17060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_Toc17060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- 14 -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9417592">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_Toc22868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名词解释</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_Toc22868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- 17 -</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668F8061">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_Toc19371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第四部分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rPr>
            <w:t xml:space="preserve"> 附件</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_Toc19371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- 21 -</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1C31EB21">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HYPERLINK \l _Toc9272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rPr>
            <w:tab/>
          </w:r>
          <w:r>
            <w:rPr>
              <w:rFonts w:hint="eastAsia" w:ascii="Times New Roman" w:hAnsi="Times New Roman" w:eastAsia="黑体" w:cs="黑体"/>
              <w:color w:val="auto"/>
              <w:sz w:val="32"/>
              <w:szCs w:val="32"/>
              <w:highlight w:val="none"/>
            </w:rPr>
            <w:fldChar w:fldCharType="begin"/>
          </w:r>
          <w:r>
            <w:rPr>
              <w:rFonts w:hint="eastAsia" w:ascii="Times New Roman" w:hAnsi="Times New Roman" w:eastAsia="黑体" w:cs="黑体"/>
              <w:color w:val="auto"/>
              <w:sz w:val="32"/>
              <w:szCs w:val="32"/>
              <w:highlight w:val="none"/>
            </w:rPr>
            <w:instrText xml:space="preserve"> PAGEREF _Toc9272 \h </w:instrText>
          </w:r>
          <w:r>
            <w:rPr>
              <w:rFonts w:hint="eastAsia" w:ascii="Times New Roman" w:hAnsi="Times New Roman" w:eastAsia="黑体" w:cs="黑体"/>
              <w:color w:val="auto"/>
              <w:sz w:val="32"/>
              <w:szCs w:val="32"/>
              <w:highlight w:val="none"/>
            </w:rPr>
            <w:fldChar w:fldCharType="separate"/>
          </w:r>
          <w:r>
            <w:rPr>
              <w:rFonts w:hint="eastAsia" w:ascii="Times New Roman" w:hAnsi="Times New Roman" w:eastAsia="黑体" w:cs="黑体"/>
              <w:color w:val="auto"/>
              <w:sz w:val="32"/>
              <w:szCs w:val="32"/>
              <w:highlight w:val="none"/>
            </w:rPr>
            <w:t>- 31 -</w:t>
          </w:r>
          <w:r>
            <w:rPr>
              <w:rFonts w:hint="eastAsia" w:ascii="Times New Roman" w:hAnsi="Times New Roman" w:eastAsia="黑体" w:cs="黑体"/>
              <w:color w:val="auto"/>
              <w:sz w:val="32"/>
              <w:szCs w:val="32"/>
              <w:highlight w:val="none"/>
            </w:rPr>
            <w:fldChar w:fldCharType="end"/>
          </w:r>
          <w:r>
            <w:rPr>
              <w:rFonts w:hint="eastAsia" w:ascii="Times New Roman" w:hAnsi="Times New Roman" w:eastAsia="黑体" w:cs="黑体"/>
              <w:color w:val="auto"/>
              <w:sz w:val="32"/>
              <w:szCs w:val="32"/>
              <w:highlight w:val="none"/>
            </w:rPr>
            <w:fldChar w:fldCharType="end"/>
          </w:r>
        </w:p>
        <w:p w14:paraId="0433AE5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_Toc21432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_Toc21432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384F6FB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_Toc4447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_Toc4447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5B75819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_Toc9124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_Toc9124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32D62C2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_Toc15389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_Toc15389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6E4E640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_Toc12804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_Toc12804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C261CA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_Toc19143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_Toc19143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4946AE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_Toc10189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_Toc10189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17F05CC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_Toc5823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八、一般公共预算财政拨款基本支出决算表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_Toc5823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720D4C7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_Toc1032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_Toc1032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43CB627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_Toc26941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_Toc26941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317ABD0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_Toc24606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十一、国有资本经营预算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_Toc24606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613A0BF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_Toc16104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eastAsia="zh-CN"/>
            </w:rPr>
            <w:t>国有资本经营预算财政拨款支出决算表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_Toc16104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097EDA9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HYPERLINK \l _Toc29555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十三、</w:t>
          </w:r>
          <w:r>
            <w:rPr>
              <w:rFonts w:hint="eastAsia" w:ascii="Times New Roman" w:hAnsi="Times New Roman" w:eastAsia="仿宋_GB2312" w:cs="仿宋_GB2312"/>
              <w:color w:val="auto"/>
              <w:sz w:val="32"/>
              <w:szCs w:val="32"/>
              <w:highlight w:val="none"/>
              <w:lang w:eastAsia="zh-CN"/>
            </w:rPr>
            <w:t>财政拨款“三公”经费支出决算表</w:t>
          </w:r>
          <w:r>
            <w:rPr>
              <w:rFonts w:hint="eastAsia" w:ascii="Times New Roman" w:hAnsi="Times New Roman" w:eastAsia="仿宋_GB2312" w:cs="仿宋_GB2312"/>
              <w:color w:val="auto"/>
              <w:sz w:val="32"/>
              <w:szCs w:val="32"/>
              <w:highlight w:val="none"/>
            </w:rPr>
            <w:tab/>
          </w:r>
          <w:r>
            <w:rPr>
              <w:rFonts w:hint="eastAsia" w:ascii="Times New Roman" w:hAnsi="Times New Roman" w:eastAsia="仿宋_GB2312" w:cs="仿宋_GB2312"/>
              <w:color w:val="auto"/>
              <w:sz w:val="32"/>
              <w:szCs w:val="32"/>
              <w:highlight w:val="none"/>
            </w:rPr>
            <w:fldChar w:fldCharType="begin"/>
          </w:r>
          <w:r>
            <w:rPr>
              <w:rFonts w:hint="eastAsia" w:ascii="Times New Roman" w:hAnsi="Times New Roman" w:eastAsia="仿宋_GB2312" w:cs="仿宋_GB2312"/>
              <w:color w:val="auto"/>
              <w:sz w:val="32"/>
              <w:szCs w:val="32"/>
              <w:highlight w:val="none"/>
            </w:rPr>
            <w:instrText xml:space="preserve"> PAGEREF _Toc29555 \h </w:instrText>
          </w:r>
          <w:r>
            <w:rPr>
              <w:rFonts w:hint="eastAsia" w:ascii="Times New Roman" w:hAnsi="Times New Roman" w:eastAsia="仿宋_GB2312" w:cs="仿宋_GB2312"/>
              <w:color w:val="auto"/>
              <w:sz w:val="32"/>
              <w:szCs w:val="32"/>
              <w:highlight w:val="none"/>
            </w:rPr>
            <w:fldChar w:fldCharType="separate"/>
          </w:r>
          <w:r>
            <w:rPr>
              <w:rFonts w:hint="eastAsia" w:ascii="Times New Roman" w:hAnsi="Times New Roman" w:eastAsia="仿宋_GB2312" w:cs="仿宋_GB2312"/>
              <w:color w:val="auto"/>
              <w:sz w:val="32"/>
              <w:szCs w:val="32"/>
              <w:highlight w:val="none"/>
            </w:rPr>
            <w:t>- 31 -</w:t>
          </w:r>
          <w:r>
            <w:rPr>
              <w:rFonts w:hint="eastAsia" w:ascii="Times New Roman" w:hAnsi="Times New Roman" w:eastAsia="仿宋_GB2312" w:cs="仿宋_GB2312"/>
              <w:color w:val="auto"/>
              <w:sz w:val="32"/>
              <w:szCs w:val="32"/>
              <w:highlight w:val="none"/>
            </w:rPr>
            <w:fldChar w:fldCharType="end"/>
          </w:r>
          <w:r>
            <w:rPr>
              <w:rFonts w:hint="eastAsia" w:ascii="Times New Roman" w:hAnsi="Times New Roman" w:eastAsia="仿宋_GB2312" w:cs="仿宋_GB2312"/>
              <w:color w:val="auto"/>
              <w:sz w:val="32"/>
              <w:szCs w:val="32"/>
              <w:highlight w:val="none"/>
            </w:rPr>
            <w:fldChar w:fldCharType="end"/>
          </w:r>
        </w:p>
        <w:p w14:paraId="2CD8939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fldChar w:fldCharType="end"/>
          </w:r>
        </w:p>
      </w:sdtContent>
    </w:sdt>
    <w:p w14:paraId="68A2B84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422" w:firstLineChars="200"/>
        <w:jc w:val="left"/>
        <w:textAlignment w:val="auto"/>
        <w:rPr>
          <w:rFonts w:ascii="Times New Roman" w:hAnsi="Times New Roman"/>
          <w:b/>
        </w:rPr>
      </w:pPr>
    </w:p>
    <w:p w14:paraId="10FDF1D6">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03EDB404">
      <w:pPr>
        <w:pStyle w:val="5"/>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Style w:val="31"/>
          <w:rFonts w:hint="eastAsia" w:ascii="Times New Roman" w:hAnsi="Times New Roman" w:eastAsia="方正小标宋简体" w:cs="方正小标宋简体"/>
          <w:b/>
          <w:bCs w:val="0"/>
          <w:color w:val="auto"/>
          <w:highlight w:val="none"/>
        </w:rPr>
      </w:pPr>
      <w:bookmarkStart w:id="12" w:name="_Toc6192"/>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lang w:eastAsia="zh-CN"/>
        </w:rPr>
        <w:t>部门</w:t>
      </w:r>
      <w:r>
        <w:rPr>
          <w:rStyle w:val="31"/>
          <w:rFonts w:hint="eastAsia" w:ascii="Times New Roman" w:hAnsi="Times New Roman" w:eastAsia="方正小标宋简体" w:cs="方正小标宋简体"/>
          <w:b w:val="0"/>
          <w:bCs w:val="0"/>
          <w:color w:val="auto"/>
          <w:highlight w:val="none"/>
        </w:rPr>
        <w:t>概况</w:t>
      </w:r>
      <w:bookmarkEnd w:id="12"/>
    </w:p>
    <w:p w14:paraId="28D426E0">
      <w:pPr>
        <w:pageBreakBefore w:val="0"/>
        <w:widowControl/>
        <w:kinsoku/>
        <w:wordWrap/>
        <w:overflowPunct/>
        <w:topLinePunct w:val="0"/>
        <w:autoSpaceDE/>
        <w:autoSpaceDN/>
        <w:bidi w:val="0"/>
        <w:adjustRightInd/>
        <w:snapToGrid/>
        <w:spacing w:line="600" w:lineRule="exact"/>
        <w:jc w:val="left"/>
        <w:textAlignment w:val="auto"/>
        <w:rPr>
          <w:rFonts w:ascii="Times New Roman" w:hAnsi="Times New Roman" w:eastAsia="黑体"/>
          <w:color w:val="auto"/>
          <w:sz w:val="32"/>
          <w:szCs w:val="32"/>
          <w:highlight w:val="none"/>
        </w:rPr>
      </w:pPr>
    </w:p>
    <w:p w14:paraId="3DE71A10">
      <w:pPr>
        <w:pStyle w:val="6"/>
        <w:pageBreakBefore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Times New Roman" w:hAnsi="Times New Roman" w:eastAsia="黑体"/>
          <w:b w:val="0"/>
          <w:color w:val="auto"/>
          <w:highlight w:val="none"/>
          <w:lang w:eastAsia="zh-CN"/>
        </w:rPr>
      </w:pPr>
      <w:bookmarkStart w:id="13" w:name="_Toc31967"/>
      <w:r>
        <w:rPr>
          <w:rFonts w:hint="eastAsia" w:ascii="Times New Roman" w:hAnsi="Times New Roman" w:eastAsia="黑体" w:cstheme="majorBidi"/>
          <w:b w:val="0"/>
          <w:bCs/>
          <w:color w:val="auto"/>
          <w:kern w:val="2"/>
          <w:sz w:val="32"/>
          <w:szCs w:val="32"/>
          <w:lang w:val="en-US" w:eastAsia="zh-CN" w:bidi="ar-SA"/>
        </w:rPr>
        <w:t>一、</w:t>
      </w:r>
      <w:r>
        <w:rPr>
          <w:rFonts w:hint="eastAsia" w:ascii="Times New Roman" w:hAnsi="Times New Roman" w:eastAsia="黑体"/>
          <w:b w:val="0"/>
          <w:color w:val="auto"/>
          <w:highlight w:val="none"/>
          <w:lang w:eastAsia="zh-CN"/>
        </w:rPr>
        <w:t>主要职责</w:t>
      </w:r>
      <w:bookmarkEnd w:id="13"/>
    </w:p>
    <w:p w14:paraId="45FBA7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主要职能。贯彻执行国家有关工业经济、信息化和无线电管理的方针、政策和法规，组织实施国家西部大开发战略等有关工业经济的政策措施；负责全县工业经济运行调度；负责全县工业企业技术改造推进工作；负责拟订并组织实施产业集群发展规划和政策措施；负责全县工业和信息化领域的节能降耗、清洁生产和资源节约与综合利用工作；负责综合分析市场动态和发展趋势，指导工业企业开拓市场和研究产品促销的措施办法，支持企业巩固和扩大市场份额；负责推进企业信用制度建设；参与制订国民经济和社会发展规划；统筹推进全县信息化工作；负责贯彻落实国家、省、市数字经济发展战略、发展规划、政策措施。</w:t>
      </w:r>
    </w:p>
    <w:p w14:paraId="0C7C48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14" w:name="_Toc14223_WPSOffice_Level3"/>
      <w:bookmarkStart w:id="15" w:name="_Toc24972_WPSOffice_Level3"/>
      <w:r>
        <w:rPr>
          <w:rFonts w:hint="eastAsia" w:ascii="Times New Roman" w:hAnsi="Times New Roman" w:eastAsia="仿宋_GB2312" w:cs="Times New Roman"/>
          <w:color w:val="auto"/>
          <w:kern w:val="2"/>
          <w:sz w:val="32"/>
          <w:szCs w:val="32"/>
          <w:lang w:val="en-US" w:eastAsia="zh-CN" w:bidi="ar-SA"/>
        </w:rPr>
        <w:t>当年取得的主要事业成效。</w:t>
      </w:r>
      <w:bookmarkEnd w:id="14"/>
      <w:bookmarkEnd w:id="15"/>
    </w:p>
    <w:p w14:paraId="4E3B19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（一）加强经济运行调度。面对主要工业产品价格深度调整等不利因素，加强企业运行精准指导，确保工业经济平稳运行。今年1</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10月，39户规上企业实现产值61.52亿元，规上工业增加值增速2.8%</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居全市第6位；工业投资完成6.46亿元，同比增长63.1%</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其中制造业投资完成5.16亿元，同比增长80.8%</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技改投资完成1.07亿元，同比增长68.1%。</w:t>
      </w:r>
    </w:p>
    <w:p w14:paraId="087907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（二）守牢安全环保底线。今年以来，对39家规上企业、104 座水电站开展全覆盖拉网式排查，累计发现隐患问题359个，已整改327个。首次对荣成气体、科百瑞、有研稀土等19家综合能耗1000吨标煤以上企业开展全覆盖节能诊断。牵头办理工业领域中央、省级环保督察信访反馈问题3个。</w:t>
      </w:r>
    </w:p>
    <w:p w14:paraId="37758A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（三）加快重点项目推进。建立企业技改项目常态化跟踪调 度机制，协调分管县领导、相关部门负责人召开涉企现场会、协调会12场次，加快推进恒业、明达技改项目，解决科百瑞土地合宗等企业反映困难问题20余个。</w:t>
      </w:r>
    </w:p>
    <w:p w14:paraId="6C4FAF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（四）积极向上争取。今年以来，积极对接争取上级政策补 助资金2112.93万元，同比增长462%</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积极向省市汇报争取，将峨边列入了《四川省稀土产业发展规划（2025</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2030年）》和全市稀土新材料产业链发展规划；指导科百瑞新材料有限公司成功认定省级绿色工厂、省级2024年重污染天气重点行业企业绩效评级A级企业、市级企业技术中心，硅旺新材料有限公司认定市级企业技术中心，运兴电冶、华泰活性炭认定科技型中小企业。我县获评全市工业发展进步县。</w:t>
      </w:r>
    </w:p>
    <w:p w14:paraId="450B1C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（五）加强政策研究。聚焦先进材料、绿色能源、食品加工三大产业，初步形成三大产业“三年行动方案”。重点围绕先进材料、绿色能源深入调查研究，形成稀土产业调研报告和“四川稀土地图”。</w:t>
      </w:r>
    </w:p>
    <w:p w14:paraId="1454AB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（六）加强产业合作。组织参加稀土行业协会年会等学术会 议4次，加强与相关专业团队的合作，为峨边产业发展建言献策。</w:t>
      </w:r>
      <w:r>
        <w:rPr>
          <w:rFonts w:hint="eastAsia" w:eastAsia="仿宋_GB2312" w:cs="Times New Roman"/>
          <w:color w:val="auto"/>
          <w:kern w:val="2"/>
          <w:sz w:val="32"/>
          <w:szCs w:val="32"/>
          <w:lang w:val="en-US" w:eastAsia="zh-CN" w:bidi="ar-SA"/>
        </w:rPr>
        <w:t>加大</w:t>
      </w:r>
      <w:r>
        <w:rPr>
          <w:rFonts w:hint="eastAsia" w:ascii="Times New Roman" w:hAnsi="Times New Roman" w:eastAsia="仿宋_GB2312" w:cs="Times New Roman"/>
          <w:color w:val="auto"/>
          <w:kern w:val="2"/>
          <w:sz w:val="32"/>
          <w:szCs w:val="32"/>
          <w:lang w:val="en-US" w:eastAsia="zh-CN" w:bidi="ar-SA"/>
        </w:rPr>
        <w:t>制造业招商引资力度，目前正全力争取有研稀土10000吨稀土金属冶炼项目落地。</w:t>
      </w:r>
    </w:p>
    <w:p w14:paraId="6F1D10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（七）积极化解历史遗留问题。加快推进五旺、金光公司依 法破产，中岗电站、火烧营弃渣处置、眉山新车港解约等历史遗留问题。</w:t>
      </w:r>
    </w:p>
    <w:p w14:paraId="7EAF57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（八）加强自身建设。重新调整了班子和干部分工，三个班子成员每人负责一个产业，人人都要研究产业、服务企业，逐步形成既分工负责、又齐抓共管的局面。</w:t>
      </w:r>
    </w:p>
    <w:p w14:paraId="6FFF1F5C">
      <w:pPr>
        <w:pStyle w:val="6"/>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Style w:val="32"/>
          <w:rFonts w:ascii="Times New Roman" w:hAnsi="Times New Roman"/>
          <w:b w:val="0"/>
          <w:bCs w:val="0"/>
          <w:color w:val="auto"/>
          <w:highlight w:val="none"/>
        </w:rPr>
      </w:pPr>
      <w:bookmarkStart w:id="16" w:name="_Toc15377200"/>
      <w:bookmarkStart w:id="17" w:name="_Toc30141"/>
      <w:bookmarkStart w:id="18" w:name="_Toc15396601"/>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16"/>
      <w:bookmarkEnd w:id="17"/>
      <w:bookmarkEnd w:id="18"/>
    </w:p>
    <w:p w14:paraId="3ADC97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（一）机构情况：峨边彝族自治县经济和信息化局是行政部门，县一级预算部门，内设四个科室；2022年11月新增一个下属事业部门（工业节能监管事务中心）；</w:t>
      </w:r>
    </w:p>
    <w:p w14:paraId="1EAE5B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（二）人员情况</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行政编制10名。副局长2名、总工程师1名。年末实有行政人员11名，退休人员1名；事业编5名，年末实有事业人员5人。</w:t>
      </w:r>
    </w:p>
    <w:p w14:paraId="705BEEE2">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9EB3DC8">
      <w:pPr>
        <w:pStyle w:val="5"/>
        <w:keepNext/>
        <w:keepLines/>
        <w:pageBreakBefore w:val="0"/>
        <w:widowControl w:val="0"/>
        <w:kinsoku/>
        <w:wordWrap/>
        <w:overflowPunct/>
        <w:topLinePunct w:val="0"/>
        <w:autoSpaceDE/>
        <w:autoSpaceDN/>
        <w:bidi w:val="0"/>
        <w:adjustRightInd/>
        <w:snapToGrid/>
        <w:spacing w:before="0" w:after="0" w:line="700" w:lineRule="exact"/>
        <w:jc w:val="center"/>
        <w:textAlignment w:val="auto"/>
        <w:rPr>
          <w:rFonts w:hint="eastAsia" w:ascii="Times New Roman" w:hAnsi="Times New Roman" w:eastAsia="方正小标宋简体" w:cs="方正小标宋简体"/>
          <w:b w:val="0"/>
          <w:color w:val="auto"/>
          <w:highlight w:val="none"/>
        </w:rPr>
      </w:pPr>
      <w:bookmarkStart w:id="19" w:name="_Toc15396602"/>
      <w:bookmarkStart w:id="20" w:name="_Toc15377204"/>
      <w:bookmarkStart w:id="21" w:name="_Toc2583"/>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2024年度部门</w:t>
      </w:r>
      <w:r>
        <w:rPr>
          <w:rFonts w:hint="eastAsia" w:ascii="Times New Roman" w:hAnsi="Times New Roman" w:eastAsia="方正小标宋简体" w:cs="方正小标宋简体"/>
          <w:b w:val="0"/>
          <w:color w:val="auto"/>
          <w:highlight w:val="none"/>
        </w:rPr>
        <w:t>决算情况说明</w:t>
      </w:r>
      <w:bookmarkEnd w:id="19"/>
      <w:bookmarkEnd w:id="20"/>
      <w:bookmarkEnd w:id="21"/>
    </w:p>
    <w:p w14:paraId="7F4D87EB">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olor w:val="auto"/>
          <w:highlight w:val="none"/>
        </w:rPr>
      </w:pPr>
    </w:p>
    <w:p w14:paraId="7D833FD5">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2" w:name="_Toc13593"/>
      <w:bookmarkStart w:id="23" w:name="_Toc15377205"/>
      <w:bookmarkStart w:id="2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2"/>
      <w:bookmarkEnd w:id="23"/>
      <w:bookmarkEnd w:id="24"/>
    </w:p>
    <w:p w14:paraId="5BC0FC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25" w:name="_Toc17049"/>
      <w:r>
        <w:rPr>
          <w:rFonts w:hint="eastAsia" w:ascii="Times New Roman" w:hAnsi="Times New Roman" w:eastAsia="仿宋_GB2312" w:cs="Times New Roman"/>
          <w:color w:val="auto"/>
          <w:kern w:val="2"/>
          <w:sz w:val="32"/>
          <w:szCs w:val="32"/>
          <w:lang w:val="en-US" w:eastAsia="zh-CN" w:bidi="ar-SA"/>
        </w:rPr>
        <w:t>2024年度收入、支出总计均为1369.19万元。与2023年度相比，收入、支出总计各增加43.25万元，增长3.26%。主要变动原因是2024年度新增矿热炉升级改造及煤气综合利用项目资金支出。</w:t>
      </w:r>
      <w:bookmarkEnd w:id="25"/>
    </w:p>
    <w:p w14:paraId="361CB3C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3340"/>
      <w:bookmarkStart w:id="27" w:name="_Toc15396604"/>
      <w:bookmarkStart w:id="28" w:name="_Toc15377206"/>
      <w:r>
        <w:rPr>
          <w:rFonts w:hint="eastAsia" w:ascii="Times New Roman" w:hAnsi="Times New Roman" w:eastAsia="仿宋_GB2312"/>
          <w:sz w:val="32"/>
          <w:szCs w:val="32"/>
          <w:lang w:eastAsia="zh-CN"/>
        </w:rPr>
        <w:pict>
          <v:shape id="_x0000_s1028" o:spid="_x0000_s1028" o:spt="75" type="#_x0000_t75" style="position:absolute;left:0pt;margin-left:18.9pt;margin-top:298.95pt;height:171.5pt;width:357.9pt;mso-position-vertical-relative:page;mso-wrap-distance-bottom:0pt;mso-wrap-distance-top:0pt;z-index:251660288;mso-width-relative:page;mso-height-relative:page;" o:ole="t" filled="f" o:preferrelative="t" stroked="f" coordsize="21600,21600">
            <v:path/>
            <v:fill on="f" focussize="0,0"/>
            <v:stroke on="f"/>
            <v:imagedata r:id="rId10" o:title=""/>
            <o:lock v:ext="edit" aspectratio="t"/>
            <w10:wrap type="topAndBottom"/>
          </v:shape>
          <o:OLEObject Type="Embed" ProgID="Excel.Chart.8" ShapeID="_x0000_s1028" DrawAspect="Content" ObjectID="_1468075725" r:id="rId9">
            <o:LockedField>false</o:LockedField>
          </o:OLEObject>
        </w:pict>
      </w:r>
      <w:r>
        <w:rPr>
          <w:rFonts w:hint="eastAsia" w:ascii="Times New Roman" w:hAnsi="Times New Roman" w:eastAsia="黑体"/>
          <w:color w:val="auto"/>
          <w:sz w:val="32"/>
          <w:szCs w:val="32"/>
          <w:highlight w:val="none"/>
          <w:lang w:eastAsia="zh-CN"/>
        </w:rPr>
        <w:t>二、收入决算情况说明</w:t>
      </w:r>
      <w:bookmarkEnd w:id="26"/>
      <w:bookmarkEnd w:id="27"/>
      <w:bookmarkEnd w:id="28"/>
    </w:p>
    <w:p w14:paraId="338AFB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eastAsia="黑体"/>
          <w:color w:val="auto"/>
          <w:sz w:val="32"/>
          <w:szCs w:val="32"/>
          <w:highlight w:val="none"/>
          <w:lang w:val="en-US" w:eastAsia="zh-CN"/>
        </w:rPr>
      </w:pPr>
      <w:bookmarkStart w:id="29" w:name="_Toc18637"/>
      <w:r>
        <w:rPr>
          <w:rFonts w:hint="eastAsia" w:ascii="Times New Roman" w:hAnsi="Times New Roman" w:eastAsia="仿宋_GB2312" w:cs="Times New Roman"/>
          <w:color w:val="auto"/>
          <w:kern w:val="2"/>
          <w:sz w:val="32"/>
          <w:szCs w:val="32"/>
          <w:lang w:val="en-US" w:eastAsia="zh-CN" w:bidi="ar-SA"/>
        </w:rPr>
        <w:pict>
          <v:shape id="_x0000_s1041" o:spid="_x0000_s1041" o:spt="75" type="#_x0000_t75" style="position:absolute;left:0pt;margin-left:15.35pt;margin-top:594.2pt;height:186.7pt;width:342pt;mso-position-vertical-relative:page;mso-wrap-distance-bottom:0pt;mso-wrap-distance-top:0pt;z-index:251664384;mso-width-relative:page;mso-height-relative:page;" o:ole="t" filled="f" o:preferrelative="t" stroked="f" coordsize="21600,21600">
            <v:path/>
            <v:fill on="f" focussize="0,0"/>
            <v:stroke on="f"/>
            <v:imagedata r:id="rId12" o:title=""/>
            <o:lock v:ext="edit" aspectratio="t"/>
            <w10:wrap type="topAndBottom"/>
          </v:shape>
          <o:OLEObject Type="Embed" ProgID="Excel.Chart.8" ShapeID="_x0000_s1041" DrawAspect="Content" ObjectID="_1468075726" r:id="rId11">
            <o:LockedField>false</o:LockedField>
          </o:OLEObject>
        </w:pict>
      </w:r>
      <w:r>
        <w:rPr>
          <w:rFonts w:hint="eastAsia" w:ascii="Times New Roman" w:hAnsi="Times New Roman" w:eastAsia="仿宋_GB2312" w:cs="Times New Roman"/>
          <w:color w:val="auto"/>
          <w:kern w:val="2"/>
          <w:sz w:val="32"/>
          <w:szCs w:val="32"/>
          <w:lang w:val="en-US" w:eastAsia="zh-CN" w:bidi="ar-SA"/>
        </w:rPr>
        <w:t>2024年度本年收入合计1369.19万元，其中：一般公共预算财政拨款收入659.75万元，占48.19%；政府性基金预算财政拨款收入709.44万元，占51.81%。</w:t>
      </w:r>
      <w:bookmarkEnd w:id="29"/>
      <w:bookmarkStart w:id="30" w:name="_Toc15377207"/>
      <w:bookmarkStart w:id="31" w:name="_Toc15396605"/>
      <w:bookmarkStart w:id="32" w:name="_Toc1722"/>
    </w:p>
    <w:p w14:paraId="034C8F4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1"/>
        <w:rPr>
          <w:rFonts w:hint="default" w:eastAsia="黑体"/>
          <w:color w:val="auto"/>
          <w:sz w:val="32"/>
          <w:szCs w:val="32"/>
          <w:highlight w:val="none"/>
          <w:lang w:val="en-US" w:eastAsia="zh-CN"/>
        </w:rPr>
      </w:pPr>
    </w:p>
    <w:bookmarkEnd w:id="30"/>
    <w:bookmarkEnd w:id="31"/>
    <w:bookmarkEnd w:id="32"/>
    <w:p w14:paraId="1FB889F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3" w:name="_Toc24227"/>
    </w:p>
    <w:p w14:paraId="54AF79C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p>
    <w:p w14:paraId="3B9D2F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2024年度本年支出合计1369.19万元，其中：基本支出372.49万元，占27.21%；项目支出996.70万元，占72.79%。</w:t>
      </w:r>
      <w:bookmarkEnd w:id="33"/>
    </w:p>
    <w:p w14:paraId="7001A16D">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p>
    <w:p w14:paraId="73282253">
      <w:pPr>
        <w:ind w:firstLine="480" w:firstLineChars="200"/>
        <w:rPr>
          <w:rFonts w:hint="eastAsia" w:ascii="Times New Roman" w:hAnsi="Times New Roman" w:eastAsia="宋体"/>
          <w:color w:val="auto"/>
          <w:kern w:val="2"/>
          <w:sz w:val="24"/>
          <w:szCs w:val="24"/>
          <w:lang w:val="en-US" w:eastAsia="zh-CN"/>
        </w:rPr>
      </w:pPr>
      <w:bookmarkStart w:id="34" w:name="_Toc15377208"/>
      <w:bookmarkStart w:id="35" w:name="_Toc15396606"/>
      <w:r>
        <w:rPr>
          <w:rFonts w:hint="eastAsia" w:ascii="Times New Roman" w:hAnsi="Times New Roman" w:eastAsia="宋体"/>
          <w:color w:val="auto"/>
          <w:kern w:val="2"/>
          <w:sz w:val="24"/>
          <w:szCs w:val="24"/>
          <w:lang w:val="en-US" w:eastAsia="zh-CN"/>
        </w:rPr>
        <w:object>
          <v:shape id="_x0000_i1025" o:spt="75" type="#_x0000_t75" style="height:171.6pt;width:371.45pt;" o:ole="t" filled="f" o:preferrelative="t" stroked="f" coordsize="21600,21600">
            <v:path/>
            <v:fill on="f" focussize="0,0"/>
            <v:stroke on="f"/>
            <v:imagedata r:id="rId14" o:title=""/>
            <o:lock v:ext="edit" aspectratio="t"/>
            <w10:wrap type="none"/>
            <w10:anchorlock/>
          </v:shape>
          <o:OLEObject Type="Embed" ProgID="Excel.Chart.8" ShapeID="_x0000_i1025" DrawAspect="Content" ObjectID="_1468075727" r:id="rId13">
            <o:LockedField>false</o:LockedField>
          </o:OLEObject>
        </w:object>
      </w:r>
    </w:p>
    <w:p w14:paraId="23EEA135">
      <w:pPr>
        <w:ind w:firstLine="480" w:firstLineChars="200"/>
        <w:rPr>
          <w:rFonts w:hint="eastAsia" w:ascii="Times New Roman" w:hAnsi="Times New Roman" w:eastAsia="宋体"/>
          <w:color w:val="auto"/>
          <w:kern w:val="2"/>
          <w:sz w:val="24"/>
          <w:szCs w:val="24"/>
          <w:lang w:val="en-US" w:eastAsia="zh-CN"/>
        </w:rPr>
      </w:pPr>
    </w:p>
    <w:p w14:paraId="47AD3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34"/>
      <w:bookmarkEnd w:id="35"/>
    </w:p>
    <w:p w14:paraId="14F02D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sz w:val="32"/>
          <w:szCs w:val="32"/>
          <w:lang w:eastAsia="zh-CN"/>
        </w:rPr>
        <w:pict>
          <v:shape id="_x0000_s1042" o:spid="_x0000_s1042" o:spt="75" type="#_x0000_t75" style="position:absolute;left:0pt;margin-left:37.1pt;margin-top:603.05pt;height:171.5pt;width:357.9pt;mso-position-vertical-relative:page;mso-wrap-distance-bottom:0pt;mso-wrap-distance-top:0pt;z-index:251665408;mso-width-relative:page;mso-height-relative:page;" o:ole="t" filled="f" o:preferrelative="t" stroked="f" coordsize="21600,21600">
            <v:path/>
            <v:fill on="f" focussize="0,0"/>
            <v:stroke on="f"/>
            <v:imagedata r:id="rId10" o:title=""/>
            <o:lock v:ext="edit" aspectratio="t"/>
            <w10:wrap type="topAndBottom"/>
          </v:shape>
          <o:OLEObject Type="Embed" ProgID="Excel.Chart.8" ShapeID="_x0000_s1042" DrawAspect="Content" ObjectID="_1468075728" r:id="rId15">
            <o:LockedField>false</o:LockedField>
          </o:OLEObject>
        </w:pict>
      </w:r>
      <w:r>
        <w:rPr>
          <w:rFonts w:hint="eastAsia" w:ascii="Times New Roman" w:hAnsi="Times New Roman" w:eastAsia="仿宋_GB2312" w:cs="Times New Roman"/>
          <w:color w:val="auto"/>
          <w:kern w:val="2"/>
          <w:sz w:val="32"/>
          <w:szCs w:val="32"/>
          <w:lang w:val="en-US" w:eastAsia="zh-CN" w:bidi="ar-SA"/>
        </w:rPr>
        <w:t>2024年度财政拨款收入、支出总计均为1369.19万元。与2023年度相比，财政拨款收入总计、支出总计各增加43.25万元，增长3.26%。主要变动原因是2024年度新增矿热炉升级改造及煤气综合利用项目资金支出。</w:t>
      </w:r>
    </w:p>
    <w:p w14:paraId="15711C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32"/>
          <w:rFonts w:ascii="Times New Roman" w:hAnsi="Times New Roman" w:eastAsia="黑体"/>
          <w:b w:val="0"/>
          <w:color w:val="auto"/>
          <w:highlight w:val="none"/>
        </w:rPr>
      </w:pPr>
      <w:bookmarkStart w:id="36" w:name="_Toc15396607"/>
      <w:bookmarkStart w:id="37" w:name="_Toc15377209"/>
      <w:bookmarkStart w:id="38" w:name="_Toc1223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36"/>
      <w:bookmarkEnd w:id="37"/>
      <w:bookmarkEnd w:id="38"/>
    </w:p>
    <w:p w14:paraId="7DCE01D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9"/>
    </w:p>
    <w:p w14:paraId="5D0949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sz w:val="32"/>
          <w:szCs w:val="32"/>
          <w:lang w:eastAsia="zh-CN"/>
        </w:rPr>
        <w:pict>
          <v:shape id="_x0000_s1040" o:spid="_x0000_s1040" o:spt="75" type="#_x0000_t75" style="position:absolute;left:0pt;margin-left:67.75pt;margin-top:217.8pt;height:189.8pt;width:259.4pt;mso-wrap-distance-bottom:0pt;mso-wrap-distance-top:0pt;z-index:251663360;mso-width-relative:page;mso-height-relative:page;" o:ole="t" filled="f" o:preferrelative="t" stroked="f" coordsize="21600,21600">
            <v:path/>
            <v:fill on="f" focussize="0,0"/>
            <v:stroke on="f"/>
            <v:imagedata r:id="rId17" o:title=""/>
            <o:lock v:ext="edit" aspectratio="t"/>
            <w10:wrap type="topAndBottom"/>
          </v:shape>
          <o:OLEObject Type="Embed" ProgID="Excel.Chart.8" ShapeID="_x0000_s1040" DrawAspect="Content" ObjectID="_1468075729" r:id="rId16">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en-US" w:eastAsia="zh-CN"/>
        </w:rPr>
        <w:t>59.75</w:t>
      </w:r>
      <w:r>
        <w:rPr>
          <w:rFonts w:hint="eastAsia" w:ascii="Times New Roman" w:hAnsi="Times New Roman" w:eastAsia="仿宋_GB2312" w:cs="仿宋_GB2312"/>
          <w:color w:val="auto"/>
          <w:kern w:val="2"/>
          <w:sz w:val="32"/>
          <w:szCs w:val="32"/>
          <w:highlight w:val="none"/>
          <w:lang w:val="en-US" w:eastAsia="zh-CN" w:bidi="ar-SA"/>
        </w:rPr>
        <w:t>万元，占本年支出合计的48.19%。与2023年度相比，一般公共预算财政拨款支出减少61.86万元，下降8.57%。主要变动原因是2024年经信局中途有人员调出（如4月有一人从经信局调到民政局，11月有一人从纪委调到经信局、5月经信局有一人调到发改，8月有一人调入经信局），相应产生的人员、公用</w:t>
      </w:r>
      <w:r>
        <w:rPr>
          <w:rFonts w:hint="eastAsia" w:eastAsia="仿宋_GB2312" w:cs="仿宋_GB2312"/>
          <w:color w:val="auto"/>
          <w:kern w:val="2"/>
          <w:sz w:val="32"/>
          <w:szCs w:val="32"/>
          <w:highlight w:val="none"/>
          <w:lang w:val="en-US" w:eastAsia="zh-CN" w:bidi="ar-SA"/>
        </w:rPr>
        <w:t>经费</w:t>
      </w:r>
      <w:r>
        <w:rPr>
          <w:rFonts w:hint="eastAsia" w:ascii="Times New Roman" w:hAnsi="Times New Roman" w:eastAsia="仿宋_GB2312" w:cs="仿宋_GB2312"/>
          <w:color w:val="auto"/>
          <w:kern w:val="2"/>
          <w:sz w:val="32"/>
          <w:szCs w:val="32"/>
          <w:highlight w:val="none"/>
          <w:lang w:val="en-US" w:eastAsia="zh-CN" w:bidi="ar-SA"/>
        </w:rPr>
        <w:t>也减少。</w:t>
      </w:r>
    </w:p>
    <w:p w14:paraId="63A4E37D">
      <w:pPr>
        <w:pStyle w:val="2"/>
        <w:rPr>
          <w:rFonts w:hint="eastAsia" w:ascii="Times New Roman" w:hAnsi="Times New Roman"/>
          <w:lang w:val="en-US" w:eastAsia="zh-CN"/>
        </w:rPr>
      </w:pPr>
    </w:p>
    <w:p w14:paraId="457A3CF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0"/>
    </w:p>
    <w:p w14:paraId="75C6D0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en-US" w:eastAsia="zh-CN"/>
        </w:rPr>
        <w:t>59.75</w:t>
      </w:r>
      <w:r>
        <w:rPr>
          <w:rFonts w:hint="eastAsia" w:ascii="Times New Roman" w:hAnsi="Times New Roman" w:eastAsia="仿宋_GB2312" w:cs="仿宋_GB2312"/>
          <w:color w:val="auto"/>
          <w:kern w:val="2"/>
          <w:sz w:val="32"/>
          <w:szCs w:val="32"/>
          <w:highlight w:val="none"/>
          <w:lang w:val="en-US" w:eastAsia="zh-CN" w:bidi="ar-SA"/>
        </w:rPr>
        <w:t>万元，主要用于以下方面：一般公共服务支出284.77万元，占43.16%；科学技术支出49.98万元，占7.58%；社会保障和就业支出49.10万元，占7.44%；卫生健康支出8.40万元，占1.27%；农林水支出26.89万元，占4.08%；资源勘探工业信息等支出213.14万元，占32.31%；住房保障支出27.46万元，占</w:t>
      </w:r>
      <w:r>
        <w:rPr>
          <w:rFonts w:hint="eastAsia" w:ascii="Times New Roman" w:hAnsi="Times New Roman" w:eastAsia="仿宋_GB2312"/>
          <w:sz w:val="32"/>
          <w:szCs w:val="32"/>
        </w:rPr>
        <w:pict>
          <v:shape id="_x0000_s1033" o:spid="_x0000_s1033" o:spt="75" type="#_x0000_t75" style="position:absolute;left:0pt;margin-left:5.7pt;margin-top:112.2pt;height:285.5pt;width:400.35pt;mso-position-vertical-relative:page;mso-wrap-distance-bottom:0pt;mso-wrap-distance-top:0pt;z-index:251661312;mso-width-relative:page;mso-height-relative:page;" o:ole="t" filled="f" o:preferrelative="t" stroked="f" coordsize="21600,21600">
            <v:path/>
            <v:fill on="f" focussize="0,0"/>
            <v:stroke on="f"/>
            <v:imagedata r:id="rId19" o:title=""/>
            <o:lock v:ext="edit" aspectratio="t"/>
            <w10:wrap type="topAndBottom"/>
          </v:shape>
          <o:OLEObject Type="Embed" ProgID="Excel.Chart.8" ShapeID="_x0000_s1033" DrawAspect="Content" ObjectID="_1468075730" r:id="rId18">
            <o:LockedField>false</o:LockedField>
          </o:OLEObject>
        </w:pict>
      </w:r>
      <w:r>
        <w:rPr>
          <w:rFonts w:hint="eastAsia" w:ascii="Times New Roman" w:hAnsi="Times New Roman" w:eastAsia="仿宋_GB2312" w:cs="仿宋_GB2312"/>
          <w:color w:val="auto"/>
          <w:kern w:val="2"/>
          <w:sz w:val="32"/>
          <w:szCs w:val="32"/>
          <w:highlight w:val="none"/>
          <w:lang w:val="en-US" w:eastAsia="zh-CN" w:bidi="ar-SA"/>
        </w:rPr>
        <w:t>4.16%</w:t>
      </w:r>
      <w:r>
        <w:rPr>
          <w:rFonts w:hint="eastAsia" w:eastAsia="仿宋_GB2312" w:cs="仿宋_GB2312"/>
          <w:color w:val="auto"/>
          <w:kern w:val="2"/>
          <w:sz w:val="32"/>
          <w:szCs w:val="32"/>
          <w:highlight w:val="none"/>
          <w:lang w:val="en-US" w:eastAsia="zh-CN" w:bidi="ar-SA"/>
        </w:rPr>
        <w:t>。</w:t>
      </w:r>
    </w:p>
    <w:p w14:paraId="002A00D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1"/>
    </w:p>
    <w:p w14:paraId="4A92970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42" w:name="_Toc15377444"/>
      <w:bookmarkStart w:id="43" w:name="_Toc15377213"/>
      <w:bookmarkStart w:id="44"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Times New Roman" w:hAnsi="Times New Roman" w:eastAsia="仿宋_GB2312" w:cs="仿宋_GB2312"/>
          <w:color w:val="auto"/>
          <w:sz w:val="32"/>
          <w:szCs w:val="32"/>
          <w:highlight w:val="none"/>
          <w:lang w:val="en-US" w:eastAsia="zh-CN"/>
        </w:rPr>
        <w:t>659.75</w:t>
      </w:r>
      <w:r>
        <w:rPr>
          <w:rFonts w:hint="eastAsia" w:ascii="Times New Roman" w:hAnsi="Times New Roman" w:eastAsia="仿宋_GB2312" w:cs="仿宋_GB2312"/>
          <w:color w:val="auto"/>
          <w:sz w:val="32"/>
          <w:szCs w:val="32"/>
          <w:highlight w:val="none"/>
          <w:lang w:eastAsia="zh-CN"/>
        </w:rPr>
        <w:t>万元</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42"/>
      <w:bookmarkEnd w:id="43"/>
      <w:bookmarkEnd w:id="44"/>
    </w:p>
    <w:p w14:paraId="76CA27E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1.一般公共服务（类）政府办公厅（室）及相关事务（款）事业运行（项）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支出决算为67.81万元，完成预算100%，决算数等于预算数</w:t>
      </w:r>
    </w:p>
    <w:p w14:paraId="4B90B9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2.一般公共服务（类）政府办公厅（室）及相关事务（款）行政运行（项）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支出决算为216.97万元，完成预算100%，决算数等于预算数。</w:t>
      </w:r>
    </w:p>
    <w:p w14:paraId="2BF2F0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3.科学技术（类）科技交流与合作（款）其他科技交流与合作支出（项）：支出决算为15.01万元，完成预算100%。</w:t>
      </w:r>
    </w:p>
    <w:p w14:paraId="0393E0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4.科学技术（类）其他科学技术支出（款）其他科学技术支出（项）：支出决算为34.97万元，完成预算100%</w:t>
      </w:r>
    </w:p>
    <w:p w14:paraId="2710FB4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5.社会保障和就业（类）行政事业部门养老支出（款）机关事业部门基本养老保险缴费支出（项）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支出决算为29.98万元，完成预算100%，决算数等于预算数。</w:t>
      </w:r>
    </w:p>
    <w:p w14:paraId="2ED33F2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6.社会保障和就业（类）行政事业部门养老支出（款）机关事业部门职业年金缴费支出（项）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支出决算为14.98万元，完成预算100%，决算数等于预算数。</w:t>
      </w:r>
    </w:p>
    <w:p w14:paraId="01170F5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7.社会保障和就业（类）其他社会保障和就业支出（款）其他社会保险和就业支出（项）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支出决算为4.14万元，完成预算100%，决算数等于预算数。</w:t>
      </w:r>
    </w:p>
    <w:p w14:paraId="0BD5831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8.卫生健康（类）行政事业部门医疗（款）行政部门医疗（项）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支出决算为8.40万元，完成预算100%，决算数等于预算数。</w:t>
      </w:r>
    </w:p>
    <w:p w14:paraId="65B8B88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9.农林水支出（类）其他巩固脱贫攻坚成果衔接乡村振兴支出（款）其他巩固脱贫攻坚成果衔接乡村振兴支出（项）：支出决算为26.89万元，完成预算100%，决算数等于预算数。</w:t>
      </w:r>
    </w:p>
    <w:p w14:paraId="79BBBD6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10.资源勘探工业信息等支出（类）制造业（款）其他制造业支出（项）：支出决算为111.33万元，完成预算100%，决算数等于预算数。</w:t>
      </w:r>
    </w:p>
    <w:p w14:paraId="2E56617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11.资源勘探工业信息等支出（类）工业和信息产业监管（款）其他工业和信息产业监管支出（项）：支出决算为79.91万元，完成预算100%，决算数等于预算数。</w:t>
      </w:r>
    </w:p>
    <w:p w14:paraId="69FD48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12.资源勘探工业信息等支出（类）支持中小企业发展和管理支出（款）中小企业发展专项（项）：支出决算为21.90万元，完成预算100%，决算数等于预算数。</w:t>
      </w:r>
    </w:p>
    <w:p w14:paraId="0C6CB17B">
      <w:pPr>
        <w:pStyle w:val="9"/>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13住房保障支出（类）住房改革支出（款）住房公积金（项）</w:t>
      </w:r>
      <w:r>
        <w:rPr>
          <w:rFonts w:hint="eastAsia" w:ascii="Times New Roman"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支出决算为27.</w:t>
      </w:r>
      <w:r>
        <w:rPr>
          <w:rFonts w:hint="eastAsia" w:ascii="Times New Roman" w:hAnsi="Times New Roman" w:cs="仿宋_GB2312"/>
          <w:color w:val="auto"/>
          <w:kern w:val="2"/>
          <w:sz w:val="32"/>
          <w:szCs w:val="32"/>
          <w:highlight w:val="none"/>
          <w:lang w:val="en-US" w:eastAsia="zh-CN" w:bidi="ar-SA"/>
        </w:rPr>
        <w:t>46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E8EBF97">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32"/>
          <w:rFonts w:ascii="Times New Roman" w:hAnsi="Times New Roman"/>
          <w:color w:val="auto"/>
          <w:highlight w:val="none"/>
        </w:rPr>
      </w:pPr>
      <w:bookmarkStart w:id="45" w:name="_Toc25142"/>
      <w:bookmarkStart w:id="46" w:name="_Toc15396608"/>
      <w:bookmarkStart w:id="4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45"/>
      <w:bookmarkEnd w:id="46"/>
      <w:bookmarkEnd w:id="47"/>
      <w:r>
        <w:rPr>
          <w:rStyle w:val="32"/>
          <w:rFonts w:ascii="Times New Roman" w:hAnsi="Times New Roman" w:eastAsia="黑体"/>
          <w:b w:val="0"/>
          <w:color w:val="auto"/>
          <w:highlight w:val="none"/>
        </w:rPr>
        <w:tab/>
      </w:r>
    </w:p>
    <w:p w14:paraId="376324D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Times New Roman" w:hAnsi="Times New Roman" w:eastAsia="仿宋_GB2312" w:cs="仿宋_GB2312"/>
          <w:color w:val="auto"/>
          <w:sz w:val="32"/>
          <w:szCs w:val="32"/>
          <w:highlight w:val="none"/>
          <w:lang w:val="en-US" w:eastAsia="zh-CN"/>
        </w:rPr>
        <w:t>372.49</w:t>
      </w:r>
      <w:r>
        <w:rPr>
          <w:rFonts w:hint="eastAsia" w:ascii="Times New Roman" w:hAnsi="Times New Roman" w:eastAsia="仿宋_GB2312" w:cs="仿宋_GB2312"/>
          <w:color w:val="auto"/>
          <w:kern w:val="2"/>
          <w:sz w:val="32"/>
          <w:szCs w:val="32"/>
          <w:highlight w:val="none"/>
          <w:lang w:val="en-US" w:eastAsia="zh-CN" w:bidi="ar-SA"/>
        </w:rPr>
        <w:t>万元，其中：</w:t>
      </w:r>
    </w:p>
    <w:p w14:paraId="52739BA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Times New Roman" w:hAnsi="Times New Roman" w:eastAsia="仿宋_GB2312" w:cs="仿宋_GB2312"/>
          <w:color w:val="auto"/>
          <w:sz w:val="32"/>
          <w:szCs w:val="32"/>
          <w:highlight w:val="none"/>
          <w:lang w:val="en-US" w:eastAsia="zh-CN"/>
        </w:rPr>
        <w:t>310.97</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伙食补助费、绩效工资、机关事业部门基本养老保险缴费、职业年金缴费、其他社会保障缴费、其他工资福利支出、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Times New Roman" w:hAnsi="Times New Roman" w:eastAsia="仿宋_GB2312" w:cs="仿宋_GB2312"/>
          <w:color w:val="auto"/>
          <w:sz w:val="32"/>
          <w:szCs w:val="32"/>
          <w:highlight w:val="none"/>
          <w:lang w:val="en-US" w:eastAsia="zh-CN"/>
        </w:rPr>
        <w:t>61.52</w:t>
      </w:r>
      <w:r>
        <w:rPr>
          <w:rFonts w:hint="eastAsia" w:ascii="Times New Roman" w:hAnsi="Times New Roman" w:eastAsia="仿宋_GB2312" w:cs="仿宋_GB2312"/>
          <w:color w:val="auto"/>
          <w:kern w:val="2"/>
          <w:sz w:val="32"/>
          <w:szCs w:val="32"/>
          <w:highlight w:val="none"/>
          <w:lang w:val="en-US" w:eastAsia="zh-CN" w:bidi="ar-SA"/>
        </w:rPr>
        <w:t>万元，主要包括：办公费、印刷费、咨询费、手续费、水费、电费、邮电费、取暖费、物业管理费、差旅费、维修（护）费、租赁费、会议费、培训费、公务接待费、劳务费、委托业务费、工会经费、福利费、其他交通费、其他商品和服务支出、办公设备购置、专用设备购置、信息网络及软件购置更新、其他资本性支出等。</w:t>
      </w:r>
    </w:p>
    <w:p w14:paraId="3F6708D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32"/>
          <w:rFonts w:ascii="Times New Roman" w:hAnsi="Times New Roman" w:eastAsia="黑体"/>
          <w:b w:val="0"/>
          <w:color w:val="auto"/>
          <w:highlight w:val="none"/>
        </w:rPr>
      </w:pPr>
      <w:bookmarkStart w:id="48" w:name="_Toc12876"/>
      <w:bookmarkStart w:id="49" w:name="_Toc15396609"/>
      <w:bookmarkStart w:id="50" w:name="_Toc15377215"/>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48"/>
      <w:bookmarkEnd w:id="49"/>
      <w:bookmarkEnd w:id="50"/>
    </w:p>
    <w:p w14:paraId="752F74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5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1"/>
    </w:p>
    <w:p w14:paraId="0F3225E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Times New Roman" w:hAnsi="Times New Roman" w:eastAsia="仿宋_GB2312" w:cs="仿宋_GB2312"/>
          <w:color w:val="auto"/>
          <w:sz w:val="32"/>
          <w:szCs w:val="32"/>
          <w:highlight w:val="none"/>
          <w:lang w:val="en-US" w:eastAsia="zh-CN"/>
        </w:rPr>
        <w:t>3.67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kern w:val="2"/>
          <w:sz w:val="32"/>
          <w:szCs w:val="32"/>
          <w:highlight w:val="none"/>
          <w:lang w:val="en-US" w:eastAsia="zh-CN" w:bidi="ar-SA"/>
        </w:rPr>
        <w:t>%，较上年度增加0.36万元，增长10.88%。决算数等于预算数</w:t>
      </w:r>
      <w:r>
        <w:rPr>
          <w:rFonts w:ascii="Times New Roman" w:hAnsi="Times New Roman"/>
        </w:rPr>
        <w:commentReference w:id="2"/>
      </w:r>
      <w:r>
        <w:rPr>
          <w:rFonts w:hint="eastAsia" w:ascii="Times New Roman" w:hAnsi="Times New Roman" w:eastAsia="仿宋_GB2312" w:cs="仿宋_GB2312"/>
          <w:color w:val="auto"/>
          <w:kern w:val="2"/>
          <w:sz w:val="32"/>
          <w:szCs w:val="32"/>
          <w:highlight w:val="none"/>
          <w:lang w:val="en-US" w:eastAsia="zh-CN" w:bidi="ar-SA"/>
        </w:rPr>
        <w:t>。</w:t>
      </w:r>
    </w:p>
    <w:p w14:paraId="49C8072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2"/>
        <w:rPr>
          <w:rFonts w:hint="eastAsia" w:ascii="Times New Roman" w:hAnsi="Times New Roman" w:eastAsia="楷体_GB2312" w:cs="楷体_GB2312"/>
          <w:b/>
          <w:color w:val="auto"/>
          <w:sz w:val="32"/>
          <w:szCs w:val="32"/>
          <w:highlight w:val="none"/>
        </w:rPr>
      </w:pPr>
      <w:bookmarkStart w:id="52" w:name="_Toc15377217"/>
      <w:r>
        <w:rPr>
          <w:rFonts w:hint="eastAsia" w:ascii="Times New Roman" w:hAnsi="Times New Roman" w:eastAsia="宋体"/>
          <w:color w:val="auto"/>
          <w:kern w:val="2"/>
          <w:sz w:val="24"/>
          <w:szCs w:val="24"/>
          <w:lang w:val="en-US" w:eastAsia="zh-CN"/>
        </w:rPr>
        <w:pict>
          <v:shape id="_x0000_s1034" o:spid="_x0000_s1034" o:spt="75" type="#_x0000_t75" style="position:absolute;left:0pt;margin-left:-12.05pt;margin-top:152.75pt;height:220.9pt;width:404.6pt;mso-wrap-distance-bottom:0pt;mso-wrap-distance-left:9pt;mso-wrap-distance-right:9pt;mso-wrap-distance-top:0pt;z-index:251662336;mso-width-relative:page;mso-height-relative:page;" o:ole="t" filled="f" o:preferrelative="t" stroked="f" coordsize="21600,21600">
            <v:path/>
            <v:fill on="f" focussize="0,0"/>
            <v:stroke on="f"/>
            <v:imagedata r:id="rId21" o:title=""/>
            <o:lock v:ext="edit" aspectratio="t"/>
            <w10:wrap type="square"/>
          </v:shape>
          <o:OLEObject Type="Embed" ProgID="Excel.Chart.8" ShapeID="_x0000_s1034" DrawAspect="Content" ObjectID="_1468075731" r:id="rId20">
            <o:LockedField>false</o:LockedField>
          </o:OLEObject>
        </w:pict>
      </w:r>
      <w:r>
        <w:rPr>
          <w:rFonts w:hint="eastAsia" w:ascii="Times New Roman" w:hAnsi="Times New Roman" w:eastAsia="楷体_GB2312" w:cs="楷体_GB2312"/>
          <w:b/>
          <w:color w:val="auto"/>
          <w:sz w:val="32"/>
          <w:szCs w:val="32"/>
          <w:highlight w:val="none"/>
        </w:rPr>
        <w:t>（二）“三公”经费财政拨款支出决算具体情况说明</w:t>
      </w:r>
      <w:bookmarkEnd w:id="52"/>
    </w:p>
    <w:p w14:paraId="334B298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，占0%；公务用车购置及运行维护费支出决算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万元，占0%；公务接待费支出决算</w:t>
      </w:r>
      <w:r>
        <w:rPr>
          <w:rFonts w:hint="eastAsia" w:ascii="Times New Roman" w:hAnsi="Times New Roman" w:eastAsia="仿宋_GB2312" w:cs="仿宋_GB2312"/>
          <w:color w:val="auto"/>
          <w:sz w:val="32"/>
          <w:szCs w:val="32"/>
          <w:highlight w:val="none"/>
          <w:lang w:val="en-US" w:eastAsia="zh-CN"/>
        </w:rPr>
        <w:t>3.67</w:t>
      </w:r>
      <w:r>
        <w:rPr>
          <w:rFonts w:hint="eastAsia" w:ascii="Times New Roman" w:hAnsi="Times New Roman" w:eastAsia="仿宋_GB2312" w:cs="仿宋_GB2312"/>
          <w:color w:val="auto"/>
          <w:kern w:val="2"/>
          <w:sz w:val="32"/>
          <w:szCs w:val="32"/>
          <w:highlight w:val="none"/>
          <w:lang w:val="en-US" w:eastAsia="zh-CN" w:bidi="ar-SA"/>
        </w:rPr>
        <w:t>万元，占100%。具体情况如下：</w:t>
      </w:r>
    </w:p>
    <w:p w14:paraId="76F90D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1.因公出国（境）经费支出0万元，</w:t>
      </w:r>
      <w:commentRangeStart w:id="3"/>
      <w:r>
        <w:rPr>
          <w:rFonts w:hint="eastAsia" w:ascii="Times New Roman" w:hAnsi="Times New Roman" w:eastAsia="仿宋_GB2312" w:cs="仿宋_GB2312"/>
          <w:b/>
          <w:bCs/>
          <w:color w:val="auto"/>
          <w:kern w:val="2"/>
          <w:sz w:val="32"/>
          <w:szCs w:val="32"/>
          <w:highlight w:val="none"/>
          <w:lang w:val="en-US" w:eastAsia="zh-CN" w:bidi="ar-SA"/>
        </w:rPr>
        <w:t>完成预算0%</w:t>
      </w:r>
      <w:commentRangeEnd w:id="3"/>
      <w:r>
        <w:rPr>
          <w:rFonts w:ascii="Times New Roman" w:hAnsi="Times New Roman"/>
        </w:rPr>
        <w:commentReference w:id="3"/>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Times New Roman" w:hAnsi="Times New Roman"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人。因公出国（境）支出决算比2023年持平，增长0%。</w:t>
      </w:r>
    </w:p>
    <w:p w14:paraId="3EB0D60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bidi="ar-SA"/>
        </w:rPr>
        <w:t>万元，</w:t>
      </w:r>
      <w:commentRangeStart w:id="4"/>
      <w:r>
        <w:rPr>
          <w:rFonts w:hint="eastAsia" w:ascii="Times New Roman" w:hAnsi="Times New Roman" w:eastAsia="仿宋_GB2312" w:cs="仿宋_GB2312"/>
          <w:b/>
          <w:bCs/>
          <w:color w:val="auto"/>
          <w:kern w:val="2"/>
          <w:sz w:val="32"/>
          <w:szCs w:val="32"/>
          <w:highlight w:val="none"/>
          <w:lang w:val="en-US" w:eastAsia="zh-CN" w:bidi="ar-SA"/>
        </w:rPr>
        <w:t>完成预算0%</w:t>
      </w:r>
      <w:commentRangeEnd w:id="4"/>
      <w:r>
        <w:rPr>
          <w:rFonts w:ascii="Times New Roman" w:hAnsi="Times New Roman"/>
        </w:rPr>
        <w:commentReference w:id="4"/>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公务用车购置及运行维护费支出决算比2023年度增加0万元，增长0%。其中：公务用车购置支出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。全年按规定更新购置公务用车0辆，其中：轿车0辆、金额0万元，越野车0辆、金额0万元，载客汽车0辆、金额0</w:t>
      </w:r>
      <w:r>
        <w:rPr>
          <w:rFonts w:hint="eastAsia"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。截至2024年12月31日，部门共有公务用车0辆，其中：轿车0辆、越野车0辆、载客汽车0辆。</w:t>
      </w:r>
    </w:p>
    <w:p w14:paraId="67A370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公务用车运行维护费支出</w:t>
      </w:r>
      <w:r>
        <w:rPr>
          <w:rFonts w:hint="eastAsia" w:ascii="Times New Roman" w:hAnsi="Times New Roman" w:eastAsia="仿宋_GB2312" w:cs="仿宋_GB2312"/>
          <w:b/>
          <w:bCs/>
          <w:color w:val="auto"/>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。主要用于所需的公务用车燃料费、维修费、过路过桥费、保险费等支出。</w:t>
      </w:r>
    </w:p>
    <w:p w14:paraId="4B6BFA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Times New Roman" w:hAnsi="Times New Roman" w:eastAsia="仿宋_GB2312" w:cs="仿宋_GB2312"/>
          <w:color w:val="auto"/>
          <w:sz w:val="32"/>
          <w:szCs w:val="32"/>
          <w:highlight w:val="none"/>
          <w:lang w:val="en-US" w:eastAsia="zh-CN"/>
        </w:rPr>
        <w:t>3.67</w:t>
      </w:r>
      <w:r>
        <w:rPr>
          <w:rFonts w:hint="eastAsia" w:ascii="Times New Roman" w:hAnsi="Times New Roman" w:eastAsia="仿宋_GB2312" w:cs="仿宋_GB2312"/>
          <w:b/>
          <w:bCs/>
          <w:color w:val="auto"/>
          <w:kern w:val="2"/>
          <w:sz w:val="32"/>
          <w:szCs w:val="32"/>
          <w:highlight w:val="none"/>
          <w:lang w:val="en-US" w:eastAsia="zh-CN" w:bidi="ar-SA"/>
        </w:rPr>
        <w:t>万元，完成预算100%。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公务接待费支出决算比2023年度增加0.36万元，增长10.88%。主要原因</w:t>
      </w:r>
      <w:r>
        <w:rPr>
          <w:rFonts w:hint="eastAsia" w:eastAsia="仿宋_GB2312" w:cs="仿宋_GB2312"/>
          <w:color w:val="auto"/>
          <w:kern w:val="2"/>
          <w:sz w:val="32"/>
          <w:szCs w:val="32"/>
          <w:highlight w:val="none"/>
          <w:lang w:val="en-US" w:eastAsia="zh-CN" w:bidi="ar-SA"/>
        </w:rPr>
        <w:t>是</w:t>
      </w:r>
      <w:r>
        <w:rPr>
          <w:rFonts w:hint="eastAsia" w:ascii="Times New Roman" w:hAnsi="Times New Roman" w:eastAsia="仿宋_GB2312" w:cs="仿宋_GB2312"/>
          <w:color w:val="auto"/>
          <w:kern w:val="2"/>
          <w:sz w:val="32"/>
          <w:szCs w:val="32"/>
          <w:highlight w:val="none"/>
          <w:lang w:val="en-US" w:eastAsia="zh-CN" w:bidi="ar-SA"/>
        </w:rPr>
        <w:t>2024年因我局新增科技工作职能职责，相较于2023年，产生的公务接待经费比去年多。国内公务接待支出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万元，不产生执行公务、开展业务活动开支的交通费、住宿费、用餐费等。国内公务接待</w:t>
      </w:r>
      <w:r>
        <w:rPr>
          <w:rFonts w:hint="eastAsia" w:ascii="Times New Roman" w:hAnsi="Times New Roman" w:eastAsia="仿宋_GB2312" w:cs="仿宋_GB2312"/>
          <w:color w:val="auto"/>
          <w:sz w:val="32"/>
          <w:szCs w:val="32"/>
          <w:highlight w:val="none"/>
          <w:lang w:val="en-US" w:eastAsia="zh-CN"/>
        </w:rPr>
        <w:t>46</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ascii="Times New Roman" w:hAnsi="Times New Roman" w:eastAsia="仿宋_GB2312" w:cs="仿宋_GB2312"/>
          <w:color w:val="auto"/>
          <w:sz w:val="32"/>
          <w:szCs w:val="32"/>
          <w:highlight w:val="none"/>
          <w:lang w:val="en-US" w:eastAsia="zh-CN"/>
        </w:rPr>
        <w:t>398</w:t>
      </w:r>
      <w:r>
        <w:rPr>
          <w:rFonts w:hint="eastAsia" w:ascii="Times New Roman" w:hAnsi="Times New Roman" w:eastAsia="仿宋_GB2312" w:cs="仿宋_GB2312"/>
          <w:color w:val="auto"/>
          <w:kern w:val="2"/>
          <w:sz w:val="32"/>
          <w:szCs w:val="32"/>
          <w:highlight w:val="none"/>
          <w:lang w:val="en-US" w:eastAsia="zh-CN" w:bidi="ar-SA"/>
        </w:rPr>
        <w:t>人次（不包括陪同人员），共计支出3.67万元。</w:t>
      </w:r>
    </w:p>
    <w:p w14:paraId="3E33D6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，0。外事接待</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人次（不包括陪同人员），共计支出0万元。</w:t>
      </w:r>
      <w:bookmarkStart w:id="53" w:name="_Toc15396610"/>
      <w:bookmarkStart w:id="54" w:name="_Toc15377218"/>
    </w:p>
    <w:p w14:paraId="516371C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32"/>
          <w:rFonts w:ascii="Times New Roman" w:hAnsi="Times New Roman" w:eastAsia="黑体"/>
          <w:color w:val="auto"/>
          <w:highlight w:val="none"/>
        </w:rPr>
      </w:pPr>
      <w:bookmarkStart w:id="55" w:name="_Toc31610"/>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53"/>
      <w:bookmarkEnd w:id="54"/>
      <w:bookmarkEnd w:id="55"/>
    </w:p>
    <w:p w14:paraId="604DE2F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ascii="Times New Roman" w:hAnsi="Times New Roman" w:eastAsia="仿宋_GB2312" w:cs="仿宋_GB2312"/>
          <w:sz w:val="32"/>
          <w:szCs w:val="32"/>
          <w:lang w:val="en-US" w:eastAsia="zh-CN"/>
        </w:rPr>
        <w:t>709.44</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ascii="Times New Roman" w:hAnsi="Times New Roman" w:eastAsia="仿宋_GB2312" w:cs="仿宋_GB2312"/>
          <w:sz w:val="32"/>
          <w:szCs w:val="32"/>
          <w:lang w:val="en-US" w:eastAsia="zh-CN"/>
        </w:rPr>
        <w:t>51.81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 xml:space="preserve">。与2023年度相比，政府性基金预算财政拨款支出增加105.11万元，增长17.39%。主要变动原因增加2024年度增加矿热炉升级改造及煤气综合利用项目资金支出 </w:t>
      </w:r>
    </w:p>
    <w:p w14:paraId="6835C6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outlineLvl w:val="1"/>
        <w:rPr>
          <w:rStyle w:val="32"/>
          <w:rFonts w:ascii="Times New Roman" w:hAnsi="Times New Roman" w:eastAsia="黑体"/>
          <w:b w:val="0"/>
          <w:color w:val="auto"/>
          <w:highlight w:val="none"/>
        </w:rPr>
      </w:pPr>
      <w:bookmarkStart w:id="56" w:name="_Toc15396611"/>
      <w:bookmarkStart w:id="57" w:name="_Toc25935"/>
      <w:bookmarkStart w:id="58"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56"/>
      <w:bookmarkEnd w:id="57"/>
      <w:bookmarkEnd w:id="58"/>
    </w:p>
    <w:p w14:paraId="2CF4C96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%。与2023年度相比，国有资本经营预算财政拨款支出增加0万元，增长0%。</w:t>
      </w:r>
    </w:p>
    <w:p w14:paraId="33AAF26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outlineLvl w:val="1"/>
        <w:rPr>
          <w:rStyle w:val="32"/>
          <w:rFonts w:hint="eastAsia" w:ascii="Times New Roman" w:hAnsi="Times New Roman" w:eastAsia="黑体"/>
          <w:b w:val="0"/>
          <w:color w:val="auto"/>
          <w:highlight w:val="none"/>
        </w:rPr>
      </w:pPr>
      <w:bookmarkStart w:id="59" w:name="_Toc17060"/>
      <w:bookmarkStart w:id="60" w:name="_Toc15396612"/>
      <w:bookmarkStart w:id="61"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59"/>
      <w:bookmarkEnd w:id="60"/>
      <w:bookmarkEnd w:id="61"/>
    </w:p>
    <w:p w14:paraId="795264A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2" w:name="_Toc15377222"/>
      <w:r>
        <w:rPr>
          <w:rFonts w:hint="eastAsia" w:ascii="Times New Roman" w:hAnsi="Times New Roman" w:eastAsia="楷体_GB2312" w:cs="楷体_GB2312"/>
          <w:b/>
          <w:color w:val="auto"/>
          <w:sz w:val="32"/>
          <w:szCs w:val="32"/>
          <w:highlight w:val="none"/>
        </w:rPr>
        <w:t>（一）机关运行经费支出情况</w:t>
      </w:r>
      <w:bookmarkEnd w:id="62"/>
    </w:p>
    <w:p w14:paraId="2304C5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2024年度，机关运行经费支出</w:t>
      </w:r>
      <w:r>
        <w:rPr>
          <w:rFonts w:hint="eastAsia" w:ascii="Times New Roman" w:hAnsi="Times New Roman" w:eastAsia="仿宋_GB2312" w:cs="仿宋_GB2312"/>
          <w:color w:val="auto"/>
          <w:sz w:val="32"/>
          <w:szCs w:val="32"/>
          <w:highlight w:val="none"/>
          <w:lang w:val="en-US" w:eastAsia="zh-CN"/>
        </w:rPr>
        <w:t>61.52</w:t>
      </w:r>
      <w:r>
        <w:rPr>
          <w:rFonts w:hint="eastAsia" w:ascii="Times New Roman" w:hAnsi="Times New Roman" w:eastAsia="仿宋_GB2312" w:cs="仿宋_GB2312"/>
          <w:color w:val="auto"/>
          <w:kern w:val="2"/>
          <w:sz w:val="32"/>
          <w:szCs w:val="32"/>
          <w:highlight w:val="none"/>
          <w:lang w:val="en-US" w:eastAsia="zh-CN" w:bidi="ar-SA"/>
        </w:rPr>
        <w:t>万元，比2023年度减少12.26万元，下降16.62%。</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人员减少，总的工资福利待遇减少。</w:t>
      </w:r>
    </w:p>
    <w:p w14:paraId="1377A65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3" w:name="_Toc15377223"/>
      <w:r>
        <w:rPr>
          <w:rFonts w:hint="eastAsia" w:ascii="Times New Roman" w:hAnsi="Times New Roman" w:eastAsia="楷体_GB2312" w:cs="楷体_GB2312"/>
          <w:b/>
          <w:color w:val="auto"/>
          <w:sz w:val="32"/>
          <w:szCs w:val="32"/>
          <w:highlight w:val="none"/>
        </w:rPr>
        <w:t>（二）政府采购支出情况</w:t>
      </w:r>
      <w:bookmarkEnd w:id="63"/>
    </w:p>
    <w:p w14:paraId="19E7270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2024年度，政府采购支出总额0万元，其中：政府采购货物支出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、政府采购服务支出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，占政府采购支出总额的</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，占政府采购支出总额的</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w:t>
      </w:r>
    </w:p>
    <w:p w14:paraId="073A13E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719567E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64" w:name="_Toc15377224"/>
      <w:r>
        <w:rPr>
          <w:rFonts w:hint="eastAsia" w:ascii="Times New Roman" w:hAnsi="Times New Roman" w:eastAsia="楷体_GB2312" w:cs="楷体_GB2312"/>
          <w:b/>
          <w:color w:val="auto"/>
          <w:sz w:val="32"/>
          <w:szCs w:val="32"/>
          <w:highlight w:val="none"/>
        </w:rPr>
        <w:t>（三）国有资产占有使用情况</w:t>
      </w:r>
      <w:bookmarkEnd w:id="64"/>
    </w:p>
    <w:p w14:paraId="36881DD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截至2024年12月31日，共有车辆</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辆，其中：主要负责人用车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辆。单价100万元（含）以上设备（不含车辆）</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台（套）。</w:t>
      </w:r>
    </w:p>
    <w:p w14:paraId="082EEF7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A3B6FD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C712EF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根据预算绩效管理要求，县经信局在2024年度预算编制阶段，组织对</w:t>
      </w:r>
      <w:r>
        <w:rPr>
          <w:rFonts w:hint="eastAsia" w:ascii="Times New Roman" w:hAnsi="Times New Roman" w:eastAsia="仿宋" w:cs="仿宋"/>
          <w:color w:val="000000"/>
          <w:kern w:val="0"/>
          <w:sz w:val="32"/>
          <w:szCs w:val="32"/>
          <w:shd w:val="clear" w:color="auto" w:fill="FFFFFF"/>
          <w:lang w:val="en-US" w:eastAsia="zh-CN"/>
        </w:rPr>
        <w:t>2022年国泰通联消防水池及其配套设施项目、关于2022年度转企升规激励资金项目</w:t>
      </w:r>
      <w:r>
        <w:rPr>
          <w:rFonts w:hint="eastAsia" w:ascii="Times New Roman" w:hAnsi="Times New Roman" w:eastAsia="仿宋_GB2312" w:cs="仿宋_GB2312"/>
          <w:color w:val="auto"/>
          <w:kern w:val="2"/>
          <w:sz w:val="32"/>
          <w:szCs w:val="32"/>
          <w:highlight w:val="none"/>
          <w:lang w:val="en-US" w:eastAsia="zh-CN" w:bidi="ar-SA"/>
        </w:rPr>
        <w:t>等14个项目开展了预算事前绩效评估，对14个项目编制了绩效目标，预算执行过程中，选取14个项目开展绩效监控。</w:t>
      </w:r>
    </w:p>
    <w:p w14:paraId="580A9C5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commentRangeStart w:id="5"/>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经信局部门整体绩效自评报告、其中，经信局部门整体（含部门预算项目）绩效自评得分为98分。绩效自评报告详见附件。</w:t>
      </w:r>
      <w:commentRangeEnd w:id="5"/>
      <w:r>
        <w:rPr>
          <w:rFonts w:ascii="Times New Roman" w:hAnsi="Times New Roman"/>
        </w:rPr>
        <w:commentReference w:id="5"/>
      </w:r>
    </w:p>
    <w:p w14:paraId="2DD371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4A83CD5">
      <w:pPr>
        <w:rPr>
          <w:rFonts w:hint="eastAsia" w:ascii="Times New Roman" w:hAnsi="Times New Roman" w:eastAsia="黑体"/>
          <w:color w:val="auto"/>
          <w:sz w:val="44"/>
          <w:szCs w:val="44"/>
          <w:highlight w:val="none"/>
        </w:rPr>
      </w:pPr>
      <w:bookmarkStart w:id="65" w:name="_Toc15396613"/>
      <w:bookmarkStart w:id="66" w:name="_Toc15377225"/>
      <w:r>
        <w:rPr>
          <w:rFonts w:hint="eastAsia" w:ascii="Times New Roman" w:hAnsi="Times New Roman" w:eastAsia="黑体"/>
          <w:color w:val="auto"/>
          <w:sz w:val="44"/>
          <w:szCs w:val="44"/>
          <w:highlight w:val="none"/>
        </w:rPr>
        <w:br w:type="page"/>
      </w:r>
    </w:p>
    <w:p w14:paraId="37E45B51">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Fonts w:hint="eastAsia" w:ascii="Times New Roman" w:hAnsi="Times New Roman" w:eastAsia="黑体"/>
          <w:color w:val="auto"/>
          <w:sz w:val="44"/>
          <w:szCs w:val="44"/>
          <w:highlight w:val="none"/>
        </w:rPr>
      </w:pPr>
      <w:bookmarkStart w:id="67" w:name="_Toc22868"/>
      <w:r>
        <w:rPr>
          <w:rFonts w:hint="eastAsia" w:ascii="Times New Roman" w:hAnsi="Times New Roman" w:eastAsia="黑体"/>
          <w:color w:val="auto"/>
          <w:sz w:val="44"/>
          <w:szCs w:val="44"/>
          <w:highlight w:val="none"/>
        </w:rPr>
        <w:t>第</w:t>
      </w:r>
      <w:r>
        <w:rPr>
          <w:rFonts w:hint="eastAsia" w:ascii="Times New Roman" w:hAnsi="Times New Roman"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5"/>
      <w:bookmarkEnd w:id="66"/>
      <w:bookmarkEnd w:id="67"/>
    </w:p>
    <w:p w14:paraId="7F6C33D3">
      <w:pPr>
        <w:keepNext w:val="0"/>
        <w:keepLines w:val="0"/>
        <w:pageBreakBefore w:val="0"/>
        <w:widowControl w:val="0"/>
        <w:kinsoku/>
        <w:wordWrap/>
        <w:overflowPunct/>
        <w:topLinePunct w:val="0"/>
        <w:bidi w:val="0"/>
        <w:snapToGrid/>
        <w:spacing w:line="600" w:lineRule="exact"/>
        <w:jc w:val="left"/>
        <w:textAlignment w:val="auto"/>
        <w:rPr>
          <w:rFonts w:ascii="Times New Roman" w:hAnsi="Times New Roman"/>
          <w:b/>
          <w:color w:val="auto"/>
          <w:sz w:val="44"/>
          <w:szCs w:val="44"/>
          <w:highlight w:val="none"/>
        </w:rPr>
      </w:pPr>
    </w:p>
    <w:p w14:paraId="55907AC2">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bookmarkStart w:id="68" w:name="_Toc5006"/>
      <w:bookmarkStart w:id="69" w:name="_Toc3915"/>
      <w:bookmarkStart w:id="70" w:name="_Toc15377226"/>
      <w:r>
        <w:rPr>
          <w:rFonts w:hint="eastAsia" w:ascii="Times New Roman" w:hAnsi="Times New Roman" w:eastAsia="仿宋_GB2312"/>
          <w:color w:val="auto"/>
          <w:sz w:val="32"/>
          <w:szCs w:val="32"/>
          <w:highlight w:val="none"/>
          <w:lang w:eastAsia="zh-CN"/>
        </w:rPr>
        <w:t>1.财政拨款收入：指部门从同级财政部门取得的财政预算资金。</w:t>
      </w:r>
      <w:bookmarkEnd w:id="68"/>
      <w:bookmarkEnd w:id="69"/>
    </w:p>
    <w:p w14:paraId="5F323839">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2.事业收入：指事业部门开展专业业务活动及辅助活动取得的收入。</w:t>
      </w:r>
    </w:p>
    <w:p w14:paraId="3361AD95">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3.经营收入：指事业部门在专业业务活动及其辅助活动之外开展非独立核算经营活动取得的收入。</w:t>
      </w:r>
    </w:p>
    <w:p w14:paraId="0E21EEC2">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bookmarkStart w:id="71" w:name="_Toc26683"/>
      <w:bookmarkStart w:id="72" w:name="_Toc886"/>
      <w:r>
        <w:rPr>
          <w:rFonts w:hint="eastAsia" w:ascii="Times New Roman" w:hAnsi="Times New Roman" w:eastAsia="仿宋_GB2312"/>
          <w:color w:val="auto"/>
          <w:sz w:val="32"/>
          <w:szCs w:val="32"/>
          <w:highlight w:val="none"/>
          <w:lang w:eastAsia="zh-CN"/>
        </w:rPr>
        <w:t>4.其他收入：指部门取得的除上述收入以外的各项收入。</w:t>
      </w:r>
      <w:bookmarkEnd w:id="71"/>
      <w:bookmarkEnd w:id="72"/>
    </w:p>
    <w:p w14:paraId="3A14F245">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5.使用非财政拨款结余：指事业部门使用以前年度积累的非财政拨款结余弥补当年收支差额的金额。</w:t>
      </w:r>
    </w:p>
    <w:p w14:paraId="2EA1EFB3">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6.年初结转和结余：指以前年度尚未完成</w:t>
      </w:r>
      <w:r>
        <w:rPr>
          <w:rFonts w:hint="eastAsia" w:ascii="Times New Roman" w:hAnsi="Times New Roman" w:eastAsia="仿宋_GB2312"/>
          <w:color w:val="auto"/>
          <w:sz w:val="32"/>
          <w:szCs w:val="32"/>
          <w:highlight w:val="none"/>
        </w:rPr>
        <w:t>、结转到本年按有关规定继续使用的资金。</w:t>
      </w:r>
      <w:r>
        <w:rPr>
          <w:rFonts w:ascii="Times New Roman" w:hAnsi="Times New Roman" w:eastAsia="仿宋_GB2312"/>
          <w:color w:val="auto"/>
          <w:sz w:val="32"/>
          <w:szCs w:val="32"/>
          <w:highlight w:val="none"/>
        </w:rPr>
        <w:t xml:space="preserve"> </w:t>
      </w:r>
    </w:p>
    <w:p w14:paraId="23279E67">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7.</w:t>
      </w:r>
      <w:r>
        <w:rPr>
          <w:rFonts w:hint="eastAsia" w:ascii="Times New Roman" w:hAnsi="Times New Roman" w:eastAsia="仿宋_GB2312"/>
          <w:color w:val="auto"/>
          <w:sz w:val="32"/>
          <w:szCs w:val="32"/>
          <w:highlight w:val="none"/>
        </w:rPr>
        <w:t>结余分配：指事业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按照会计制度规定</w:t>
      </w:r>
      <w:r>
        <w:rPr>
          <w:rFonts w:hint="eastAsia" w:ascii="Times New Roman" w:hAnsi="Times New Roman" w:eastAsia="仿宋_GB2312"/>
          <w:color w:val="auto"/>
          <w:sz w:val="32"/>
          <w:szCs w:val="32"/>
          <w:highlight w:val="none"/>
          <w:lang w:eastAsia="zh-CN"/>
        </w:rPr>
        <w:t>缴纳的所得税、提取的专用结余以及转入非财政拨款结余的金额</w:t>
      </w:r>
      <w:r>
        <w:rPr>
          <w:rFonts w:hint="eastAsia" w:ascii="Times New Roman" w:hAnsi="Times New Roman" w:eastAsia="仿宋_GB2312"/>
          <w:color w:val="auto"/>
          <w:sz w:val="32"/>
          <w:szCs w:val="32"/>
          <w:highlight w:val="none"/>
        </w:rPr>
        <w:t>等。</w:t>
      </w:r>
    </w:p>
    <w:p w14:paraId="75C30E9A">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8</w:t>
      </w:r>
      <w:r>
        <w:rPr>
          <w:rFonts w:hint="eastAsia" w:ascii="Times New Roman" w:hAnsi="Times New Roman" w:eastAsia="仿宋_GB2312"/>
          <w:color w:val="auto"/>
          <w:sz w:val="32"/>
          <w:szCs w:val="32"/>
          <w:highlight w:val="none"/>
          <w:lang w:val="en-US" w:eastAsia="zh-CN"/>
        </w:rPr>
        <w:t>.</w:t>
      </w:r>
      <w:r>
        <w:rPr>
          <w:rFonts w:hint="eastAsia" w:ascii="Times New Roman" w:hAnsi="Times New Roman" w:eastAsia="仿宋_GB2312"/>
          <w:color w:val="auto"/>
          <w:sz w:val="32"/>
          <w:szCs w:val="32"/>
          <w:highlight w:val="none"/>
        </w:rPr>
        <w:t>年末结转和结余：指</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按有关规定结转到下年或以后年度继续使用的资金。</w:t>
      </w:r>
    </w:p>
    <w:p w14:paraId="71A7037F">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9.</w:t>
      </w:r>
      <w:r>
        <w:rPr>
          <w:rFonts w:hint="eastAsia" w:ascii="Times New Roman" w:hAnsi="Times New Roman" w:eastAsia="仿宋_GB2312"/>
          <w:color w:val="auto"/>
          <w:sz w:val="32"/>
          <w:szCs w:val="32"/>
          <w:highlight w:val="none"/>
        </w:rPr>
        <w:t>一般公共服务（类）政府办公厅（室）及相关机构事务（款）行政运行（项）：反映行政</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（包括实行公务员管理的事业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）的基本支出。</w:t>
      </w:r>
    </w:p>
    <w:p w14:paraId="3C23A6C3">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10.</w:t>
      </w:r>
      <w:r>
        <w:rPr>
          <w:rFonts w:hint="eastAsia" w:ascii="Times New Roman" w:hAnsi="Times New Roman" w:eastAsia="仿宋_GB2312"/>
          <w:color w:val="auto"/>
          <w:sz w:val="32"/>
          <w:szCs w:val="32"/>
          <w:highlight w:val="none"/>
        </w:rPr>
        <w:t>一般公共服务（类）政府办公厅（室）及相关机构事务（款）</w:t>
      </w:r>
      <w:r>
        <w:rPr>
          <w:rFonts w:hint="eastAsia" w:ascii="Times New Roman" w:hAnsi="Times New Roman" w:eastAsia="仿宋_GB2312"/>
          <w:color w:val="auto"/>
          <w:sz w:val="32"/>
          <w:szCs w:val="32"/>
          <w:highlight w:val="none"/>
          <w:lang w:val="en-US" w:eastAsia="zh-CN"/>
        </w:rPr>
        <w:t>事业运行</w:t>
      </w:r>
      <w:r>
        <w:rPr>
          <w:rFonts w:hint="eastAsia" w:ascii="Times New Roman" w:hAnsi="Times New Roman" w:eastAsia="仿宋_GB2312"/>
          <w:color w:val="auto"/>
          <w:sz w:val="32"/>
          <w:szCs w:val="32"/>
          <w:highlight w:val="none"/>
        </w:rPr>
        <w:t>（项）：指事业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的基本支出，不包括行政</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（包括实行公务员管理的事业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）后勤服务中心、医务室等附属事业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w:t>
      </w:r>
    </w:p>
    <w:p w14:paraId="2D163572">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11.一</w:t>
      </w:r>
      <w:r>
        <w:rPr>
          <w:rFonts w:hint="eastAsia" w:ascii="Times New Roman" w:hAnsi="Times New Roman" w:eastAsia="仿宋_GB2312"/>
          <w:color w:val="auto"/>
          <w:sz w:val="32"/>
          <w:szCs w:val="32"/>
          <w:highlight w:val="none"/>
        </w:rPr>
        <w:t>般公共服务（类）</w:t>
      </w:r>
      <w:r>
        <w:rPr>
          <w:rFonts w:hint="eastAsia" w:ascii="Times New Roman" w:hAnsi="Times New Roman" w:eastAsia="仿宋_GB2312"/>
          <w:color w:val="auto"/>
          <w:sz w:val="32"/>
          <w:szCs w:val="32"/>
          <w:highlight w:val="none"/>
          <w:lang w:eastAsia="zh-CN"/>
        </w:rPr>
        <w:t>政府办公厅（室）及相关机构事务</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款</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行政运行</w:t>
      </w:r>
      <w:r>
        <w:rPr>
          <w:rFonts w:hint="eastAsia" w:ascii="Times New Roman" w:hAnsi="Times New Roman" w:eastAsia="仿宋_GB2312"/>
          <w:color w:val="auto"/>
          <w:sz w:val="32"/>
          <w:szCs w:val="32"/>
          <w:highlight w:val="none"/>
        </w:rPr>
        <w:t>（项）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反映行政部门的基本支出。</w:t>
      </w:r>
    </w:p>
    <w:p w14:paraId="251759FC">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12.一</w:t>
      </w:r>
      <w:r>
        <w:rPr>
          <w:rFonts w:hint="eastAsia" w:ascii="Times New Roman" w:hAnsi="Times New Roman" w:eastAsia="仿宋_GB2312"/>
          <w:color w:val="auto"/>
          <w:sz w:val="32"/>
          <w:szCs w:val="32"/>
          <w:highlight w:val="none"/>
        </w:rPr>
        <w:t>般公共服务（类）</w:t>
      </w:r>
      <w:r>
        <w:rPr>
          <w:rFonts w:hint="eastAsia" w:ascii="Times New Roman" w:hAnsi="Times New Roman" w:eastAsia="仿宋_GB2312"/>
          <w:color w:val="auto"/>
          <w:sz w:val="32"/>
          <w:szCs w:val="32"/>
          <w:highlight w:val="none"/>
          <w:lang w:eastAsia="zh-CN"/>
        </w:rPr>
        <w:t>政府办公厅（室）及相关机构事务</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款</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事业运行</w:t>
      </w:r>
      <w:r>
        <w:rPr>
          <w:rFonts w:hint="eastAsia" w:ascii="Times New Roman" w:hAnsi="Times New Roman" w:eastAsia="仿宋_GB2312"/>
          <w:color w:val="auto"/>
          <w:sz w:val="32"/>
          <w:szCs w:val="32"/>
          <w:highlight w:val="none"/>
        </w:rPr>
        <w:t>（项）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反映事业部门的基本支出。</w:t>
      </w:r>
    </w:p>
    <w:p w14:paraId="5C9AE975">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13.</w:t>
      </w:r>
      <w:r>
        <w:rPr>
          <w:rFonts w:hint="eastAsia" w:ascii="Times New Roman" w:hAnsi="Times New Roman" w:eastAsia="仿宋_GB2312"/>
          <w:color w:val="auto"/>
          <w:sz w:val="32"/>
          <w:szCs w:val="32"/>
          <w:highlight w:val="none"/>
        </w:rPr>
        <w:t>一般公共服务（类）商贸事务（款）其他商贸事务支出（项）：反映除对外贸易、国际经济合作、外资管理、招商引资等项目以外其他用于商贸事务方面的支出。</w:t>
      </w:r>
    </w:p>
    <w:p w14:paraId="6C726752">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14.</w:t>
      </w:r>
      <w:r>
        <w:rPr>
          <w:rFonts w:hint="eastAsia" w:ascii="Times New Roman" w:hAnsi="Times New Roman" w:eastAsia="仿宋_GB2312"/>
          <w:color w:val="auto"/>
          <w:sz w:val="32"/>
          <w:szCs w:val="32"/>
          <w:highlight w:val="none"/>
        </w:rPr>
        <w:t>资源勘探信息等支出（类）制造业（款）其他制造业支出（项）：指用于制造业等方面的支出。</w:t>
      </w:r>
    </w:p>
    <w:p w14:paraId="2D4485A8">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15.能</w:t>
      </w:r>
      <w:r>
        <w:rPr>
          <w:rFonts w:hint="eastAsia" w:ascii="Times New Roman" w:hAnsi="Times New Roman" w:eastAsia="仿宋_GB2312"/>
          <w:color w:val="auto"/>
          <w:sz w:val="32"/>
          <w:szCs w:val="32"/>
          <w:highlight w:val="none"/>
        </w:rPr>
        <w:t>源勘探信息等支出（类）支持中小企业发展和管理支出（款）  其他支持中小企业发展和管理支出（项）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除行政运行、一般行政管理事务、机关服务、科技型中小企业技术创新基金、中小企业技术创新、中小企业发展专项以外其他用于支持中小企业发展和管理方面的支出。</w:t>
      </w:r>
    </w:p>
    <w:p w14:paraId="58993AC5">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16.科学技术（类）技术研究与开发（款）科技成果转化与扩散（项）；反映促进科技成果转化为现实生产力的应用，推广和引导性支出，以及基本建设支出中用于支持企业科技自主创新的支出。</w:t>
      </w:r>
    </w:p>
    <w:p w14:paraId="2500EBC9">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17.科学技术（类）科技条件与服务（款）其他科技条件与服务支出（项）：</w:t>
      </w:r>
      <w:r>
        <w:rPr>
          <w:rFonts w:hint="eastAsia" w:ascii="Times New Roman" w:hAnsi="Times New Roman" w:eastAsia="仿宋_GB2312"/>
          <w:color w:val="auto"/>
          <w:sz w:val="32"/>
          <w:szCs w:val="32"/>
          <w:highlight w:val="none"/>
        </w:rPr>
        <w:t xml:space="preserve"> </w:t>
      </w:r>
      <w:r>
        <w:rPr>
          <w:rFonts w:hint="eastAsia" w:ascii="Times New Roman" w:hAnsi="Times New Roman" w:eastAsia="仿宋_GB2312"/>
          <w:color w:val="auto"/>
          <w:sz w:val="32"/>
          <w:szCs w:val="32"/>
          <w:highlight w:val="none"/>
          <w:lang w:eastAsia="zh-CN"/>
        </w:rPr>
        <w:t>反映除上述项目以外其他用于科技条件与服务方面支出</w:t>
      </w:r>
    </w:p>
    <w:p w14:paraId="0A5C6ED0">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18</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科学技术（类）其他科学技术支出（款）其他科学技术支出（项）：</w:t>
      </w:r>
      <w:commentRangeStart w:id="6"/>
      <w:r>
        <w:rPr>
          <w:rFonts w:hint="eastAsia" w:ascii="Times New Roman" w:hAnsi="Times New Roman" w:eastAsia="仿宋_GB2312"/>
          <w:color w:val="auto"/>
          <w:sz w:val="32"/>
          <w:szCs w:val="32"/>
          <w:highlight w:val="none"/>
          <w:lang w:eastAsia="zh-CN"/>
        </w:rPr>
        <w:t>反</w:t>
      </w:r>
      <w:r>
        <w:rPr>
          <w:rFonts w:hint="eastAsia" w:ascii="Times New Roman" w:hAnsi="Times New Roman" w:eastAsia="仿宋_GB2312"/>
          <w:color w:val="auto"/>
          <w:sz w:val="32"/>
          <w:szCs w:val="32"/>
          <w:highlight w:val="none"/>
          <w:lang w:val="en-US" w:eastAsia="zh-CN"/>
        </w:rPr>
        <w:t>映其他科学技术支出中除以上各项外用于科技方面的支出</w:t>
      </w:r>
      <w:commentRangeEnd w:id="6"/>
      <w:r>
        <w:rPr>
          <w:rFonts w:hint="eastAsia" w:ascii="Times New Roman" w:hAnsi="Times New Roman" w:eastAsia="仿宋_GB2312"/>
          <w:color w:val="auto"/>
          <w:sz w:val="32"/>
          <w:szCs w:val="32"/>
          <w:highlight w:val="none"/>
          <w:lang w:val="en-US" w:eastAsia="zh-CN"/>
        </w:rPr>
        <w:commentReference w:id="6"/>
      </w:r>
    </w:p>
    <w:p w14:paraId="34C756F5">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19.</w:t>
      </w:r>
      <w:r>
        <w:rPr>
          <w:rFonts w:hint="eastAsia" w:ascii="Times New Roman" w:hAnsi="Times New Roman" w:eastAsia="仿宋_GB2312"/>
          <w:color w:val="auto"/>
          <w:sz w:val="32"/>
          <w:szCs w:val="32"/>
          <w:highlight w:val="none"/>
        </w:rPr>
        <w:t>社会保障和就业支出（类）行政事业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养老支出（款）机关事业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基本养老保险缴费支出（项）：指机关事业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实施养老保险制度由</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缴纳的基本养老保险支出。</w:t>
      </w:r>
    </w:p>
    <w:p w14:paraId="46798B91">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20.</w:t>
      </w:r>
      <w:r>
        <w:rPr>
          <w:rFonts w:hint="eastAsia" w:ascii="Times New Roman" w:hAnsi="Times New Roman" w:eastAsia="仿宋_GB2312"/>
          <w:color w:val="auto"/>
          <w:sz w:val="32"/>
          <w:szCs w:val="32"/>
          <w:highlight w:val="none"/>
        </w:rPr>
        <w:t>社会保障和就业支出（类）行政事业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养老支出（款）机关事业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职业年金缴费支出（项）：指机关事业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 实施养老保险制度由</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实际缴纳的职业年金支出。</w:t>
      </w:r>
    </w:p>
    <w:p w14:paraId="2CFF228D">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21.</w:t>
      </w:r>
      <w:r>
        <w:rPr>
          <w:rFonts w:hint="eastAsia" w:ascii="Times New Roman" w:hAnsi="Times New Roman" w:eastAsia="仿宋_GB2312"/>
          <w:color w:val="auto"/>
          <w:sz w:val="32"/>
          <w:szCs w:val="32"/>
          <w:highlight w:val="none"/>
        </w:rPr>
        <w:t>社会保障和就业支出（类）其他社会保障和就业支出（款）其他社会保障和就业支出（项）：反映除主要社会保障和就业方面支出以外的其他社会保障和就业支出。</w:t>
      </w:r>
    </w:p>
    <w:p w14:paraId="1CFF740B">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22.</w:t>
      </w:r>
      <w:r>
        <w:rPr>
          <w:rFonts w:hint="eastAsia" w:ascii="Times New Roman" w:hAnsi="Times New Roman" w:eastAsia="仿宋_GB2312"/>
          <w:color w:val="auto"/>
          <w:sz w:val="32"/>
          <w:szCs w:val="32"/>
          <w:highlight w:val="none"/>
        </w:rPr>
        <w:t>医疗卫生与计划生育（类）行政事业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医疗（款）事业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医疗（项）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指财政</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集中安排的行政</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基本医疗保险缴费经费，未参加医疗保险的行政</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的公费医疗经费，按国家规定享受离休人员待遇的医疗经费。</w:t>
      </w:r>
    </w:p>
    <w:p w14:paraId="0846C10F">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23.</w:t>
      </w:r>
      <w:r>
        <w:rPr>
          <w:rFonts w:hint="eastAsia" w:ascii="Times New Roman" w:hAnsi="Times New Roman" w:eastAsia="仿宋_GB2312"/>
          <w:color w:val="auto"/>
          <w:sz w:val="32"/>
          <w:szCs w:val="32"/>
          <w:highlight w:val="none"/>
        </w:rPr>
        <w:t>住房保障支出（类）住房改革支出（款）住房公积金（项）：指行政事业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按人力资源和社会保障部、财政部规定的基本工资和津贴补贴以及规定比例为职工缴纳的住房公积金。</w:t>
      </w:r>
    </w:p>
    <w:p w14:paraId="0C8AE3E2">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.基本支出：指为保障机构正常运转、完成日常工作任务而发生的人员支出和公用支出。</w:t>
      </w:r>
    </w:p>
    <w:p w14:paraId="568DD666">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val="en-US" w:eastAsia="zh-CN"/>
        </w:rPr>
        <w:t>5</w:t>
      </w:r>
      <w:r>
        <w:rPr>
          <w:rFonts w:hint="eastAsia" w:ascii="Times New Roman" w:hAnsi="Times New Roman" w:eastAsia="仿宋_GB2312"/>
          <w:color w:val="auto"/>
          <w:sz w:val="32"/>
          <w:szCs w:val="32"/>
          <w:highlight w:val="none"/>
        </w:rPr>
        <w:t>.项目支出：指在基本支出之外为完成特定行政任务和事业发展目标所发生的支出。</w:t>
      </w:r>
    </w:p>
    <w:p w14:paraId="78F852D9">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26</w:t>
      </w:r>
      <w:r>
        <w:rPr>
          <w:rFonts w:hint="eastAsia" w:ascii="Times New Roman" w:hAnsi="Times New Roman" w:eastAsia="仿宋_GB2312"/>
          <w:color w:val="auto"/>
          <w:sz w:val="32"/>
          <w:szCs w:val="32"/>
          <w:highlight w:val="none"/>
        </w:rPr>
        <w:t>.“三公”经费：指</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用财政拨款安排的因公出国（境）费、公务用车购置及运行费和公务接待费。其中，因公出国（境）费反映</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公务出国（境）的国际旅费、国外城市间交通费、住宿费、伙食费、培训费、公杂费等支出；公务用车购置及运行费反映</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公务用车车辆购置支出（含车辆购置税）及租用费、燃料费、维修费、过路过桥费、保险费等支出；公务接待费反映</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按规定开支的各类公务接待（含外宾接待）支出。</w:t>
      </w:r>
    </w:p>
    <w:p w14:paraId="4F452988">
      <w:pPr>
        <w:pStyle w:val="2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机关运行经费：为保障行政</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（含参照公务员法管理的事业</w:t>
      </w:r>
      <w:r>
        <w:rPr>
          <w:rFonts w:hint="eastAsia" w:ascii="Times New Roman" w:hAnsi="Times New Roman" w:eastAsia="仿宋_GB2312"/>
          <w:color w:val="auto"/>
          <w:sz w:val="32"/>
          <w:szCs w:val="32"/>
          <w:highlight w:val="none"/>
          <w:lang w:eastAsia="zh-CN"/>
        </w:rPr>
        <w:t>部门</w:t>
      </w:r>
      <w:r>
        <w:rPr>
          <w:rFonts w:hint="eastAsia" w:ascii="Times New Roman" w:hAnsi="Times New Roman" w:eastAsia="仿宋_GB2312"/>
          <w:color w:val="auto"/>
          <w:sz w:val="32"/>
          <w:szCs w:val="32"/>
          <w:highlight w:val="none"/>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3B46D3B">
      <w:pPr>
        <w:keepNext w:val="0"/>
        <w:keepLines w:val="0"/>
        <w:pageBreakBefore w:val="0"/>
        <w:kinsoku/>
        <w:wordWrap/>
        <w:overflowPunct/>
        <w:topLinePunct w:val="0"/>
        <w:autoSpaceDE/>
        <w:autoSpaceDN/>
        <w:bidi w:val="0"/>
        <w:spacing w:line="700" w:lineRule="exact"/>
        <w:jc w:val="center"/>
        <w:textAlignment w:val="auto"/>
        <w:outlineLvl w:val="0"/>
        <w:rPr>
          <w:rStyle w:val="31"/>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73" w:name="_Toc15396614"/>
      <w:bookmarkStart w:id="74" w:name="_Toc19371"/>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73"/>
      <w:bookmarkEnd w:id="74"/>
    </w:p>
    <w:p w14:paraId="7D58F8F1">
      <w:pPr>
        <w:keepNext w:val="0"/>
        <w:keepLines w:val="0"/>
        <w:pageBreakBefore w:val="0"/>
        <w:kinsoku/>
        <w:wordWrap/>
        <w:overflowPunct/>
        <w:topLinePunct w:val="0"/>
        <w:autoSpaceDE/>
        <w:autoSpaceDN/>
        <w:bidi w:val="0"/>
        <w:spacing w:line="700" w:lineRule="exact"/>
        <w:jc w:val="left"/>
        <w:textAlignment w:val="auto"/>
        <w:outlineLvl w:val="9"/>
        <w:rPr>
          <w:rFonts w:hint="eastAsia" w:ascii="Times New Roman" w:hAnsi="Times New Roman" w:eastAsia="黑体" w:cs="黑体"/>
          <w:color w:val="FF0000"/>
          <w:sz w:val="32"/>
          <w:szCs w:val="32"/>
          <w:highlight w:val="none"/>
        </w:rPr>
      </w:pPr>
    </w:p>
    <w:p w14:paraId="6551CC8B">
      <w:pPr>
        <w:keepNext w:val="0"/>
        <w:keepLines w:val="0"/>
        <w:pageBreakBefore w:val="0"/>
        <w:widowControl/>
        <w:kinsoku/>
        <w:wordWrap/>
        <w:overflowPunct/>
        <w:topLinePunct w:val="0"/>
        <w:autoSpaceDE/>
        <w:autoSpaceDN/>
        <w:bidi w:val="0"/>
        <w:spacing w:line="700" w:lineRule="exact"/>
        <w:contextualSpacing/>
        <w:jc w:val="center"/>
        <w:textAlignment w:val="auto"/>
        <w:outlineLvl w:val="9"/>
        <w:rPr>
          <w:rFonts w:hint="eastAsia" w:ascii="方正公文小标宋" w:hAnsi="方正公文小标宋" w:eastAsia="方正公文小标宋" w:cs="方正公文小标宋"/>
          <w:b w:val="0"/>
          <w:bCs/>
          <w:sz w:val="48"/>
          <w:szCs w:val="48"/>
          <w:highlight w:val="none"/>
          <w:shd w:val="clear" w:color="auto" w:fill="FFFFFF"/>
        </w:rPr>
      </w:pPr>
    </w:p>
    <w:p w14:paraId="659E868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val="en-US" w:eastAsia="zh-CN"/>
        </w:rPr>
      </w:pPr>
      <w:commentRangeStart w:id="7"/>
      <w:bookmarkStart w:id="75" w:name="_Toc17834"/>
      <w:bookmarkStart w:id="76" w:name="_Toc21649"/>
      <w:bookmarkStart w:id="77" w:name="_Toc15396618"/>
      <w:r>
        <w:rPr>
          <w:rFonts w:hint="eastAsia" w:ascii="Times New Roman" w:hAnsi="Times New Roman" w:eastAsia="方正小标宋简体" w:cs="Times New Roman"/>
          <w:sz w:val="44"/>
          <w:szCs w:val="44"/>
          <w:lang w:val="en-US" w:eastAsia="zh-CN"/>
        </w:rPr>
        <w:t>峨边彝族自治县经济和信息化局</w:t>
      </w:r>
      <w:bookmarkEnd w:id="75"/>
      <w:bookmarkEnd w:id="76"/>
    </w:p>
    <w:p w14:paraId="1459615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2024年度部门整体绩效自评</w:t>
      </w:r>
    </w:p>
    <w:p w14:paraId="478214E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报  告</w:t>
      </w:r>
    </w:p>
    <w:commentRangeEnd w:id="7"/>
    <w:p w14:paraId="0C31C5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commentReference w:id="7"/>
      </w:r>
    </w:p>
    <w:p w14:paraId="495F40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bookmarkStart w:id="78" w:name="_Toc9349"/>
      <w:bookmarkStart w:id="79" w:name="_Toc25398"/>
      <w:r>
        <w:rPr>
          <w:rFonts w:hint="eastAsia" w:ascii="Times New Roman" w:hAnsi="Times New Roman" w:eastAsia="仿宋_GB2312" w:cs="Times New Roman"/>
          <w:color w:val="auto"/>
          <w:kern w:val="2"/>
          <w:sz w:val="32"/>
          <w:szCs w:val="32"/>
          <w:lang w:val="zh-CN" w:eastAsia="zh-CN" w:bidi="ar-SA"/>
        </w:rPr>
        <w:t>一、部门（部门）概况</w:t>
      </w:r>
      <w:bookmarkEnd w:id="78"/>
      <w:bookmarkEnd w:id="79"/>
    </w:p>
    <w:p w14:paraId="3FFFE4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（一）机构组成</w:t>
      </w:r>
    </w:p>
    <w:p w14:paraId="263435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峨边彝族自治县经济和信息化局（简称县经信局）是行政机关，县一级预算部门，</w:t>
      </w:r>
      <w:r>
        <w:rPr>
          <w:rFonts w:hint="eastAsia" w:ascii="Times New Roman" w:hAnsi="Times New Roman" w:eastAsia="仿宋_GB2312" w:cs="Times New Roman"/>
          <w:color w:val="auto"/>
          <w:kern w:val="2"/>
          <w:sz w:val="32"/>
          <w:szCs w:val="32"/>
          <w:lang w:val="en-US" w:eastAsia="zh-CN" w:bidi="ar-SA"/>
        </w:rPr>
        <w:t>内设机构4个，分别是办公室、经济运行股、产业发展股、资源保障股</w:t>
      </w:r>
      <w:r>
        <w:rPr>
          <w:rFonts w:hint="eastAsia" w:ascii="Times New Roman" w:hAnsi="Times New Roman" w:eastAsia="仿宋_GB2312" w:cs="Times New Roman"/>
          <w:color w:val="auto"/>
          <w:kern w:val="2"/>
          <w:sz w:val="32"/>
          <w:szCs w:val="32"/>
          <w:lang w:val="zh-CN" w:eastAsia="zh-CN" w:bidi="ar-SA"/>
        </w:rPr>
        <w:t>。</w:t>
      </w:r>
    </w:p>
    <w:p w14:paraId="2D1E8A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（二）机构职能及人员概况</w:t>
      </w:r>
    </w:p>
    <w:p w14:paraId="77DBD1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职能简介：贯彻执行国家有关工业经济、信息化和无线电管理的方针、政策和法规，组织实施国家西部大开发战略等有关工业经济的政策措施；负责全县工业经济运行调度；负责全县工业企业技术改造推进工作；负责拟订并组织实施产业集群发展规划和政策措施；负责全县工业和信息化领域的节能降耗、清洁生产和资源节约与综合利用工作；负责综合分析市场动态和发展趋势，指导工业企业开拓市场和研究产品促销的措施办法，支持企业巩固和扩大市场份额；负责推进企业信用制度建设；参与制订国民经济和社会发展规划；统筹推进全县信息化工作；负责贯彻落实国家、省、市数字经济发展战略、发展规划、政策措施；负责实施全县盐业行业管理、指导和协调，组织落实省、市盐业发展规划和产业政策负责。</w:t>
      </w:r>
    </w:p>
    <w:p w14:paraId="6B4549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编制情况：县经信局</w:t>
      </w:r>
      <w:r>
        <w:rPr>
          <w:rFonts w:hint="eastAsia" w:ascii="Times New Roman" w:hAnsi="Times New Roman" w:eastAsia="仿宋_GB2312" w:cs="Times New Roman"/>
          <w:color w:val="auto"/>
          <w:kern w:val="2"/>
          <w:sz w:val="32"/>
          <w:szCs w:val="32"/>
          <w:lang w:val="en-US" w:eastAsia="zh-CN" w:bidi="ar-SA"/>
        </w:rPr>
        <w:t>编制数量15名，由</w:t>
      </w:r>
      <w:r>
        <w:rPr>
          <w:rFonts w:hint="eastAsia" w:ascii="Times New Roman" w:hAnsi="Times New Roman" w:eastAsia="仿宋_GB2312" w:cs="Times New Roman"/>
          <w:color w:val="auto"/>
          <w:kern w:val="2"/>
          <w:sz w:val="32"/>
          <w:szCs w:val="32"/>
          <w:lang w:val="zh-CN" w:eastAsia="zh-CN" w:bidi="ar-SA"/>
        </w:rPr>
        <w:t>行政编制</w:t>
      </w:r>
      <w:r>
        <w:rPr>
          <w:rFonts w:hint="eastAsia" w:ascii="Times New Roman" w:hAnsi="Times New Roman" w:eastAsia="仿宋_GB2312" w:cs="Times New Roman"/>
          <w:color w:val="auto"/>
          <w:kern w:val="2"/>
          <w:sz w:val="32"/>
          <w:szCs w:val="32"/>
          <w:lang w:val="en-US" w:eastAsia="zh-CN" w:bidi="ar-SA"/>
        </w:rPr>
        <w:t>10名、事业编5名组成。行政编中年末实有人员10名，退休人员1名；事业编中年末实有事业人员5人</w:t>
      </w:r>
      <w:r>
        <w:rPr>
          <w:rFonts w:hint="eastAsia" w:ascii="Times New Roman" w:hAnsi="Times New Roman" w:eastAsia="仿宋_GB2312" w:cs="Times New Roman"/>
          <w:color w:val="auto"/>
          <w:kern w:val="2"/>
          <w:sz w:val="32"/>
          <w:szCs w:val="32"/>
          <w:lang w:val="zh-CN" w:eastAsia="zh-CN" w:bidi="ar-SA"/>
        </w:rPr>
        <w:t>。</w:t>
      </w:r>
    </w:p>
    <w:p w14:paraId="19D587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（三）年度主要工作任务</w:t>
      </w:r>
    </w:p>
    <w:p w14:paraId="799035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一是稳住</w:t>
      </w:r>
      <w:r>
        <w:rPr>
          <w:rFonts w:hint="eastAsia" w:ascii="Times New Roman" w:hAnsi="Times New Roman" w:eastAsia="仿宋_GB2312" w:cs="Times New Roman"/>
          <w:color w:val="auto"/>
          <w:kern w:val="2"/>
          <w:sz w:val="32"/>
          <w:szCs w:val="32"/>
          <w:lang w:val="en-US" w:eastAsia="zh-Hans" w:bidi="ar-SA"/>
        </w:rPr>
        <w:t>我县</w:t>
      </w:r>
      <w:r>
        <w:rPr>
          <w:rFonts w:hint="eastAsia" w:ascii="Times New Roman" w:hAnsi="Times New Roman" w:eastAsia="仿宋_GB2312" w:cs="Times New Roman"/>
          <w:color w:val="auto"/>
          <w:kern w:val="2"/>
          <w:sz w:val="32"/>
          <w:szCs w:val="32"/>
          <w:lang w:val="en-US" w:eastAsia="zh-CN" w:bidi="ar-SA"/>
        </w:rPr>
        <w:t>重点行业，鼓励</w:t>
      </w:r>
      <w:r>
        <w:rPr>
          <w:rFonts w:hint="eastAsia" w:ascii="Times New Roman" w:hAnsi="Times New Roman" w:eastAsia="仿宋_GB2312" w:cs="Times New Roman"/>
          <w:color w:val="auto"/>
          <w:kern w:val="2"/>
          <w:sz w:val="32"/>
          <w:szCs w:val="32"/>
          <w:lang w:val="en-US" w:eastAsia="zh-Hans" w:bidi="ar-SA"/>
        </w:rPr>
        <w:t>重点企业</w:t>
      </w:r>
      <w:r>
        <w:rPr>
          <w:rFonts w:hint="eastAsia" w:ascii="Times New Roman" w:hAnsi="Times New Roman" w:eastAsia="仿宋_GB2312" w:cs="Times New Roman"/>
          <w:color w:val="auto"/>
          <w:kern w:val="2"/>
          <w:sz w:val="32"/>
          <w:szCs w:val="32"/>
          <w:lang w:val="en-US" w:eastAsia="zh-CN" w:bidi="ar-SA"/>
        </w:rPr>
        <w:t>主动挑大梁，支持企业加大设备更新和技术改造，做好制造业重点项目服务保障工作；二是切实抓好项目管理。加强对项目申报、实施、验收、绩效评估等的全过程跟踪管理力度，提高项目完成质量；三是精准统筹做好调度。加强对重点行业、重点企业用电量、产品产量和价格分析研判，及时剖析原因、找准问题症结，对形势早预见、对工作早安排、对措施早落实。</w:t>
      </w:r>
    </w:p>
    <w:p w14:paraId="1C0D4E9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（四）部门整体支出绩效目标</w:t>
      </w:r>
    </w:p>
    <w:p w14:paraId="0B66DC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促进工业高质量发展，加强企业科技创新能力建设，常态化检测和分析工业经济运行，协调解决经济运行中的重大问题，保障全县工业经济健康发展。</w:t>
      </w:r>
    </w:p>
    <w:p w14:paraId="52726E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bookmarkStart w:id="80" w:name="_Toc7645"/>
      <w:bookmarkStart w:id="81" w:name="_Toc10207"/>
      <w:r>
        <w:rPr>
          <w:rFonts w:hint="eastAsia" w:ascii="Times New Roman" w:hAnsi="Times New Roman" w:eastAsia="仿宋_GB2312" w:cs="Times New Roman"/>
          <w:color w:val="auto"/>
          <w:kern w:val="2"/>
          <w:sz w:val="32"/>
          <w:szCs w:val="32"/>
          <w:lang w:val="zh-CN" w:eastAsia="zh-CN" w:bidi="ar-SA"/>
        </w:rPr>
        <w:t>二、部门财政资金收支情况</w:t>
      </w:r>
      <w:bookmarkEnd w:id="80"/>
      <w:bookmarkEnd w:id="81"/>
    </w:p>
    <w:p w14:paraId="73BD59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（一）部门财政资金收入情况</w:t>
      </w:r>
    </w:p>
    <w:p w14:paraId="62AEAF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县经信局2024年财政拨款预算收入1369.19万元，其中政府性基金收入709.44万元。</w:t>
      </w:r>
    </w:p>
    <w:p w14:paraId="17D76B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（二）部门财政资金支出情况</w:t>
      </w:r>
    </w:p>
    <w:p w14:paraId="401361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2024年支出数1369.19万元，基本支出372.49万元，项目支出996.70万元。</w:t>
      </w:r>
    </w:p>
    <w:p w14:paraId="413EFA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（三）部门财政资金结转结余情况</w:t>
      </w:r>
    </w:p>
    <w:p w14:paraId="7202DA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无。</w:t>
      </w:r>
    </w:p>
    <w:p w14:paraId="634BAA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bookmarkStart w:id="82" w:name="_Toc18930"/>
      <w:bookmarkStart w:id="83" w:name="_Toc31266"/>
      <w:r>
        <w:rPr>
          <w:rFonts w:hint="eastAsia" w:ascii="Times New Roman" w:hAnsi="Times New Roman" w:eastAsia="仿宋_GB2312" w:cs="Times New Roman"/>
          <w:color w:val="auto"/>
          <w:kern w:val="2"/>
          <w:sz w:val="32"/>
          <w:szCs w:val="32"/>
          <w:lang w:val="zh-CN" w:eastAsia="zh-CN" w:bidi="ar-SA"/>
        </w:rPr>
        <w:t>三、部门整体预算绩效管理情况</w:t>
      </w:r>
      <w:bookmarkEnd w:id="82"/>
      <w:bookmarkEnd w:id="83"/>
    </w:p>
    <w:p w14:paraId="5A037F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（一）部门整体履职绩效分析</w:t>
      </w:r>
    </w:p>
    <w:p w14:paraId="322BE9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峨边彝族自治县经济和信息化局严格按照预算编制的相关制度和要求，公用经费根据部门的年度工作重点和项目专项工作规划，本着“勤俭节约、保障运转”的原则进行预算的编制。编制范围</w:t>
      </w:r>
      <w:r>
        <w:rPr>
          <w:rFonts w:hint="eastAsia" w:eastAsia="仿宋_GB2312" w:cs="Times New Roman"/>
          <w:color w:val="auto"/>
          <w:kern w:val="2"/>
          <w:sz w:val="32"/>
          <w:szCs w:val="32"/>
          <w:lang w:val="en-US" w:eastAsia="zh-CN" w:bidi="ar-SA"/>
        </w:rPr>
        <w:t>尽可能</w:t>
      </w:r>
      <w:r>
        <w:rPr>
          <w:rFonts w:hint="eastAsia" w:ascii="Times New Roman" w:hAnsi="Times New Roman" w:eastAsia="仿宋_GB2312" w:cs="Times New Roman"/>
          <w:color w:val="auto"/>
          <w:kern w:val="2"/>
          <w:sz w:val="32"/>
          <w:szCs w:val="32"/>
          <w:lang w:val="en-US" w:eastAsia="zh-CN" w:bidi="ar-SA"/>
        </w:rPr>
        <w:t>全面，不漏项。严格控制，尽力避免超预算开支的情况发生，进一步提高预算编制的科学性、合理性、严谨性和可控性。</w:t>
      </w:r>
    </w:p>
    <w:p w14:paraId="0765AE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（二）特定目标类项目绩效分析</w:t>
      </w:r>
    </w:p>
    <w:p w14:paraId="14BB7B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本年度项目预算</w:t>
      </w:r>
      <w:r>
        <w:rPr>
          <w:rFonts w:hint="eastAsia" w:ascii="Times New Roman" w:hAnsi="Times New Roman" w:eastAsia="仿宋_GB2312" w:cs="Times New Roman"/>
          <w:color w:val="auto"/>
          <w:kern w:val="2"/>
          <w:sz w:val="32"/>
          <w:szCs w:val="32"/>
          <w:lang w:val="en-US" w:eastAsia="zh-CN" w:bidi="ar-SA"/>
        </w:rPr>
        <w:t>项目14个：</w:t>
      </w:r>
    </w:p>
    <w:p w14:paraId="2A008D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1.县政府批示</w:t>
      </w:r>
      <w:r>
        <w:rPr>
          <w:rFonts w:hint="eastAsia" w:eastAsia="仿宋_GB2312" w:cs="Times New Roman"/>
          <w:color w:val="auto"/>
          <w:kern w:val="2"/>
          <w:sz w:val="32"/>
          <w:szCs w:val="32"/>
          <w:lang w:val="en-US" w:eastAsia="zh-CN" w:bidi="ar-SA"/>
        </w:rPr>
        <w:t>〔2021〕89号</w:t>
      </w:r>
      <w:r>
        <w:rPr>
          <w:rFonts w:hint="eastAsia" w:ascii="Times New Roman" w:hAnsi="Times New Roman" w:eastAsia="仿宋_GB2312" w:cs="Times New Roman"/>
          <w:color w:val="auto"/>
          <w:kern w:val="2"/>
          <w:sz w:val="32"/>
          <w:szCs w:val="32"/>
          <w:lang w:val="en-US" w:eastAsia="zh-CN" w:bidi="ar-SA"/>
        </w:rPr>
        <w:t>经信局2022年国泰通联消防水池及其配套设施项目124.83万元，项目资金执行率100%，项目支出绩效自评为98分，无结余资金和违规记录。</w:t>
      </w:r>
    </w:p>
    <w:p w14:paraId="39EF3A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2.川财教</w:t>
      </w:r>
      <w:r>
        <w:rPr>
          <w:rFonts w:hint="eastAsia" w:eastAsia="仿宋_GB2312" w:cs="Times New Roman"/>
          <w:color w:val="auto"/>
          <w:kern w:val="2"/>
          <w:sz w:val="32"/>
          <w:szCs w:val="32"/>
          <w:lang w:val="en-US" w:eastAsia="zh-CN" w:bidi="ar-SA"/>
        </w:rPr>
        <w:t>〔2022〕190号峨边彝族自治县</w:t>
      </w:r>
      <w:r>
        <w:rPr>
          <w:rFonts w:hint="eastAsia" w:ascii="Times New Roman" w:hAnsi="Times New Roman" w:eastAsia="仿宋_GB2312" w:cs="Times New Roman"/>
          <w:color w:val="auto"/>
          <w:kern w:val="2"/>
          <w:sz w:val="32"/>
          <w:szCs w:val="32"/>
          <w:lang w:val="en-US" w:eastAsia="zh-CN" w:bidi="ar-SA"/>
        </w:rPr>
        <w:t>科技特派团产业技术服务与示范项目20万元，项目资金执行率100%，项目支出绩效自评为100分，无结余资金和违规记录。</w:t>
      </w:r>
    </w:p>
    <w:p w14:paraId="168F34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3.川财教</w:t>
      </w:r>
      <w:r>
        <w:rPr>
          <w:rFonts w:hint="eastAsia" w:eastAsia="仿宋_GB2312" w:cs="Times New Roman"/>
          <w:color w:val="auto"/>
          <w:kern w:val="2"/>
          <w:sz w:val="32"/>
          <w:szCs w:val="32"/>
          <w:lang w:val="en-US" w:eastAsia="zh-CN" w:bidi="ar-SA"/>
        </w:rPr>
        <w:t>〔2022〕190号峨边彝族自治县</w:t>
      </w:r>
      <w:r>
        <w:rPr>
          <w:rFonts w:hint="eastAsia" w:ascii="Times New Roman" w:hAnsi="Times New Roman" w:eastAsia="仿宋_GB2312" w:cs="Times New Roman"/>
          <w:color w:val="auto"/>
          <w:kern w:val="2"/>
          <w:sz w:val="32"/>
          <w:szCs w:val="32"/>
          <w:lang w:val="en-US" w:eastAsia="zh-CN" w:bidi="ar-SA"/>
        </w:rPr>
        <w:t>“四川科技扶贫在线‘’平台建设与运行维护（平台建设类）”项目14.97万元，项目资金执行率100%，项目支出绩效自评为100分，无结余资金和违规记录。</w:t>
      </w:r>
    </w:p>
    <w:p w14:paraId="43FA73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4.工业经济发展相关资金乐市财政建</w:t>
      </w:r>
      <w:r>
        <w:rPr>
          <w:rFonts w:hint="eastAsia" w:eastAsia="仿宋_GB2312" w:cs="Times New Roman"/>
          <w:color w:val="auto"/>
          <w:kern w:val="2"/>
          <w:sz w:val="32"/>
          <w:szCs w:val="32"/>
          <w:lang w:val="en-US" w:eastAsia="zh-CN" w:bidi="ar-SA"/>
        </w:rPr>
        <w:t>〔2023〕87号</w:t>
      </w:r>
      <w:r>
        <w:rPr>
          <w:rFonts w:hint="eastAsia" w:ascii="Times New Roman" w:hAnsi="Times New Roman" w:eastAsia="仿宋_GB2312" w:cs="Times New Roman"/>
          <w:color w:val="auto"/>
          <w:kern w:val="2"/>
          <w:sz w:val="32"/>
          <w:szCs w:val="32"/>
          <w:lang w:val="en-US" w:eastAsia="zh-CN" w:bidi="ar-SA"/>
        </w:rPr>
        <w:t>（2022年第一批工业发展应急资金、第二批工业发展专项资金、第三批工业发展资金）项目101.28万元，项目资金执行率100%，项目支出绩效自评为100分，无结余资金和违规记录。</w:t>
      </w:r>
    </w:p>
    <w:p w14:paraId="3B24A8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5.乐市财政建</w:t>
      </w:r>
      <w:r>
        <w:rPr>
          <w:rFonts w:hint="eastAsia" w:eastAsia="仿宋_GB2312" w:cs="Times New Roman"/>
          <w:color w:val="auto"/>
          <w:kern w:val="2"/>
          <w:sz w:val="32"/>
          <w:szCs w:val="32"/>
          <w:lang w:val="en-US" w:eastAsia="zh-CN" w:bidi="ar-SA"/>
        </w:rPr>
        <w:t>〔2023〕146号</w:t>
      </w:r>
      <w:r>
        <w:rPr>
          <w:rFonts w:hint="eastAsia" w:ascii="Times New Roman" w:hAnsi="Times New Roman" w:eastAsia="仿宋_GB2312" w:cs="Times New Roman"/>
          <w:color w:val="auto"/>
          <w:kern w:val="2"/>
          <w:sz w:val="32"/>
          <w:szCs w:val="32"/>
          <w:lang w:val="en-US" w:eastAsia="zh-CN" w:bidi="ar-SA"/>
        </w:rPr>
        <w:t>关于2022年度转企升规激励资金项目4.5万元，项目资金执行率100%，项目支出绩效自评为100分，无结余资金和违规记录。</w:t>
      </w:r>
    </w:p>
    <w:p w14:paraId="5C03E0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6科技创新工作经费项目15.01万元，项目资金执行率100%，项目支出绩效自评为92分，无结余资金和违规记录。</w:t>
      </w:r>
    </w:p>
    <w:p w14:paraId="1E16AF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7.乐市财政建</w:t>
      </w:r>
      <w:r>
        <w:rPr>
          <w:rFonts w:hint="eastAsia" w:eastAsia="仿宋_GB2312" w:cs="Times New Roman"/>
          <w:color w:val="auto"/>
          <w:kern w:val="2"/>
          <w:sz w:val="32"/>
          <w:szCs w:val="32"/>
          <w:lang w:val="en-US" w:eastAsia="zh-CN" w:bidi="ar-SA"/>
        </w:rPr>
        <w:t>〔2024〕2号</w:t>
      </w:r>
      <w:r>
        <w:rPr>
          <w:rFonts w:hint="eastAsia" w:ascii="Times New Roman" w:hAnsi="Times New Roman" w:eastAsia="仿宋_GB2312" w:cs="Times New Roman"/>
          <w:color w:val="auto"/>
          <w:kern w:val="2"/>
          <w:sz w:val="32"/>
          <w:szCs w:val="32"/>
          <w:lang w:val="en-US" w:eastAsia="zh-CN" w:bidi="ar-SA"/>
        </w:rPr>
        <w:t>兑现乐山市工业稳增长若干政策项目2.5万元，项目资金执行率100%，项目支出绩效自评为100分，无结余资金和违规记录。</w:t>
      </w:r>
    </w:p>
    <w:p w14:paraId="54CBF6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8.乐市财政建</w:t>
      </w:r>
      <w:r>
        <w:rPr>
          <w:rFonts w:hint="eastAsia" w:eastAsia="仿宋_GB2312" w:cs="Times New Roman"/>
          <w:color w:val="auto"/>
          <w:kern w:val="2"/>
          <w:sz w:val="32"/>
          <w:szCs w:val="32"/>
          <w:lang w:val="en-US" w:eastAsia="zh-CN" w:bidi="ar-SA"/>
        </w:rPr>
        <w:t>〔2024〕11号</w:t>
      </w:r>
      <w:r>
        <w:rPr>
          <w:rFonts w:hint="eastAsia" w:ascii="Times New Roman" w:hAnsi="Times New Roman" w:eastAsia="仿宋_GB2312" w:cs="Times New Roman"/>
          <w:color w:val="auto"/>
          <w:kern w:val="2"/>
          <w:sz w:val="32"/>
          <w:szCs w:val="32"/>
          <w:lang w:val="en-US" w:eastAsia="zh-CN" w:bidi="ar-SA"/>
        </w:rPr>
        <w:t>2022年规模以上工业企业统计人员工作补贴4.61万元，项目资金执行率100%，项目支出绩效自评为99分，无结余资金和违规记录。</w:t>
      </w:r>
    </w:p>
    <w:p w14:paraId="4440D0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9.县经信局2024年乡村振兴补助资金项目（中央级）24.14万元，项目资金执行率100%，项目支出绩效自评为96分，无结余资金和违规记录。</w:t>
      </w:r>
    </w:p>
    <w:p w14:paraId="74C441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10.乐市川财建</w:t>
      </w:r>
      <w:r>
        <w:rPr>
          <w:rFonts w:hint="eastAsia" w:eastAsia="仿宋_GB2312" w:cs="Times New Roman"/>
          <w:color w:val="auto"/>
          <w:kern w:val="2"/>
          <w:sz w:val="32"/>
          <w:szCs w:val="32"/>
          <w:lang w:val="en-US" w:eastAsia="zh-CN" w:bidi="ar-SA"/>
        </w:rPr>
        <w:t>〔2024〕30号</w:t>
      </w:r>
      <w:r>
        <w:rPr>
          <w:rFonts w:hint="eastAsia" w:ascii="Times New Roman" w:hAnsi="Times New Roman" w:eastAsia="仿宋_GB2312" w:cs="Times New Roman"/>
          <w:color w:val="auto"/>
          <w:kern w:val="2"/>
          <w:sz w:val="32"/>
          <w:szCs w:val="32"/>
          <w:lang w:val="en-US" w:eastAsia="zh-CN" w:bidi="ar-SA"/>
        </w:rPr>
        <w:t>关于下达2023年第一批省级工业发展专项资金（一季度工业“开门红”激励）项目10.05万元，项目资金执行率100%，项目支出绩效自评为100分，无结余资金和违规记录。</w:t>
      </w:r>
    </w:p>
    <w:p w14:paraId="2394FF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11.峨边府常定</w:t>
      </w:r>
      <w:r>
        <w:rPr>
          <w:rFonts w:hint="eastAsia" w:eastAsia="仿宋_GB2312" w:cs="Times New Roman"/>
          <w:color w:val="auto"/>
          <w:kern w:val="2"/>
          <w:sz w:val="32"/>
          <w:szCs w:val="32"/>
          <w:lang w:val="en-US" w:eastAsia="zh-CN" w:bidi="ar-SA"/>
        </w:rPr>
        <w:t>〔2024〕22号</w:t>
      </w:r>
      <w:r>
        <w:rPr>
          <w:rFonts w:hint="eastAsia" w:ascii="Times New Roman" w:hAnsi="Times New Roman" w:eastAsia="仿宋_GB2312" w:cs="Times New Roman"/>
          <w:color w:val="auto"/>
          <w:kern w:val="2"/>
          <w:sz w:val="32"/>
          <w:szCs w:val="32"/>
          <w:lang w:val="en-US" w:eastAsia="zh-CN" w:bidi="ar-SA"/>
        </w:rPr>
        <w:t>火烧营产城融合园区项目租地79.91万元，项目资金执行率100%，项目支出绩效自评为100分，无结余资金和违规记录。</w:t>
      </w:r>
    </w:p>
    <w:p w14:paraId="714C80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12.乐山市财政局关于下达2023年度“转企升规”激励资金项目乐市财政建</w:t>
      </w:r>
      <w:r>
        <w:rPr>
          <w:rFonts w:hint="eastAsia" w:eastAsia="仿宋_GB2312" w:cs="Times New Roman"/>
          <w:color w:val="auto"/>
          <w:kern w:val="2"/>
          <w:sz w:val="32"/>
          <w:szCs w:val="32"/>
          <w:lang w:val="en-US" w:eastAsia="zh-CN" w:bidi="ar-SA"/>
        </w:rPr>
        <w:t>〔2024〕95号</w:t>
      </w:r>
      <w:r>
        <w:rPr>
          <w:rFonts w:hint="eastAsia" w:ascii="Times New Roman" w:hAnsi="Times New Roman" w:eastAsia="仿宋_GB2312" w:cs="Times New Roman"/>
          <w:color w:val="auto"/>
          <w:kern w:val="2"/>
          <w:sz w:val="32"/>
          <w:szCs w:val="32"/>
          <w:lang w:val="en-US" w:eastAsia="zh-CN" w:bidi="ar-SA"/>
        </w:rPr>
        <w:t>17.4万元，项目资金执行率100%，项目支出绩效自评为87分，无结余资金和违规记录。</w:t>
      </w:r>
    </w:p>
    <w:p w14:paraId="7ECE00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13.矿热炉升级改造及煤气综合利用项目570万元，项目资金执行率100%，项目支出绩效自评为93分，无结余资金和违规记录。</w:t>
      </w:r>
    </w:p>
    <w:p w14:paraId="179C85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14.关于解决2022年新获批省级“专精特新”中小企业县级匹配部分补助资金项目7.5万元，项目资金执行率100%，项目支出绩效自评为100分，无结余资金和违规记录。</w:t>
      </w:r>
    </w:p>
    <w:p w14:paraId="196AAD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（三）部门预算项目支出情况分析</w:t>
      </w:r>
    </w:p>
    <w:p w14:paraId="731B37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从整体情况来看，我局严格按照年初预算进行部门整体支出。在支出过程中，能严格遵守各项规章制度。</w:t>
      </w:r>
    </w:p>
    <w:p w14:paraId="2B24E3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（四）结果应用情况</w:t>
      </w:r>
    </w:p>
    <w:p w14:paraId="35BC53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zh-CN" w:eastAsia="zh-CN" w:bidi="ar-SA"/>
        </w:rPr>
        <w:t>预决算公开</w:t>
      </w:r>
    </w:p>
    <w:p w14:paraId="1A4B76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20</w:t>
      </w:r>
      <w:r>
        <w:rPr>
          <w:rFonts w:hint="eastAsia" w:ascii="Times New Roman" w:hAnsi="Times New Roman" w:eastAsia="仿宋_GB2312" w:cs="Times New Roman"/>
          <w:color w:val="auto"/>
          <w:kern w:val="2"/>
          <w:sz w:val="32"/>
          <w:szCs w:val="32"/>
          <w:lang w:val="en-US" w:eastAsia="zh-CN" w:bidi="ar-SA"/>
        </w:rPr>
        <w:t>24</w:t>
      </w:r>
      <w:r>
        <w:rPr>
          <w:rFonts w:hint="eastAsia" w:ascii="Times New Roman" w:hAnsi="Times New Roman" w:eastAsia="仿宋_GB2312" w:cs="Times New Roman"/>
          <w:color w:val="auto"/>
          <w:kern w:val="2"/>
          <w:sz w:val="32"/>
          <w:szCs w:val="32"/>
          <w:lang w:val="zh-CN" w:eastAsia="zh-CN" w:bidi="ar-SA"/>
        </w:rPr>
        <w:t>年，按照上级的要求，我局在政府网站上进行了公开。</w:t>
      </w:r>
    </w:p>
    <w:p w14:paraId="27FBDA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2.自评质量</w:t>
      </w:r>
    </w:p>
    <w:p w14:paraId="618259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本部门按照县财政全年下达的预算指标来安排各项工作，预算执行情况总体结果优。</w:t>
      </w:r>
    </w:p>
    <w:p w14:paraId="3CB04B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bookmarkStart w:id="84" w:name="_Toc12230"/>
      <w:bookmarkStart w:id="85" w:name="_Toc3221"/>
      <w:r>
        <w:rPr>
          <w:rFonts w:hint="eastAsia" w:ascii="Times New Roman" w:hAnsi="Times New Roman" w:eastAsia="仿宋_GB2312" w:cs="Times New Roman"/>
          <w:color w:val="auto"/>
          <w:kern w:val="2"/>
          <w:sz w:val="32"/>
          <w:szCs w:val="32"/>
          <w:lang w:val="zh-CN" w:eastAsia="zh-CN" w:bidi="ar-SA"/>
        </w:rPr>
        <w:t>四、评价结论及建议</w:t>
      </w:r>
      <w:bookmarkEnd w:id="84"/>
      <w:bookmarkEnd w:id="85"/>
    </w:p>
    <w:p w14:paraId="767958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（一）评价结论</w:t>
      </w:r>
    </w:p>
    <w:p w14:paraId="1C8B0A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根据《峨边彝族自治县财政局关于开展预算绩效管理工作的通知》文件精神，县经济和信息化局</w:t>
      </w:r>
      <w:r>
        <w:rPr>
          <w:rFonts w:hint="eastAsia" w:ascii="Times New Roman" w:hAnsi="Times New Roman" w:eastAsia="仿宋_GB2312" w:cs="Times New Roman"/>
          <w:color w:val="auto"/>
          <w:kern w:val="2"/>
          <w:sz w:val="32"/>
          <w:szCs w:val="32"/>
          <w:lang w:val="en-US" w:eastAsia="zh-CN" w:bidi="ar-SA"/>
        </w:rPr>
        <w:t>认真组织开展了部门整体支出绩效评价工作，绩效评价</w:t>
      </w:r>
      <w:r>
        <w:rPr>
          <w:rFonts w:hint="eastAsia" w:ascii="Times New Roman" w:hAnsi="Times New Roman" w:eastAsia="仿宋_GB2312" w:cs="Times New Roman"/>
          <w:color w:val="auto"/>
          <w:kern w:val="2"/>
          <w:sz w:val="32"/>
          <w:szCs w:val="32"/>
          <w:lang w:val="zh-CN" w:eastAsia="zh-CN" w:bidi="ar-SA"/>
        </w:rPr>
        <w:t>得分：</w:t>
      </w:r>
      <w:r>
        <w:rPr>
          <w:rFonts w:hint="eastAsia" w:ascii="Times New Roman" w:hAnsi="Times New Roman" w:eastAsia="仿宋_GB2312" w:cs="Times New Roman"/>
          <w:color w:val="auto"/>
          <w:kern w:val="2"/>
          <w:sz w:val="32"/>
          <w:szCs w:val="32"/>
          <w:lang w:val="en-US" w:eastAsia="zh-CN" w:bidi="ar-SA"/>
        </w:rPr>
        <w:t>98</w:t>
      </w:r>
      <w:r>
        <w:rPr>
          <w:rFonts w:hint="eastAsia" w:ascii="Times New Roman" w:hAnsi="Times New Roman" w:eastAsia="仿宋_GB2312" w:cs="Times New Roman"/>
          <w:color w:val="auto"/>
          <w:kern w:val="2"/>
          <w:sz w:val="32"/>
          <w:szCs w:val="32"/>
          <w:lang w:val="zh-CN" w:eastAsia="zh-CN" w:bidi="ar-SA"/>
        </w:rPr>
        <w:t>分。</w:t>
      </w:r>
    </w:p>
    <w:p w14:paraId="5CA6B6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（二）存在问题</w:t>
      </w:r>
    </w:p>
    <w:p w14:paraId="636C45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无</w:t>
      </w:r>
    </w:p>
    <w:p w14:paraId="5963D4F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（三）改进建议</w:t>
      </w:r>
    </w:p>
    <w:p w14:paraId="5728C5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无。</w:t>
      </w:r>
    </w:p>
    <w:p w14:paraId="781329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ab/>
      </w:r>
    </w:p>
    <w:p w14:paraId="56A6C275">
      <w:pPr>
        <w:keepNext w:val="0"/>
        <w:keepLines w:val="0"/>
        <w:pageBreakBefore w:val="0"/>
        <w:widowControl/>
        <w:kinsoku/>
        <w:wordWrap/>
        <w:overflowPunct/>
        <w:topLinePunct w:val="0"/>
        <w:autoSpaceDE/>
        <w:autoSpaceDN/>
        <w:bidi w:val="0"/>
        <w:adjustRightInd w:val="0"/>
        <w:snapToGrid w:val="0"/>
        <w:spacing w:line="580" w:lineRule="exact"/>
        <w:ind w:left="0" w:firstLine="880" w:firstLineChars="200"/>
        <w:contextualSpacing/>
        <w:jc w:val="left"/>
        <w:textAlignment w:val="auto"/>
        <w:outlineLvl w:val="9"/>
        <w:rPr>
          <w:rFonts w:hint="eastAsia" w:ascii="Times New Roman" w:hAnsi="Times New Roman" w:eastAsia="黑体"/>
          <w:color w:val="auto"/>
          <w:sz w:val="44"/>
          <w:szCs w:val="44"/>
          <w:highlight w:val="none"/>
          <w:lang w:eastAsia="zh-CN"/>
        </w:rPr>
      </w:pPr>
    </w:p>
    <w:p w14:paraId="69703F25">
      <w:pPr>
        <w:widowControl/>
        <w:jc w:val="both"/>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object>
          <v:shape id="_x0000_i1026" o:spt="75" type="#_x0000_t75" style="height:534.15pt;width:454.1pt;" o:ole="t" filled="f" o:preferrelative="t" stroked="f" coordsize="21600,21600">
            <v:path/>
            <v:fill on="f" focussize="0,0"/>
            <v:stroke on="f"/>
            <v:imagedata r:id="rId23" o:title=""/>
            <o:lock v:ext="edit" aspectratio="f"/>
            <w10:wrap type="none"/>
            <w10:anchorlock/>
          </v:shape>
          <o:OLEObject Type="Embed" ProgID="Excel.Sheet.12" ShapeID="_x0000_i1026" DrawAspect="Content" ObjectID="_1468075732" r:id="rId22">
            <o:LockedField>false</o:LockedField>
          </o:OLEObject>
        </w:object>
      </w:r>
    </w:p>
    <w:p w14:paraId="231AB4F0">
      <w:pPr>
        <w:widowControl/>
        <w:jc w:val="center"/>
        <w:rPr>
          <w:rFonts w:hint="eastAsia" w:ascii="Times New Roman" w:hAnsi="Times New Roman" w:eastAsia="黑体"/>
          <w:color w:val="auto"/>
          <w:sz w:val="44"/>
          <w:szCs w:val="44"/>
          <w:highlight w:val="none"/>
        </w:rPr>
      </w:pPr>
    </w:p>
    <w:p w14:paraId="4C009B6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rPr>
      </w:pPr>
      <w:r>
        <w:rPr>
          <w:rFonts w:ascii="Times New Roman" w:hAnsi="Times New Roman"/>
        </w:rPr>
        <w:commentReference w:id="8"/>
      </w:r>
    </w:p>
    <w:p w14:paraId="43615D0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rPr>
      </w:pPr>
    </w:p>
    <w:p w14:paraId="75062F2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峨边彝族自治县经济和信息化局</w:t>
      </w:r>
    </w:p>
    <w:p w14:paraId="5F528B8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202</w:t>
      </w:r>
      <w:r>
        <w:rPr>
          <w:rFonts w:hint="eastAsia" w:ascii="Times New Roman" w:hAnsi="Times New Roman" w:eastAsia="方正小标宋简体" w:cs="Times New Roman"/>
          <w:sz w:val="44"/>
          <w:szCs w:val="44"/>
          <w:lang w:val="en-US" w:eastAsia="zh-CN"/>
        </w:rPr>
        <w:t>2</w:t>
      </w:r>
      <w:r>
        <w:rPr>
          <w:rFonts w:hint="eastAsia" w:ascii="Times New Roman" w:hAnsi="Times New Roman" w:eastAsia="方正小标宋简体" w:cs="Times New Roman"/>
          <w:sz w:val="44"/>
          <w:szCs w:val="44"/>
          <w:lang w:eastAsia="zh-CN"/>
        </w:rPr>
        <w:t>年规模以上工业企业统计人员工作</w:t>
      </w:r>
    </w:p>
    <w:p w14:paraId="19B462DE">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1"/>
        <w:rPr>
          <w:rFonts w:hint="eastAsia" w:ascii="Times New Roman" w:hAnsi="Times New Roman" w:eastAsia="方正小标宋简体" w:cs="Times New Roman"/>
          <w:sz w:val="44"/>
          <w:szCs w:val="44"/>
          <w:lang w:eastAsia="zh-CN"/>
        </w:rPr>
      </w:pPr>
      <w:bookmarkStart w:id="86" w:name="_Toc7931"/>
      <w:bookmarkStart w:id="87" w:name="_Toc18978"/>
      <w:bookmarkStart w:id="88" w:name="_Toc1410"/>
      <w:r>
        <w:rPr>
          <w:rFonts w:hint="eastAsia" w:ascii="Times New Roman" w:hAnsi="Times New Roman" w:eastAsia="方正小标宋简体" w:cs="Times New Roman"/>
          <w:sz w:val="44"/>
          <w:szCs w:val="44"/>
          <w:lang w:eastAsia="zh-CN"/>
        </w:rPr>
        <w:t>补贴资金项目自评报告</w:t>
      </w:r>
      <w:bookmarkEnd w:id="86"/>
      <w:bookmarkEnd w:id="87"/>
      <w:bookmarkEnd w:id="88"/>
    </w:p>
    <w:p w14:paraId="7A26975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小标宋简体" w:cs="Times New Roman"/>
          <w:sz w:val="44"/>
          <w:szCs w:val="44"/>
          <w:lang w:eastAsia="zh-CN"/>
        </w:rPr>
      </w:pPr>
    </w:p>
    <w:p w14:paraId="4D91D5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bookmarkStart w:id="89" w:name="_Toc24151"/>
      <w:bookmarkStart w:id="90" w:name="_Toc6711"/>
      <w:r>
        <w:rPr>
          <w:rFonts w:hint="eastAsia" w:ascii="Times New Roman" w:hAnsi="Times New Roman" w:eastAsia="仿宋_GB2312" w:cs="Times New Roman"/>
          <w:color w:val="auto"/>
          <w:kern w:val="2"/>
          <w:sz w:val="32"/>
          <w:szCs w:val="32"/>
          <w:lang w:val="en-US" w:eastAsia="zh-CN" w:bidi="ar-SA"/>
        </w:rPr>
        <w:t>一、</w:t>
      </w:r>
      <w:r>
        <w:rPr>
          <w:rFonts w:hint="eastAsia" w:ascii="Times New Roman" w:hAnsi="Times New Roman" w:eastAsia="仿宋_GB2312" w:cs="Times New Roman"/>
          <w:color w:val="auto"/>
          <w:kern w:val="2"/>
          <w:sz w:val="32"/>
          <w:szCs w:val="32"/>
          <w:lang w:val="zh-CN" w:eastAsia="zh-CN" w:bidi="ar-SA"/>
        </w:rPr>
        <w:t>项目概况</w:t>
      </w:r>
      <w:bookmarkEnd w:id="89"/>
      <w:bookmarkEnd w:id="90"/>
    </w:p>
    <w:p w14:paraId="592A7CC5">
      <w:pPr>
        <w:keepNext w:val="0"/>
        <w:keepLines w:val="0"/>
        <w:pageBreakBefore w:val="0"/>
        <w:widowControl/>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sz w:val="32"/>
          <w:szCs w:val="32"/>
          <w:lang w:val="zh-CN"/>
        </w:rPr>
        <w:t>《</w:t>
      </w:r>
      <w:r>
        <w:rPr>
          <w:rFonts w:hint="eastAsia" w:ascii="Times New Roman" w:hAnsi="Times New Roman" w:eastAsia="仿宋_GB2312" w:cs="仿宋_GB2312"/>
          <w:color w:val="000000"/>
          <w:kern w:val="0"/>
          <w:sz w:val="32"/>
          <w:szCs w:val="32"/>
          <w:lang w:val="en-US" w:eastAsia="zh-CN" w:bidi="ar"/>
        </w:rPr>
        <w:t>关于下达2022年规模以上工业企业统计人员工作补贴资金的通知</w:t>
      </w:r>
      <w:r>
        <w:rPr>
          <w:rFonts w:hint="eastAsia" w:ascii="Times New Roman" w:hAnsi="Times New Roman" w:eastAsia="仿宋_GB2312" w:cs="仿宋_GB2312"/>
          <w:sz w:val="32"/>
          <w:szCs w:val="32"/>
          <w:lang w:val="zh-CN"/>
        </w:rPr>
        <w:t>》</w:t>
      </w:r>
      <w:r>
        <w:rPr>
          <w:rFonts w:ascii="Times New Roman" w:hAnsi="Times New Roman" w:eastAsia="仿宋_GB2312" w:cs="仿宋_GB2312"/>
          <w:color w:val="000000"/>
          <w:kern w:val="0"/>
          <w:sz w:val="32"/>
          <w:szCs w:val="32"/>
          <w:lang w:val="en-US" w:eastAsia="zh-CN" w:bidi="ar"/>
        </w:rPr>
        <w:t>乐市财政建〔202</w:t>
      </w:r>
      <w:r>
        <w:rPr>
          <w:rFonts w:hint="eastAsia" w:ascii="Times New Roman" w:hAnsi="Times New Roman" w:eastAsia="仿宋_GB2312" w:cs="仿宋_GB2312"/>
          <w:color w:val="000000"/>
          <w:kern w:val="0"/>
          <w:sz w:val="32"/>
          <w:szCs w:val="32"/>
          <w:lang w:val="en-US" w:eastAsia="zh-CN" w:bidi="ar"/>
        </w:rPr>
        <w:t>4</w:t>
      </w:r>
      <w:r>
        <w:rPr>
          <w:rFonts w:ascii="Times New Roman" w:hAnsi="Times New Roman" w:eastAsia="仿宋_GB2312" w:cs="仿宋_GB2312"/>
          <w:color w:val="000000"/>
          <w:kern w:val="0"/>
          <w:sz w:val="32"/>
          <w:szCs w:val="32"/>
          <w:lang w:val="en-US" w:eastAsia="zh-CN" w:bidi="ar"/>
        </w:rPr>
        <w:t>〕</w:t>
      </w:r>
      <w:r>
        <w:rPr>
          <w:rFonts w:hint="eastAsia" w:ascii="Times New Roman" w:hAnsi="Times New Roman" w:eastAsia="仿宋_GB2312" w:cs="仿宋_GB2312"/>
          <w:color w:val="000000"/>
          <w:kern w:val="0"/>
          <w:sz w:val="32"/>
          <w:szCs w:val="32"/>
          <w:lang w:val="en-US" w:eastAsia="zh-CN" w:bidi="ar"/>
        </w:rPr>
        <w:t>11</w:t>
      </w:r>
      <w:r>
        <w:rPr>
          <w:rFonts w:ascii="Times New Roman" w:hAnsi="Times New Roman" w:eastAsia="仿宋_GB2312" w:cs="仿宋_GB2312"/>
          <w:color w:val="000000"/>
          <w:kern w:val="0"/>
          <w:sz w:val="32"/>
          <w:szCs w:val="32"/>
          <w:lang w:val="en-US" w:eastAsia="zh-CN" w:bidi="ar"/>
        </w:rPr>
        <w:t>号下达</w:t>
      </w:r>
      <w:r>
        <w:rPr>
          <w:rFonts w:hint="eastAsia" w:ascii="Times New Roman" w:hAnsi="Times New Roman" w:eastAsia="仿宋_GB2312" w:cs="仿宋_GB2312"/>
          <w:color w:val="000000"/>
          <w:kern w:val="0"/>
          <w:sz w:val="32"/>
          <w:szCs w:val="32"/>
          <w:lang w:val="en-US" w:eastAsia="zh-CN" w:bidi="ar"/>
        </w:rPr>
        <w:t>我县</w:t>
      </w:r>
      <w:r>
        <w:rPr>
          <w:rFonts w:ascii="Times New Roman" w:hAnsi="Times New Roman" w:eastAsia="仿宋_GB2312" w:cs="仿宋_GB2312"/>
          <w:color w:val="000000"/>
          <w:kern w:val="0"/>
          <w:sz w:val="32"/>
          <w:szCs w:val="32"/>
          <w:lang w:val="en-US" w:eastAsia="zh-CN" w:bidi="ar"/>
        </w:rPr>
        <w:t>2021年规</w:t>
      </w:r>
      <w:r>
        <w:rPr>
          <w:rFonts w:hint="eastAsia" w:ascii="Times New Roman" w:hAnsi="Times New Roman" w:eastAsia="仿宋_GB2312" w:cs="仿宋_GB2312"/>
          <w:color w:val="000000"/>
          <w:kern w:val="0"/>
          <w:sz w:val="32"/>
          <w:szCs w:val="32"/>
          <w:lang w:val="en-US" w:eastAsia="zh-CN" w:bidi="ar"/>
        </w:rPr>
        <w:t>模以上工业企业统计人员工作补贴资金4.75万元。</w:t>
      </w:r>
    </w:p>
    <w:p w14:paraId="1048A6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（一）项目资金申报及批复情况。市下补贴资金，无需进行项目申报。</w:t>
      </w:r>
    </w:p>
    <w:p w14:paraId="1A64EE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（二）项目绩效目标。兑现企业奖补资金，目前已兑付完成。</w:t>
      </w:r>
    </w:p>
    <w:p w14:paraId="09E8E1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（三）项目资金申报相符性。项目申报内容、与具体实施内容相符、申报目标、合理可行。</w:t>
      </w:r>
    </w:p>
    <w:p w14:paraId="541666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91" w:name="_Toc8741"/>
      <w:bookmarkStart w:id="92" w:name="_Toc14001"/>
      <w:r>
        <w:rPr>
          <w:rFonts w:hint="eastAsia" w:ascii="Times New Roman" w:hAnsi="Times New Roman" w:eastAsia="仿宋_GB2312" w:cs="Times New Roman"/>
          <w:color w:val="auto"/>
          <w:kern w:val="2"/>
          <w:sz w:val="32"/>
          <w:szCs w:val="32"/>
          <w:lang w:val="en-US" w:eastAsia="zh-CN" w:bidi="ar-SA"/>
        </w:rPr>
        <w:t>二、项目实施及管理情况</w:t>
      </w:r>
      <w:bookmarkEnd w:id="91"/>
      <w:bookmarkEnd w:id="92"/>
    </w:p>
    <w:p w14:paraId="79A3B3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ab/>
      </w:r>
      <w:r>
        <w:rPr>
          <w:rFonts w:hint="eastAsia" w:ascii="Times New Roman" w:hAnsi="Times New Roman" w:eastAsia="仿宋_GB2312" w:cs="Times New Roman"/>
          <w:color w:val="auto"/>
          <w:kern w:val="2"/>
          <w:sz w:val="32"/>
          <w:szCs w:val="32"/>
          <w:lang w:val="zh-CN" w:eastAsia="zh-CN" w:bidi="ar-SA"/>
        </w:rPr>
        <w:t>（一）资金计划、到位及使用情况。</w:t>
      </w:r>
    </w:p>
    <w:p w14:paraId="5CF261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eastAsia="仿宋_GB2312" w:cs="Times New Roman"/>
          <w:color w:val="auto"/>
          <w:kern w:val="2"/>
          <w:sz w:val="32"/>
          <w:szCs w:val="32"/>
          <w:lang w:val="zh-CN" w:eastAsia="zh-CN" w:bidi="ar-SA"/>
        </w:rPr>
        <w:t>1.</w:t>
      </w:r>
      <w:r>
        <w:rPr>
          <w:rFonts w:hint="eastAsia" w:ascii="Times New Roman" w:hAnsi="Times New Roman" w:eastAsia="仿宋_GB2312" w:cs="Times New Roman"/>
          <w:color w:val="auto"/>
          <w:kern w:val="2"/>
          <w:sz w:val="32"/>
          <w:szCs w:val="32"/>
          <w:lang w:val="zh-CN" w:eastAsia="zh-CN" w:bidi="ar-SA"/>
        </w:rPr>
        <w:t>资金计划</w:t>
      </w:r>
      <w:r>
        <w:rPr>
          <w:rFonts w:hint="eastAsia" w:eastAsia="仿宋_GB2312" w:cs="Times New Roman"/>
          <w:color w:val="auto"/>
          <w:kern w:val="2"/>
          <w:sz w:val="32"/>
          <w:szCs w:val="32"/>
          <w:lang w:val="zh-CN" w:eastAsia="zh-CN" w:bidi="ar-SA"/>
        </w:rPr>
        <w:t>及时</w:t>
      </w:r>
      <w:r>
        <w:rPr>
          <w:rFonts w:hint="eastAsia" w:ascii="Times New Roman" w:hAnsi="Times New Roman" w:eastAsia="仿宋_GB2312" w:cs="Times New Roman"/>
          <w:color w:val="auto"/>
          <w:kern w:val="2"/>
          <w:sz w:val="32"/>
          <w:szCs w:val="32"/>
          <w:lang w:val="zh-CN" w:eastAsia="zh-CN" w:bidi="ar-SA"/>
        </w:rPr>
        <w:t>到位。</w:t>
      </w:r>
      <w:r>
        <w:rPr>
          <w:rFonts w:hint="eastAsia" w:ascii="Times New Roman" w:hAnsi="Times New Roman" w:eastAsia="仿宋_GB2312" w:cs="Times New Roman"/>
          <w:color w:val="auto"/>
          <w:kern w:val="2"/>
          <w:sz w:val="32"/>
          <w:szCs w:val="32"/>
          <w:lang w:val="en-US" w:eastAsia="zh-CN" w:bidi="ar-SA"/>
        </w:rPr>
        <w:t>4.75万元已全部到位。</w:t>
      </w:r>
    </w:p>
    <w:p w14:paraId="73D024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color w:val="auto"/>
          <w:kern w:val="2"/>
          <w:sz w:val="32"/>
          <w:szCs w:val="32"/>
          <w:lang w:val="zh-CN" w:eastAsia="zh-CN" w:bidi="ar-SA"/>
        </w:rPr>
        <w:t>2.</w:t>
      </w:r>
      <w:r>
        <w:rPr>
          <w:rFonts w:hint="eastAsia" w:ascii="Times New Roman" w:hAnsi="Times New Roman" w:eastAsia="仿宋_GB2312" w:cs="Times New Roman"/>
          <w:color w:val="auto"/>
          <w:kern w:val="2"/>
          <w:sz w:val="32"/>
          <w:szCs w:val="32"/>
          <w:lang w:val="zh-CN" w:eastAsia="zh-CN" w:bidi="ar-SA"/>
        </w:rPr>
        <w:t>资金使用。有一户规模以上工业企业统计员主动放弃2022年统计员补贴，故资金拨付率</w:t>
      </w:r>
      <w:r>
        <w:rPr>
          <w:rFonts w:hint="eastAsia" w:ascii="Times New Roman" w:hAnsi="Times New Roman" w:eastAsia="仿宋_GB2312" w:cs="Times New Roman"/>
          <w:color w:val="auto"/>
          <w:kern w:val="2"/>
          <w:sz w:val="32"/>
          <w:szCs w:val="32"/>
          <w:lang w:val="en-US" w:eastAsia="zh-CN" w:bidi="ar-SA"/>
        </w:rPr>
        <w:t>96.97%。</w:t>
      </w:r>
    </w:p>
    <w:p w14:paraId="4BA6F6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（二）项目财务管理情况。</w:t>
      </w:r>
    </w:p>
    <w:p w14:paraId="527008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该项目严格按照财务管理制度进行会计核算及账务处理，对照资金管理办法财务处理及时、会计核算规范。</w:t>
      </w:r>
    </w:p>
    <w:p w14:paraId="1EE64E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（三）项目组织实施情况。</w:t>
      </w:r>
    </w:p>
    <w:p w14:paraId="5E02AC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该笔资金为统计员工作补贴资金，</w:t>
      </w:r>
      <w:r>
        <w:rPr>
          <w:rFonts w:hint="eastAsia" w:eastAsia="仿宋_GB2312" w:cs="Times New Roman"/>
          <w:color w:val="auto"/>
          <w:kern w:val="2"/>
          <w:sz w:val="32"/>
          <w:szCs w:val="32"/>
          <w:lang w:val="zh-CN" w:eastAsia="zh-CN" w:bidi="ar-SA"/>
        </w:rPr>
        <w:t>不纳入</w:t>
      </w:r>
      <w:r>
        <w:rPr>
          <w:rFonts w:hint="eastAsia" w:ascii="Times New Roman" w:hAnsi="Times New Roman" w:eastAsia="仿宋_GB2312" w:cs="Times New Roman"/>
          <w:color w:val="auto"/>
          <w:kern w:val="2"/>
          <w:sz w:val="32"/>
          <w:szCs w:val="32"/>
          <w:lang w:val="zh-CN" w:eastAsia="zh-CN" w:bidi="ar-SA"/>
        </w:rPr>
        <w:t>招投标、政府</w:t>
      </w:r>
      <w:bookmarkStart w:id="124" w:name="_GoBack"/>
      <w:bookmarkEnd w:id="124"/>
      <w:r>
        <w:rPr>
          <w:rFonts w:hint="eastAsia" w:ascii="Times New Roman" w:hAnsi="Times New Roman" w:eastAsia="仿宋_GB2312" w:cs="Times New Roman"/>
          <w:color w:val="auto"/>
          <w:kern w:val="2"/>
          <w:sz w:val="32"/>
          <w:szCs w:val="32"/>
          <w:lang w:val="zh-CN" w:eastAsia="zh-CN" w:bidi="ar-SA"/>
        </w:rPr>
        <w:t>采购等相关情况。</w:t>
      </w:r>
    </w:p>
    <w:p w14:paraId="38EE1B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bookmarkStart w:id="93" w:name="_Toc10920"/>
      <w:bookmarkStart w:id="94" w:name="_Toc29252"/>
      <w:r>
        <w:rPr>
          <w:rFonts w:hint="eastAsia" w:ascii="Times New Roman" w:hAnsi="Times New Roman" w:eastAsia="仿宋_GB2312" w:cs="Times New Roman"/>
          <w:color w:val="auto"/>
          <w:kern w:val="2"/>
          <w:sz w:val="32"/>
          <w:szCs w:val="32"/>
          <w:lang w:val="en-US" w:eastAsia="zh-CN" w:bidi="ar-SA"/>
        </w:rPr>
        <w:t>三、项目绩效情况</w:t>
      </w:r>
      <w:bookmarkEnd w:id="93"/>
      <w:bookmarkEnd w:id="94"/>
      <w:r>
        <w:rPr>
          <w:rFonts w:hint="eastAsia" w:ascii="Times New Roman" w:hAnsi="Times New Roman" w:eastAsia="仿宋_GB2312" w:cs="Times New Roman"/>
          <w:color w:val="auto"/>
          <w:kern w:val="2"/>
          <w:sz w:val="32"/>
          <w:szCs w:val="32"/>
          <w:lang w:val="zh-CN" w:eastAsia="zh-CN" w:bidi="ar-SA"/>
        </w:rPr>
        <w:tab/>
      </w:r>
    </w:p>
    <w:p w14:paraId="128A12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（一）项目完成情况。</w:t>
      </w:r>
    </w:p>
    <w:p w14:paraId="7BDAE3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资金已全部拨付无结余情况，无违规违纪情况，项目计划完成目标已全部达成。</w:t>
      </w:r>
    </w:p>
    <w:p w14:paraId="559342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（二）项目效益情况。全面提升全县规模以上工业企业统计人员工作积极性，促进全县工业高质量发展；推动工业经济稳中向好、持续发展，</w:t>
      </w:r>
      <w:r>
        <w:rPr>
          <w:rFonts w:hint="eastAsia" w:ascii="Times New Roman" w:hAnsi="Times New Roman" w:eastAsia="仿宋_GB2312" w:cs="Times New Roman"/>
          <w:color w:val="auto"/>
          <w:kern w:val="2"/>
          <w:sz w:val="32"/>
          <w:szCs w:val="32"/>
          <w:lang w:val="en-US" w:eastAsia="zh-CN" w:bidi="ar-SA"/>
        </w:rPr>
        <w:t>2024年</w:t>
      </w:r>
      <w:r>
        <w:rPr>
          <w:rFonts w:hint="eastAsia" w:ascii="Times New Roman" w:hAnsi="Times New Roman" w:eastAsia="仿宋_GB2312" w:cs="Times New Roman"/>
          <w:color w:val="auto"/>
          <w:kern w:val="2"/>
          <w:sz w:val="32"/>
          <w:szCs w:val="32"/>
          <w:lang w:val="zh-CN" w:eastAsia="zh-CN" w:bidi="ar-SA"/>
        </w:rPr>
        <w:t>工业增加值增速不低于</w:t>
      </w:r>
      <w:r>
        <w:rPr>
          <w:rFonts w:hint="eastAsia" w:ascii="Times New Roman" w:hAnsi="Times New Roman" w:eastAsia="仿宋_GB2312" w:cs="Times New Roman"/>
          <w:color w:val="auto"/>
          <w:kern w:val="2"/>
          <w:sz w:val="32"/>
          <w:szCs w:val="32"/>
          <w:lang w:val="en-US" w:eastAsia="zh-CN" w:bidi="ar-SA"/>
        </w:rPr>
        <w:t>2.5%，统计员满意度不低于95%。</w:t>
      </w:r>
    </w:p>
    <w:p w14:paraId="760708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bookmarkStart w:id="95" w:name="_Toc27153"/>
      <w:bookmarkStart w:id="96" w:name="_Toc18605"/>
      <w:r>
        <w:rPr>
          <w:rFonts w:hint="eastAsia" w:ascii="Times New Roman" w:hAnsi="Times New Roman" w:eastAsia="仿宋_GB2312" w:cs="Times New Roman"/>
          <w:color w:val="auto"/>
          <w:kern w:val="2"/>
          <w:sz w:val="32"/>
          <w:szCs w:val="32"/>
          <w:lang w:val="en-US" w:eastAsia="zh-CN" w:bidi="ar-SA"/>
        </w:rPr>
        <w:t>四、问题及建议</w:t>
      </w:r>
      <w:bookmarkEnd w:id="95"/>
      <w:bookmarkEnd w:id="96"/>
    </w:p>
    <w:p w14:paraId="394DEC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（一）存在的问题。无</w:t>
      </w:r>
    </w:p>
    <w:p w14:paraId="67C0E8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（二）相关建议。无</w:t>
      </w:r>
    </w:p>
    <w:p w14:paraId="30721D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p>
    <w:p w14:paraId="59D079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p>
    <w:p w14:paraId="69B7DFF9">
      <w:pPr>
        <w:widowControl/>
        <w:jc w:val="both"/>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object>
          <v:shape id="_x0000_i1027" o:spt="75" type="#_x0000_t75" style="height:619.75pt;width:390.15pt;" o:ole="t" filled="f" o:preferrelative="t" stroked="f" coordsize="21600,21600">
            <v:path/>
            <v:fill on="f" focussize="0,0"/>
            <v:stroke on="f"/>
            <v:imagedata r:id="rId25" o:title=""/>
            <o:lock v:ext="edit" aspectratio="f"/>
            <w10:wrap type="none"/>
            <w10:anchorlock/>
          </v:shape>
          <o:OLEObject Type="Embed" ProgID="Excel.Sheet.12" ShapeID="_x0000_i1027" DrawAspect="Content" ObjectID="_1468075733" r:id="rId24">
            <o:LockedField>false</o:LockedField>
          </o:OLEObject>
        </w:object>
      </w:r>
    </w:p>
    <w:p w14:paraId="504BBDCB">
      <w:pPr>
        <w:widowControl/>
        <w:jc w:val="center"/>
        <w:rPr>
          <w:rFonts w:hint="eastAsia" w:ascii="Times New Roman" w:hAnsi="Times New Roman" w:eastAsia="黑体"/>
          <w:color w:val="auto"/>
          <w:sz w:val="44"/>
          <w:szCs w:val="44"/>
          <w:highlight w:val="none"/>
        </w:rPr>
      </w:pPr>
    </w:p>
    <w:p w14:paraId="67D027F9">
      <w:pPr>
        <w:widowControl/>
        <w:jc w:val="both"/>
        <w:rPr>
          <w:rFonts w:hint="eastAsia" w:ascii="Times New Roman" w:hAnsi="Times New Roman" w:eastAsia="黑体"/>
          <w:color w:val="auto"/>
          <w:sz w:val="44"/>
          <w:szCs w:val="44"/>
          <w:highlight w:val="none"/>
        </w:rPr>
      </w:pPr>
    </w:p>
    <w:p w14:paraId="46B5AF53">
      <w:pPr>
        <w:widowControl/>
        <w:jc w:val="center"/>
        <w:outlineLvl w:val="0"/>
        <w:rPr>
          <w:rFonts w:hint="eastAsia" w:ascii="Times New Roman" w:hAnsi="Times New Roman" w:eastAsia="仿宋"/>
          <w:b w:val="0"/>
          <w:color w:val="auto"/>
          <w:highlight w:val="none"/>
        </w:rPr>
      </w:pPr>
      <w:bookmarkStart w:id="97" w:name="_Toc9272"/>
      <w:r>
        <w:rPr>
          <w:rFonts w:hint="eastAsia" w:ascii="方正小标宋简体" w:hAnsi="方正小标宋简体" w:eastAsia="方正小标宋简体" w:cs="方正小标宋简体"/>
          <w:color w:val="auto"/>
          <w:sz w:val="44"/>
          <w:szCs w:val="44"/>
          <w:highlight w:val="none"/>
        </w:rPr>
        <w:t>第</w:t>
      </w:r>
      <w:r>
        <w:rPr>
          <w:rStyle w:val="31"/>
          <w:rFonts w:hint="eastAsia" w:ascii="方正小标宋简体" w:hAnsi="方正小标宋简体" w:eastAsia="方正小标宋简体" w:cs="方正小标宋简体"/>
          <w:b w:val="0"/>
          <w:color w:val="auto"/>
          <w:highlight w:val="none"/>
        </w:rPr>
        <w:t>五部分 附表</w:t>
      </w:r>
      <w:bookmarkEnd w:id="70"/>
      <w:bookmarkEnd w:id="77"/>
      <w:bookmarkEnd w:id="97"/>
      <w:bookmarkStart w:id="98" w:name="_Toc15396619"/>
    </w:p>
    <w:p w14:paraId="698B605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2B9438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99" w:name="_Toc21432"/>
      <w:r>
        <w:rPr>
          <w:rFonts w:hint="eastAsia" w:ascii="Times New Roman" w:hAnsi="Times New Roman" w:eastAsia="黑体" w:cs="黑体"/>
          <w:color w:val="000000"/>
          <w:kern w:val="0"/>
          <w:sz w:val="32"/>
          <w:szCs w:val="32"/>
          <w:shd w:val="clear" w:color="auto" w:fill="FFFFFF"/>
        </w:rPr>
        <w:t>一、收入支出决算总表</w:t>
      </w:r>
      <w:bookmarkEnd w:id="98"/>
      <w:bookmarkEnd w:id="99"/>
    </w:p>
    <w:p w14:paraId="702DBB8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00" w:name="_Toc15396620"/>
      <w:bookmarkStart w:id="101" w:name="_Toc4447"/>
      <w:r>
        <w:rPr>
          <w:rFonts w:hint="eastAsia" w:ascii="Times New Roman" w:hAnsi="Times New Roman" w:eastAsia="黑体" w:cs="黑体"/>
          <w:color w:val="000000"/>
          <w:kern w:val="0"/>
          <w:sz w:val="32"/>
          <w:szCs w:val="32"/>
          <w:shd w:val="clear" w:color="auto" w:fill="FFFFFF"/>
        </w:rPr>
        <w:t>二、收入决算表</w:t>
      </w:r>
      <w:bookmarkEnd w:id="100"/>
      <w:bookmarkEnd w:id="101"/>
    </w:p>
    <w:p w14:paraId="09BA414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02" w:name="_Toc15396621"/>
      <w:bookmarkStart w:id="103" w:name="_Toc9124"/>
      <w:r>
        <w:rPr>
          <w:rFonts w:hint="eastAsia" w:ascii="Times New Roman" w:hAnsi="Times New Roman" w:eastAsia="黑体" w:cs="黑体"/>
          <w:color w:val="000000"/>
          <w:kern w:val="0"/>
          <w:sz w:val="32"/>
          <w:szCs w:val="32"/>
          <w:shd w:val="clear" w:color="auto" w:fill="FFFFFF"/>
        </w:rPr>
        <w:t>三、支出决算表</w:t>
      </w:r>
      <w:bookmarkEnd w:id="102"/>
      <w:bookmarkEnd w:id="103"/>
    </w:p>
    <w:p w14:paraId="621A1DE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04" w:name="_Toc15389"/>
      <w:bookmarkStart w:id="105" w:name="_Toc15396622"/>
      <w:r>
        <w:rPr>
          <w:rFonts w:hint="eastAsia" w:ascii="Times New Roman" w:hAnsi="Times New Roman" w:eastAsia="黑体" w:cs="黑体"/>
          <w:color w:val="000000"/>
          <w:kern w:val="0"/>
          <w:sz w:val="32"/>
          <w:szCs w:val="32"/>
          <w:shd w:val="clear" w:color="auto" w:fill="FFFFFF"/>
        </w:rPr>
        <w:t>四、财政拨款收入支出决算总表</w:t>
      </w:r>
      <w:bookmarkEnd w:id="104"/>
      <w:bookmarkEnd w:id="105"/>
    </w:p>
    <w:p w14:paraId="539DD2F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06" w:name="_Toc12804"/>
      <w:bookmarkStart w:id="107" w:name="_Toc15396623"/>
      <w:r>
        <w:rPr>
          <w:rFonts w:hint="eastAsia" w:ascii="Times New Roman" w:hAnsi="Times New Roman" w:eastAsia="黑体" w:cs="黑体"/>
          <w:color w:val="000000"/>
          <w:kern w:val="0"/>
          <w:sz w:val="32"/>
          <w:szCs w:val="32"/>
          <w:shd w:val="clear" w:color="auto" w:fill="FFFFFF"/>
        </w:rPr>
        <w:t>五、财政拨款支出决算明细表</w:t>
      </w:r>
      <w:bookmarkEnd w:id="106"/>
      <w:bookmarkEnd w:id="107"/>
      <w:bookmarkStart w:id="108" w:name="_Toc15396624"/>
    </w:p>
    <w:p w14:paraId="6606BBA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09" w:name="_Toc19143"/>
      <w:r>
        <w:rPr>
          <w:rFonts w:hint="eastAsia" w:ascii="Times New Roman" w:hAnsi="Times New Roman" w:eastAsia="黑体" w:cs="黑体"/>
          <w:color w:val="000000"/>
          <w:kern w:val="0"/>
          <w:sz w:val="32"/>
          <w:szCs w:val="32"/>
          <w:shd w:val="clear" w:color="auto" w:fill="FFFFFF"/>
        </w:rPr>
        <w:t>六、一般公共预算财政拨款支出决算表</w:t>
      </w:r>
      <w:bookmarkEnd w:id="108"/>
      <w:bookmarkEnd w:id="109"/>
    </w:p>
    <w:p w14:paraId="6048C49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10" w:name="_Toc15396625"/>
      <w:bookmarkStart w:id="111" w:name="_Toc10189"/>
      <w:r>
        <w:rPr>
          <w:rFonts w:hint="eastAsia" w:ascii="Times New Roman" w:hAnsi="Times New Roman" w:eastAsia="黑体" w:cs="黑体"/>
          <w:color w:val="000000"/>
          <w:kern w:val="0"/>
          <w:sz w:val="32"/>
          <w:szCs w:val="32"/>
          <w:shd w:val="clear" w:color="auto" w:fill="FFFFFF"/>
        </w:rPr>
        <w:t>七、一般公共预算财政拨款支出决算明细表</w:t>
      </w:r>
      <w:bookmarkEnd w:id="110"/>
      <w:bookmarkEnd w:id="111"/>
    </w:p>
    <w:p w14:paraId="69FCC87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12" w:name="_Toc15396626"/>
      <w:bookmarkStart w:id="113" w:name="_Toc5823"/>
      <w:r>
        <w:rPr>
          <w:rFonts w:hint="eastAsia" w:ascii="Times New Roman" w:hAnsi="Times New Roman" w:eastAsia="黑体" w:cs="黑体"/>
          <w:color w:val="000000"/>
          <w:kern w:val="0"/>
          <w:sz w:val="32"/>
          <w:szCs w:val="32"/>
          <w:shd w:val="clear" w:color="auto" w:fill="FFFFFF"/>
        </w:rPr>
        <w:t>八、一般公共预算财政拨款基本支出决算表</w:t>
      </w:r>
      <w:bookmarkEnd w:id="112"/>
      <w:bookmarkEnd w:id="113"/>
    </w:p>
    <w:p w14:paraId="526BE88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14" w:name="_Toc15396627"/>
      <w:bookmarkStart w:id="115" w:name="_Toc1032"/>
      <w:r>
        <w:rPr>
          <w:rFonts w:hint="eastAsia" w:ascii="Times New Roman" w:hAnsi="Times New Roman" w:eastAsia="黑体" w:cs="黑体"/>
          <w:color w:val="000000"/>
          <w:kern w:val="0"/>
          <w:sz w:val="32"/>
          <w:szCs w:val="32"/>
          <w:shd w:val="clear" w:color="auto" w:fill="FFFFFF"/>
        </w:rPr>
        <w:t>九、一般公共预算财政拨款项目支出决算表</w:t>
      </w:r>
      <w:bookmarkEnd w:id="114"/>
      <w:bookmarkEnd w:id="115"/>
    </w:p>
    <w:p w14:paraId="71F468A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16" w:name="_Toc15396628"/>
      <w:bookmarkStart w:id="117" w:name="_Toc26941"/>
      <w:r>
        <w:rPr>
          <w:rFonts w:hint="eastAsia" w:ascii="Times New Roman" w:hAnsi="Times New Roman" w:eastAsia="黑体" w:cs="黑体"/>
          <w:color w:val="000000"/>
          <w:kern w:val="0"/>
          <w:sz w:val="32"/>
          <w:szCs w:val="32"/>
          <w:shd w:val="clear" w:color="auto" w:fill="FFFFFF"/>
        </w:rPr>
        <w:t>十、</w:t>
      </w:r>
      <w:bookmarkEnd w:id="116"/>
      <w:r>
        <w:rPr>
          <w:rFonts w:hint="eastAsia" w:ascii="Times New Roman" w:hAnsi="Times New Roman" w:eastAsia="黑体" w:cs="黑体"/>
          <w:color w:val="000000"/>
          <w:kern w:val="0"/>
          <w:sz w:val="32"/>
          <w:szCs w:val="32"/>
          <w:shd w:val="clear" w:color="auto" w:fill="FFFFFF"/>
        </w:rPr>
        <w:t>政府性基金预算财政拨款收入支出决算表</w:t>
      </w:r>
      <w:bookmarkEnd w:id="117"/>
    </w:p>
    <w:p w14:paraId="42F5985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18" w:name="_Toc15396629"/>
      <w:bookmarkStart w:id="119" w:name="_Toc24606"/>
      <w:r>
        <w:rPr>
          <w:rFonts w:hint="eastAsia" w:ascii="Times New Roman" w:hAnsi="Times New Roman" w:eastAsia="黑体" w:cs="黑体"/>
          <w:color w:val="000000"/>
          <w:kern w:val="0"/>
          <w:sz w:val="32"/>
          <w:szCs w:val="32"/>
          <w:shd w:val="clear" w:color="auto" w:fill="FFFFFF"/>
        </w:rPr>
        <w:t>十一、</w:t>
      </w:r>
      <w:bookmarkEnd w:id="118"/>
      <w:r>
        <w:rPr>
          <w:rFonts w:hint="eastAsia" w:ascii="Times New Roman" w:hAnsi="Times New Roman" w:eastAsia="黑体" w:cs="黑体"/>
          <w:color w:val="000000"/>
          <w:kern w:val="0"/>
          <w:sz w:val="32"/>
          <w:szCs w:val="32"/>
          <w:shd w:val="clear" w:color="auto" w:fill="FFFFFF"/>
        </w:rPr>
        <w:t>国有资本经营预算</w:t>
      </w:r>
      <w:r>
        <w:rPr>
          <w:rFonts w:hint="eastAsia" w:ascii="Times New Roman" w:hAnsi="Times New Roman" w:eastAsia="黑体" w:cs="黑体"/>
          <w:color w:val="000000"/>
          <w:kern w:val="0"/>
          <w:sz w:val="32"/>
          <w:szCs w:val="32"/>
          <w:shd w:val="clear" w:color="auto" w:fill="FFFFFF"/>
          <w:lang w:eastAsia="zh-CN"/>
        </w:rPr>
        <w:t>财政拨款收入</w:t>
      </w:r>
      <w:r>
        <w:rPr>
          <w:rFonts w:hint="eastAsia" w:ascii="Times New Roman" w:hAnsi="Times New Roman" w:eastAsia="黑体" w:cs="黑体"/>
          <w:color w:val="000000"/>
          <w:kern w:val="0"/>
          <w:sz w:val="32"/>
          <w:szCs w:val="32"/>
          <w:shd w:val="clear" w:color="auto" w:fill="FFFFFF"/>
        </w:rPr>
        <w:t>支出决算表</w:t>
      </w:r>
      <w:bookmarkEnd w:id="119"/>
    </w:p>
    <w:p w14:paraId="61CDD59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黑体" w:cs="黑体"/>
          <w:color w:val="000000"/>
          <w:kern w:val="0"/>
          <w:sz w:val="32"/>
          <w:szCs w:val="32"/>
          <w:shd w:val="clear" w:color="auto" w:fill="FFFFFF"/>
        </w:rPr>
      </w:pPr>
      <w:bookmarkStart w:id="120" w:name="_Toc15396630"/>
      <w:bookmarkStart w:id="121" w:name="_Toc16104"/>
      <w:r>
        <w:rPr>
          <w:rFonts w:hint="eastAsia" w:ascii="Times New Roman" w:hAnsi="Times New Roman" w:eastAsia="黑体" w:cs="黑体"/>
          <w:color w:val="000000"/>
          <w:kern w:val="0"/>
          <w:sz w:val="32"/>
          <w:szCs w:val="32"/>
          <w:shd w:val="clear" w:color="auto" w:fill="FFFFFF"/>
        </w:rPr>
        <w:t>十二、</w:t>
      </w:r>
      <w:bookmarkEnd w:id="120"/>
      <w:r>
        <w:rPr>
          <w:rFonts w:hint="eastAsia" w:ascii="Times New Roman" w:hAnsi="Times New Roman" w:eastAsia="黑体" w:cs="黑体"/>
          <w:color w:val="000000"/>
          <w:kern w:val="0"/>
          <w:sz w:val="32"/>
          <w:szCs w:val="32"/>
          <w:shd w:val="clear" w:color="auto" w:fill="FFFFFF"/>
          <w:lang w:eastAsia="zh-CN"/>
        </w:rPr>
        <w:t>国有资本经营预算财政拨款支出决算表</w:t>
      </w:r>
      <w:bookmarkEnd w:id="121"/>
    </w:p>
    <w:p w14:paraId="07E3FE9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outlineLvl w:val="1"/>
        <w:rPr>
          <w:rFonts w:hint="eastAsia" w:ascii="Times New Roman" w:hAnsi="Times New Roman" w:eastAsia="仿宋_GB2312" w:cs="仿宋_GB2312"/>
          <w:color w:val="auto"/>
          <w:sz w:val="32"/>
          <w:szCs w:val="32"/>
          <w:highlight w:val="none"/>
          <w:lang w:eastAsia="zh-CN"/>
        </w:rPr>
      </w:pPr>
      <w:bookmarkStart w:id="122" w:name="_Toc15396631"/>
      <w:bookmarkStart w:id="123" w:name="_Toc29555"/>
      <w:r>
        <w:rPr>
          <w:rFonts w:hint="eastAsia" w:ascii="Times New Roman" w:hAnsi="Times New Roman" w:eastAsia="黑体" w:cs="黑体"/>
          <w:color w:val="000000"/>
          <w:kern w:val="0"/>
          <w:sz w:val="32"/>
          <w:szCs w:val="32"/>
          <w:shd w:val="clear" w:color="auto" w:fill="FFFFFF"/>
        </w:rPr>
        <w:t>十三、</w:t>
      </w:r>
      <w:bookmarkEnd w:id="122"/>
      <w:r>
        <w:rPr>
          <w:rFonts w:hint="eastAsia" w:ascii="Times New Roman" w:hAnsi="Times New Roman" w:eastAsia="黑体" w:cs="黑体"/>
          <w:color w:val="000000"/>
          <w:kern w:val="0"/>
          <w:sz w:val="32"/>
          <w:szCs w:val="32"/>
          <w:shd w:val="clear" w:color="auto" w:fill="FFFFFF"/>
          <w:lang w:eastAsia="zh-CN"/>
        </w:rPr>
        <w:t>财政拨款“三公”经费支出决算表</w:t>
      </w:r>
      <w:bookmarkEnd w:id="123"/>
    </w:p>
    <w:p w14:paraId="1741E436">
      <w:pPr>
        <w:rPr>
          <w:rFonts w:hint="eastAsia" w:ascii="Times New Roman" w:hAnsi="Times New Roman"/>
          <w:lang w:eastAsia="zh-C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0-31T16:05:40Z" w:initials="A">
    <w:p w14:paraId="7B7719B8">
      <w:pPr>
        <w:pStyle w:val="8"/>
        <w:rPr>
          <w:rFonts w:hint="eastAsia"/>
          <w:lang w:eastAsia="zh-CN"/>
        </w:rPr>
      </w:pPr>
      <w:r>
        <w:rPr>
          <w:rFonts w:hint="eastAsia"/>
          <w:lang w:eastAsia="zh-CN"/>
        </w:rPr>
        <w:t>请按照范本调整通篇格式</w:t>
      </w:r>
    </w:p>
    <w:p w14:paraId="367A7EA7">
      <w:pPr>
        <w:pStyle w:val="8"/>
        <w:rPr>
          <w:rFonts w:hint="eastAsia"/>
          <w:lang w:eastAsia="zh-CN"/>
        </w:rPr>
      </w:pPr>
      <w:r>
        <w:rPr>
          <w:rFonts w:hint="eastAsia"/>
          <w:lang w:eastAsia="zh-CN"/>
        </w:rPr>
        <w:t>字体行间距很多地方不一致，请进行调整</w:t>
      </w:r>
    </w:p>
  </w:comment>
  <w:comment w:id="1" w:author="Administrator" w:date="2025-10-31T16:03:35Z" w:initials="A">
    <w:p w14:paraId="1ABB5AC8">
      <w:pPr>
        <w:pStyle w:val="8"/>
        <w:rPr>
          <w:rFonts w:hint="eastAsia" w:eastAsia="宋体"/>
          <w:lang w:eastAsia="zh-CN"/>
        </w:rPr>
      </w:pPr>
      <w:r>
        <w:rPr>
          <w:rFonts w:hint="eastAsia"/>
          <w:lang w:eastAsia="zh-CN"/>
        </w:rPr>
        <w:t>目录只需要一二级标题</w:t>
      </w:r>
    </w:p>
  </w:comment>
  <w:comment w:id="2" w:author="Administrator" w:date="2025-10-31T16:24:59Z" w:initials="A">
    <w:p w14:paraId="7FE363BA">
      <w:pPr>
        <w:pStyle w:val="8"/>
        <w:rPr>
          <w:rFonts w:hint="eastAsia" w:eastAsia="宋体"/>
          <w:lang w:eastAsia="zh-CN"/>
        </w:rPr>
      </w:pPr>
      <w:r>
        <w:rPr>
          <w:rFonts w:hint="eastAsia"/>
          <w:lang w:eastAsia="zh-CN"/>
        </w:rPr>
        <w:t>。</w:t>
      </w:r>
    </w:p>
  </w:comment>
  <w:comment w:id="3" w:author="Administrator" w:date="2025-10-31T16:25:38Z" w:initials="A">
    <w:p w14:paraId="0C8E50E8">
      <w:pPr>
        <w:pStyle w:val="8"/>
        <w:rPr>
          <w:rFonts w:hint="default" w:eastAsia="宋体"/>
          <w:lang w:val="en-US" w:eastAsia="zh-CN"/>
        </w:rPr>
      </w:pPr>
      <w:r>
        <w:rPr>
          <w:rFonts w:hint="eastAsia"/>
          <w:lang w:eastAsia="zh-CN"/>
        </w:rPr>
        <w:t>支出为</w:t>
      </w:r>
      <w:r>
        <w:rPr>
          <w:rFonts w:hint="eastAsia"/>
          <w:lang w:val="en-US" w:eastAsia="zh-CN"/>
        </w:rPr>
        <w:t>0，则完成预算0%</w:t>
      </w:r>
    </w:p>
  </w:comment>
  <w:comment w:id="4" w:author="Administrator" w:date="2025-10-31T16:25:59Z" w:initials="A">
    <w:p w14:paraId="5B9E2FE9">
      <w:pPr>
        <w:pStyle w:val="8"/>
        <w:rPr>
          <w:rFonts w:hint="eastAsia" w:eastAsia="宋体"/>
          <w:lang w:eastAsia="zh-CN"/>
        </w:rPr>
      </w:pPr>
      <w:r>
        <w:rPr>
          <w:rFonts w:hint="eastAsia"/>
          <w:lang w:eastAsia="zh-CN"/>
        </w:rPr>
        <w:t>同上</w:t>
      </w:r>
    </w:p>
  </w:comment>
  <w:comment w:id="5" w:author="Administrator" w:date="2025-10-31T16:32:27Z" w:initials="A">
    <w:p w14:paraId="38DE0D23">
      <w:pPr>
        <w:pStyle w:val="8"/>
        <w:rPr>
          <w:rFonts w:hint="eastAsia" w:eastAsia="宋体"/>
          <w:lang w:eastAsia="zh-CN"/>
        </w:rPr>
      </w:pPr>
      <w:r>
        <w:rPr>
          <w:rFonts w:hint="eastAsia"/>
          <w:lang w:eastAsia="zh-CN"/>
        </w:rPr>
        <w:t>部门决算公开不要此段话，部门要</w:t>
      </w:r>
    </w:p>
  </w:comment>
  <w:comment w:id="6" w:author="Administrator" w:date="2025-10-31T16:32:51Z" w:initials="A">
    <w:p w14:paraId="18231A3B">
      <w:pPr>
        <w:pStyle w:val="8"/>
        <w:rPr>
          <w:rFonts w:hint="eastAsia" w:eastAsia="宋体"/>
          <w:lang w:eastAsia="zh-CN"/>
        </w:rPr>
      </w:pPr>
      <w:r>
        <w:rPr>
          <w:rFonts w:hint="eastAsia"/>
          <w:lang w:eastAsia="zh-CN"/>
        </w:rPr>
        <w:t>注意字体</w:t>
      </w:r>
    </w:p>
  </w:comment>
  <w:comment w:id="7" w:author="Administrator" w:date="2025-10-31T16:33:08Z" w:initials="A">
    <w:p w14:paraId="420C095D">
      <w:pPr>
        <w:pStyle w:val="8"/>
        <w:rPr>
          <w:rFonts w:hint="eastAsia" w:eastAsia="宋体"/>
          <w:lang w:eastAsia="zh-CN"/>
        </w:rPr>
      </w:pPr>
      <w:r>
        <w:rPr>
          <w:rFonts w:hint="eastAsia"/>
          <w:lang w:eastAsia="zh-CN"/>
        </w:rPr>
        <w:t>部门决算公开只要自评表，部门既要整体报告也要自评表</w:t>
      </w:r>
    </w:p>
  </w:comment>
  <w:comment w:id="8" w:author="Administrator" w:date="2025-10-31T16:34:05Z" w:initials="A">
    <w:p w14:paraId="4C044B5C">
      <w:pPr>
        <w:pStyle w:val="8"/>
        <w:rPr>
          <w:rFonts w:hint="eastAsia" w:eastAsia="宋体"/>
          <w:lang w:eastAsia="zh-CN"/>
        </w:rPr>
      </w:pPr>
      <w:r>
        <w:rPr>
          <w:rFonts w:hint="eastAsia"/>
          <w:lang w:eastAsia="zh-CN"/>
        </w:rPr>
        <w:t>注意，于部门决算公开还需要在此添加附件二：</w:t>
      </w:r>
      <w:r>
        <w:rPr>
          <w:rFonts w:hint="eastAsia" w:ascii="仿宋_GB2312" w:hAnsi="仿宋_GB2312" w:eastAsia="仿宋_GB2312" w:cs="仿宋_GB2312"/>
          <w:color w:val="auto"/>
          <w:sz w:val="28"/>
          <w:szCs w:val="28"/>
          <w:highlight w:val="yellow"/>
          <w:lang w:val="en-US" w:eastAsia="zh-CN"/>
        </w:rPr>
        <w:t>附件2专项自评报告：这里只指特定目标类的项目。</w:t>
      </w:r>
      <w:r>
        <w:rPr>
          <w:rFonts w:hint="default" w:ascii="Calibri" w:hAnsi="Calibri" w:eastAsia="仿宋_GB2312" w:cs="Calibri"/>
          <w:color w:val="auto"/>
          <w:sz w:val="28"/>
          <w:szCs w:val="28"/>
          <w:highlight w:val="yellow"/>
          <w:lang w:val="en-US" w:eastAsia="zh-CN"/>
        </w:rPr>
        <w:t>①</w:t>
      </w:r>
      <w:r>
        <w:rPr>
          <w:rFonts w:hint="eastAsia" w:eastAsia="仿宋_GB2312" w:cs="Calibri"/>
          <w:color w:val="auto"/>
          <w:sz w:val="28"/>
          <w:szCs w:val="28"/>
          <w:highlight w:val="yellow"/>
          <w:lang w:val="en-US" w:eastAsia="zh-CN"/>
        </w:rPr>
        <w:t>对于部门，</w:t>
      </w:r>
      <w:r>
        <w:rPr>
          <w:rFonts w:hint="eastAsia" w:ascii="仿宋_GB2312" w:hAnsi="仿宋_GB2312" w:eastAsia="仿宋_GB2312" w:cs="仿宋_GB2312"/>
          <w:color w:val="auto"/>
          <w:sz w:val="28"/>
          <w:szCs w:val="28"/>
          <w:highlight w:val="yellow"/>
          <w:lang w:val="en-US" w:eastAsia="zh-CN"/>
        </w:rPr>
        <w:t>专项项目数量≤3个的，至少写1个自评报告，专项项目数量＞3个的，至少写2个自评报告。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7A7EA7" w15:done="0"/>
  <w15:commentEx w15:paraId="1ABB5AC8" w15:done="0"/>
  <w15:commentEx w15:paraId="7FE363BA" w15:done="0"/>
  <w15:commentEx w15:paraId="0C8E50E8" w15:done="0"/>
  <w15:commentEx w15:paraId="5B9E2FE9" w15:done="0"/>
  <w15:commentEx w15:paraId="38DE0D23" w15:done="0"/>
  <w15:commentEx w15:paraId="18231A3B" w15:done="0"/>
  <w15:commentEx w15:paraId="420C095D" w15:done="0"/>
  <w15:commentEx w15:paraId="4C044B5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79BB7">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25EDC">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25EDC">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2A7F888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3A2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5CA2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55CA2F">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BE7A">
    <w:pPr>
      <w:pStyle w:val="1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ZDMwNDIzMjBlNzFmZTRhOTJjNmE0N2NiODAwM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AC07AB"/>
    <w:rsid w:val="061E35DE"/>
    <w:rsid w:val="066E0107"/>
    <w:rsid w:val="07996F6E"/>
    <w:rsid w:val="079E0F91"/>
    <w:rsid w:val="07DFD8BA"/>
    <w:rsid w:val="097C160A"/>
    <w:rsid w:val="09867E8F"/>
    <w:rsid w:val="0A2032A3"/>
    <w:rsid w:val="0CA8290A"/>
    <w:rsid w:val="0D35B1ED"/>
    <w:rsid w:val="0E254B6B"/>
    <w:rsid w:val="0F98263C"/>
    <w:rsid w:val="101860EC"/>
    <w:rsid w:val="101F47CC"/>
    <w:rsid w:val="10C055FF"/>
    <w:rsid w:val="11694EBD"/>
    <w:rsid w:val="11772AA4"/>
    <w:rsid w:val="118107EC"/>
    <w:rsid w:val="12E24EE2"/>
    <w:rsid w:val="131355E2"/>
    <w:rsid w:val="13D50BC4"/>
    <w:rsid w:val="14B17F78"/>
    <w:rsid w:val="1521120D"/>
    <w:rsid w:val="165E0673"/>
    <w:rsid w:val="16B831D5"/>
    <w:rsid w:val="16BB723D"/>
    <w:rsid w:val="17E50567"/>
    <w:rsid w:val="186504BB"/>
    <w:rsid w:val="1923300C"/>
    <w:rsid w:val="19A445FC"/>
    <w:rsid w:val="1B4242CE"/>
    <w:rsid w:val="1B967EE4"/>
    <w:rsid w:val="1BE8440E"/>
    <w:rsid w:val="1CE6468B"/>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772A86"/>
    <w:rsid w:val="2DB00C08"/>
    <w:rsid w:val="2DF04E50"/>
    <w:rsid w:val="2DFF540B"/>
    <w:rsid w:val="2E586DFA"/>
    <w:rsid w:val="2F040D46"/>
    <w:rsid w:val="2F0C42DF"/>
    <w:rsid w:val="2F6B035B"/>
    <w:rsid w:val="2FAE5751"/>
    <w:rsid w:val="2FB1A395"/>
    <w:rsid w:val="2FD9A7D8"/>
    <w:rsid w:val="2FDBF714"/>
    <w:rsid w:val="30AB6865"/>
    <w:rsid w:val="31750675"/>
    <w:rsid w:val="319F7F4E"/>
    <w:rsid w:val="32847C00"/>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6007FE"/>
    <w:rsid w:val="3B7EF35A"/>
    <w:rsid w:val="3B9FDB6C"/>
    <w:rsid w:val="3BE73929"/>
    <w:rsid w:val="3BF5BC2F"/>
    <w:rsid w:val="3CEBA265"/>
    <w:rsid w:val="3D98207C"/>
    <w:rsid w:val="3DEE7CF3"/>
    <w:rsid w:val="3E740A63"/>
    <w:rsid w:val="3E78745D"/>
    <w:rsid w:val="3EE17838"/>
    <w:rsid w:val="3F55381A"/>
    <w:rsid w:val="3F7F7599"/>
    <w:rsid w:val="3FF4CAE0"/>
    <w:rsid w:val="3FF7B227"/>
    <w:rsid w:val="40ED4D39"/>
    <w:rsid w:val="44E268DA"/>
    <w:rsid w:val="450D13D7"/>
    <w:rsid w:val="45506656"/>
    <w:rsid w:val="47585D17"/>
    <w:rsid w:val="486A6C7A"/>
    <w:rsid w:val="4A627F82"/>
    <w:rsid w:val="4B0E749A"/>
    <w:rsid w:val="4B2477C4"/>
    <w:rsid w:val="4B4F25DA"/>
    <w:rsid w:val="4BE068DB"/>
    <w:rsid w:val="4D577224"/>
    <w:rsid w:val="4DBF1CEB"/>
    <w:rsid w:val="4DF0007C"/>
    <w:rsid w:val="4EAB630A"/>
    <w:rsid w:val="4ECE2238"/>
    <w:rsid w:val="4F833267"/>
    <w:rsid w:val="4FAD14B4"/>
    <w:rsid w:val="4FB14DB7"/>
    <w:rsid w:val="4FE9BD67"/>
    <w:rsid w:val="4FFB052F"/>
    <w:rsid w:val="537E6D0A"/>
    <w:rsid w:val="53F74C96"/>
    <w:rsid w:val="54E77ACC"/>
    <w:rsid w:val="55170BA8"/>
    <w:rsid w:val="553218C9"/>
    <w:rsid w:val="567E1AA5"/>
    <w:rsid w:val="56E47B74"/>
    <w:rsid w:val="57175D52"/>
    <w:rsid w:val="57BD3DD4"/>
    <w:rsid w:val="59271254"/>
    <w:rsid w:val="5AF92295"/>
    <w:rsid w:val="5B250254"/>
    <w:rsid w:val="5BDD79E6"/>
    <w:rsid w:val="5BF561CA"/>
    <w:rsid w:val="5BFF5DFC"/>
    <w:rsid w:val="5C4835B5"/>
    <w:rsid w:val="5CD71FC4"/>
    <w:rsid w:val="5D1F11B5"/>
    <w:rsid w:val="5D695134"/>
    <w:rsid w:val="5DAE1B18"/>
    <w:rsid w:val="5DE7D9E5"/>
    <w:rsid w:val="5ECEC941"/>
    <w:rsid w:val="5EF97F4F"/>
    <w:rsid w:val="5F2525CE"/>
    <w:rsid w:val="5FBF9FF3"/>
    <w:rsid w:val="5FCD4E2C"/>
    <w:rsid w:val="5FEF394A"/>
    <w:rsid w:val="5FF67715"/>
    <w:rsid w:val="600E31AE"/>
    <w:rsid w:val="62BF3928"/>
    <w:rsid w:val="63B3701E"/>
    <w:rsid w:val="647F5392"/>
    <w:rsid w:val="64DF7C17"/>
    <w:rsid w:val="65E66580"/>
    <w:rsid w:val="664B1D71"/>
    <w:rsid w:val="664B4E8E"/>
    <w:rsid w:val="67277B67"/>
    <w:rsid w:val="67AA3209"/>
    <w:rsid w:val="67FD38A1"/>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qFormat/>
    <w:uiPriority w:val="0"/>
    <w:pPr>
      <w:spacing w:after="120"/>
      <w:ind w:leftChars="200"/>
    </w:pPr>
    <w:rPr>
      <w:rFonts w:ascii="仿宋_GB2312"/>
      <w:szCs w:val="32"/>
    </w:rPr>
  </w:style>
  <w:style w:type="paragraph" w:styleId="8">
    <w:name w:val="annotation text"/>
    <w:basedOn w:val="1"/>
    <w:autoRedefine/>
    <w:qFormat/>
    <w:uiPriority w:val="0"/>
    <w:pPr>
      <w:jc w:val="left"/>
    </w:pPr>
  </w:style>
  <w:style w:type="paragraph" w:styleId="9">
    <w:name w:val="Body Text"/>
    <w:basedOn w:val="1"/>
    <w:next w:val="10"/>
    <w:link w:val="28"/>
    <w:autoRedefine/>
    <w:qFormat/>
    <w:uiPriority w:val="99"/>
    <w:pPr>
      <w:spacing w:beforeLines="30"/>
    </w:pPr>
    <w:rPr>
      <w:rFonts w:ascii="仿宋_GB2312" w:eastAsia="仿宋_GB2312"/>
      <w:kern w:val="0"/>
      <w:sz w:val="30"/>
    </w:rPr>
  </w:style>
  <w:style w:type="paragraph" w:styleId="10">
    <w:name w:val="Body Text First Indent"/>
    <w:basedOn w:val="9"/>
    <w:next w:val="1"/>
    <w:autoRedefine/>
    <w:qFormat/>
    <w:uiPriority w:val="99"/>
  </w:style>
  <w:style w:type="paragraph" w:styleId="11">
    <w:name w:val="toc 3"/>
    <w:basedOn w:val="1"/>
    <w:next w:val="1"/>
    <w:autoRedefine/>
    <w:unhideWhenUsed/>
    <w:qFormat/>
    <w:uiPriority w:val="39"/>
    <w:pPr>
      <w:tabs>
        <w:tab w:val="right" w:leader="dot" w:pos="8296"/>
      </w:tabs>
      <w:ind w:left="840" w:leftChars="400"/>
    </w:pPr>
  </w:style>
  <w:style w:type="paragraph" w:styleId="12">
    <w:name w:val="Balloon Text"/>
    <w:basedOn w:val="1"/>
    <w:link w:val="34"/>
    <w:autoRedefine/>
    <w:semiHidden/>
    <w:unhideWhenUsed/>
    <w:qFormat/>
    <w:uiPriority w:val="99"/>
    <w:rPr>
      <w:sz w:val="18"/>
      <w:szCs w:val="18"/>
    </w:rPr>
  </w:style>
  <w:style w:type="paragraph" w:styleId="13">
    <w:name w:val="footer"/>
    <w:basedOn w:val="1"/>
    <w:link w:val="26"/>
    <w:autoRedefine/>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autoRedefine/>
    <w:semiHidden/>
    <w:qFormat/>
    <w:uiPriority w:val="99"/>
    <w:rPr>
      <w:rFonts w:ascii="Times New Roman" w:hAnsi="Times New Roman"/>
      <w:sz w:val="18"/>
      <w:szCs w:val="18"/>
    </w:rPr>
  </w:style>
  <w:style w:type="character" w:customStyle="1" w:styleId="24">
    <w:name w:val="页眉 Char"/>
    <w:link w:val="14"/>
    <w:autoRedefine/>
    <w:semiHidden/>
    <w:qFormat/>
    <w:locked/>
    <w:uiPriority w:val="99"/>
    <w:rPr>
      <w:sz w:val="18"/>
    </w:rPr>
  </w:style>
  <w:style w:type="character" w:customStyle="1" w:styleId="25">
    <w:name w:val="Footer Char"/>
    <w:basedOn w:val="19"/>
    <w:autoRedefine/>
    <w:semiHidden/>
    <w:qFormat/>
    <w:uiPriority w:val="99"/>
    <w:rPr>
      <w:rFonts w:ascii="Times New Roman" w:hAnsi="Times New Roman"/>
      <w:sz w:val="18"/>
      <w:szCs w:val="18"/>
    </w:rPr>
  </w:style>
  <w:style w:type="character" w:customStyle="1" w:styleId="26">
    <w:name w:val="页脚 Char"/>
    <w:link w:val="13"/>
    <w:autoRedefine/>
    <w:qFormat/>
    <w:locked/>
    <w:uiPriority w:val="99"/>
    <w:rPr>
      <w:sz w:val="18"/>
    </w:rPr>
  </w:style>
  <w:style w:type="character" w:customStyle="1" w:styleId="27">
    <w:name w:val="Body Text Char"/>
    <w:basedOn w:val="19"/>
    <w:autoRedefine/>
    <w:semiHidden/>
    <w:qFormat/>
    <w:uiPriority w:val="99"/>
    <w:rPr>
      <w:rFonts w:ascii="Times New Roman" w:hAnsi="Times New Roman"/>
      <w:szCs w:val="24"/>
    </w:rPr>
  </w:style>
  <w:style w:type="character" w:customStyle="1" w:styleId="28">
    <w:name w:val="正文文本 Char"/>
    <w:link w:val="9"/>
    <w:autoRedefine/>
    <w:qFormat/>
    <w:locked/>
    <w:uiPriority w:val="99"/>
    <w:rPr>
      <w:rFonts w:ascii="仿宋_GB2312" w:hAnsi="Times New Roman" w:eastAsia="仿宋_GB2312"/>
      <w:sz w:val="24"/>
    </w:rPr>
  </w:style>
  <w:style w:type="paragraph" w:customStyle="1" w:styleId="29">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autoRedefine/>
    <w:qFormat/>
    <w:uiPriority w:val="9"/>
    <w:rPr>
      <w:rFonts w:ascii="Times New Roman" w:hAnsi="Times New Roman"/>
      <w:b/>
      <w:bCs/>
      <w:kern w:val="44"/>
      <w:sz w:val="44"/>
      <w:szCs w:val="44"/>
    </w:rPr>
  </w:style>
  <w:style w:type="character" w:customStyle="1" w:styleId="32">
    <w:name w:val="标题 2 Char"/>
    <w:basedOn w:val="19"/>
    <w:link w:val="6"/>
    <w:autoRedefine/>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autoRedefine/>
    <w:semiHidden/>
    <w:qFormat/>
    <w:uiPriority w:val="99"/>
    <w:rPr>
      <w:rFonts w:ascii="Times New Roman" w:hAnsi="Times New Roman"/>
      <w:kern w:val="2"/>
      <w:sz w:val="18"/>
      <w:szCs w:val="18"/>
    </w:rPr>
  </w:style>
  <w:style w:type="character" w:customStyle="1" w:styleId="35">
    <w:name w:val="标题 3 Char"/>
    <w:basedOn w:val="19"/>
    <w:link w:val="7"/>
    <w:autoRedefine/>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WPSOffice手动目录 1"/>
    <w:autoRedefine/>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openxmlformats.org/officeDocument/2006/relationships/image" Target="media/image8.emf"/><Relationship Id="rId24" Type="http://schemas.openxmlformats.org/officeDocument/2006/relationships/oleObject" Target="embeddings/oleObject9.bin"/><Relationship Id="rId23" Type="http://schemas.openxmlformats.org/officeDocument/2006/relationships/image" Target="media/image7.emf"/><Relationship Id="rId22" Type="http://schemas.openxmlformats.org/officeDocument/2006/relationships/oleObject" Target="embeddings/oleObject8.bin"/><Relationship Id="rId21" Type="http://schemas.openxmlformats.org/officeDocument/2006/relationships/image" Target="media/image6.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6.bin"/><Relationship Id="rId17" Type="http://schemas.openxmlformats.org/officeDocument/2006/relationships/image" Target="media/image4.e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8"/>
    <customShpInfo spid="_x0000_s1041"/>
    <customShpInfo spid="_x0000_s1042"/>
    <customShpInfo spid="_x0000_s1040"/>
    <customShpInfo spid="_x0000_s1033"/>
    <customShpInfo spid="_x0000_s1034"/>
  </customShpExts>
</s:customData>
</file>

<file path=customXml/item2.xml><?xml version="1.0" encoding="utf-8"?>
<contractReview xmlns="http://schemas.wps.cn/vas-ai-hub/contract-review">
  <reviewItems>
    <reviewItem>
      <errorID>83d7f147-ec93-42e9-9735-0df53d255c40</errorID>
      <errorWord>巩固脱贫攻坚成果</errorWord>
      <group>L1_Word</group>
      <groupName>字词问题</groupName>
      <ability>L2_Typo</ability>
      <abilityName>字词错误</abilityName>
      <candidateList>
        <item>巩固拓展脱贫攻坚成果</item>
      </candidateList>
      <explain/>
      <paraID>65B8B88D</paraID>
      <start>12</start>
      <end>20</end>
      <status>ignored</status>
      <modifiedWord/>
      <trackRevisions>false</trackRevisions>
    </reviewItem>
    <reviewItem>
      <errorID>5433fb86-3516-4f91-901d-05a7f2cc08f0</errorID>
      <errorWord>巩固脱贫攻坚成果</errorWord>
      <group>L1_Word</group>
      <groupName>字词问题</groupName>
      <ability>L2_Typo</ability>
      <abilityName>字词错误</abilityName>
      <candidateList>
        <item>巩固拓展脱贫攻坚成果</item>
      </candidateList>
      <explain/>
      <paraID>65B8B88D</paraID>
      <start>33</start>
      <end>41</end>
      <status>ignored</status>
      <modifiedWord/>
      <trackRevisions>false</trackRevisions>
    </reviewItem>
    <reviewItem>
      <errorID>1524c79f-c7aa-4e05-8f81-b95b11316114</errorID>
      <errorWord>.</errorWord>
      <group>L1_Word</group>
      <groupName>字词问题</groupName>
      <ability>L2_Typo</ability>
      <abilityName>字词错误</abilityName>
      <candidateList>
        <item>.能</item>
      </candidateList>
      <explain/>
      <paraID>2D4485A8</paraID>
      <start>2</start>
      <end>4</end>
      <status>modified</status>
      <modifiedWord>.能</modifiedWord>
      <trackRevisions>false</trackRevisions>
    </reviewItem>
    <reviewItem>
      <errorID>1513a2e8-6d97-4484-a493-673d3cfba1b8</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5CF26148</paraID>
      <start>6</start>
      <end>8</end>
      <status>modified</status>
      <modifiedWord>及时</modifiedWord>
      <trackRevisions>false</trackRevisions>
    </reviewItem>
    <reviewItem>
      <errorID>968f26e9-10b4-4700-9169-8d5d71a630a4</errorID>
      <errorWord>不</errorWord>
      <group>L1_Word</group>
      <groupName>字词问题</groupName>
      <ability>L2_Typo</ability>
      <abilityName>字词错误</abilityName>
      <candidateList>
        <item>不纳</item>
      </candidateList>
      <explain/>
      <paraID>5E02ACF3</paraID>
      <start>15</start>
      <end>17</end>
      <status>modified</status>
      <modifiedWord>不纳</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ceff1-1a7e-4960-9f2c-c0e140f6324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9879</Words>
  <Characters>10798</Characters>
  <Lines>61</Lines>
  <Paragraphs>17</Paragraphs>
  <TotalTime>12</TotalTime>
  <ScaleCrop>false</ScaleCrop>
  <LinksUpToDate>false</LinksUpToDate>
  <CharactersWithSpaces>11095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2025-12-02T07:48:45Z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FA4FD46F6A514445B54593C76C5F95D9_13</vt:lpwstr>
  </property>
  <property fmtid="{D5CDD505-2E9C-101B-9397-08002B2CF9AE}" pid="4" name="KSOTemplateDocerSaveRecord">
    <vt:lpwstr>eyJoZGlkIjoiNzI2ZGI0OGUzMDAzMzk0YmE1OTYyMDVlZGMwMmYyODYiLCJ1c2VySWQiOiIxMTM5NjM2MTk5In0=</vt:lpwstr>
  </property>
</Properties>
</file>