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E2A85">
      <w:pPr>
        <w:spacing w:line="580" w:lineRule="exact"/>
        <w:contextualSpacing/>
        <w:rPr>
          <w:rFonts w:hint="eastAsia" w:ascii="仿宋_GB2312" w:hAnsi="宋体"/>
          <w:szCs w:val="32"/>
          <w:lang w:val="zh-CN" w:eastAsia="zh-CN"/>
        </w:rPr>
      </w:pPr>
    </w:p>
    <w:p w14:paraId="15F05B2D">
      <w:pPr>
        <w:widowControl/>
        <w:spacing w:line="580" w:lineRule="exact"/>
        <w:contextualSpacing/>
        <w:jc w:val="center"/>
        <w:rPr>
          <w:rFonts w:hint="default" w:ascii="方正小标宋简体" w:hAnsi="宋体" w:eastAsia="方正小标宋简体" w:cs="Times New Roman"/>
          <w:sz w:val="44"/>
          <w:szCs w:val="44"/>
          <w:shd w:val="clear" w:color="auto" w:fill="FFFFFF"/>
          <w:lang w:val="en-US" w:eastAsia="zh-CN"/>
        </w:rPr>
      </w:pPr>
      <w:r>
        <w:rPr>
          <w:rFonts w:hint="eastAsia" w:ascii="方正小标宋简体" w:hAnsi="宋体" w:eastAsia="方正小标宋简体" w:cs="Times New Roman"/>
          <w:sz w:val="44"/>
          <w:szCs w:val="44"/>
          <w:shd w:val="clear" w:color="auto" w:fill="FFFFFF"/>
          <w:lang w:val="en-US" w:eastAsia="zh-CN"/>
        </w:rPr>
        <w:t>峨边彝族自治县经济和信息化局</w:t>
      </w:r>
    </w:p>
    <w:p w14:paraId="5D776973">
      <w:pPr>
        <w:widowControl/>
        <w:spacing w:line="580" w:lineRule="exact"/>
        <w:contextualSpacing/>
        <w:jc w:val="center"/>
        <w:rPr>
          <w:rFonts w:hint="eastAsia" w:ascii="方正小标宋简体" w:hAnsi="宋体" w:eastAsia="方正小标宋简体" w:cs="Times New Roman"/>
          <w:sz w:val="44"/>
          <w:szCs w:val="44"/>
          <w:shd w:val="clear" w:color="auto" w:fill="FFFFFF"/>
          <w:lang w:val="en-US" w:eastAsia="zh-CN"/>
        </w:rPr>
      </w:pPr>
      <w:r>
        <w:rPr>
          <w:rFonts w:hint="eastAsia" w:ascii="方正小标宋简体" w:hAnsi="宋体" w:eastAsia="方正小标宋简体" w:cs="Times New Roman"/>
          <w:sz w:val="44"/>
          <w:szCs w:val="44"/>
          <w:shd w:val="clear" w:color="auto" w:fill="FFFFFF"/>
          <w:lang w:val="en-US" w:eastAsia="zh-CN"/>
        </w:rPr>
        <w:t>2023年度部门整体绩效自评</w:t>
      </w:r>
    </w:p>
    <w:p w14:paraId="61106498">
      <w:pPr>
        <w:widowControl/>
        <w:spacing w:line="580" w:lineRule="exact"/>
        <w:contextualSpacing/>
        <w:jc w:val="center"/>
        <w:rPr>
          <w:rFonts w:hint="eastAsia" w:ascii="方正小标宋简体" w:hAnsi="宋体" w:eastAsia="方正小标宋简体" w:cs="Times New Roman"/>
          <w:sz w:val="44"/>
          <w:szCs w:val="44"/>
          <w:shd w:val="clear" w:color="auto" w:fill="FFFFFF"/>
          <w:lang w:val="en-US" w:eastAsia="zh-CN"/>
        </w:rPr>
      </w:pPr>
      <w:r>
        <w:rPr>
          <w:rFonts w:hint="eastAsia" w:ascii="方正小标宋简体" w:hAnsi="宋体" w:eastAsia="方正小标宋简体" w:cs="Times New Roman"/>
          <w:sz w:val="44"/>
          <w:szCs w:val="44"/>
          <w:shd w:val="clear" w:color="auto" w:fill="FFFFFF"/>
          <w:lang w:val="en-US" w:eastAsia="zh-CN"/>
        </w:rPr>
        <w:t>报  告</w:t>
      </w:r>
    </w:p>
    <w:p w14:paraId="5A506EBE">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47377562">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14:paraId="03360330">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14:paraId="37C17B90">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峨边彝族自治县经济和信息化局（简称县经信局）是行政机关，县一级预算单位，</w:t>
      </w:r>
      <w:r>
        <w:rPr>
          <w:rFonts w:hint="eastAsia" w:ascii="仿宋_GB2312" w:hAnsi="宋体" w:cs="宋体"/>
          <w:color w:val="000000"/>
          <w:kern w:val="0"/>
          <w:szCs w:val="32"/>
          <w:shd w:val="clear" w:color="auto" w:fill="FFFFFF"/>
          <w:lang w:val="en-US" w:eastAsia="zh-CN"/>
        </w:rPr>
        <w:t>内设机构4个，分别是办公室、经济运行股、产业发展股、安全维稳股</w:t>
      </w:r>
      <w:r>
        <w:rPr>
          <w:rFonts w:hint="eastAsia" w:ascii="仿宋_GB2312" w:hAnsi="宋体" w:cs="宋体"/>
          <w:color w:val="000000"/>
          <w:kern w:val="0"/>
          <w:szCs w:val="32"/>
          <w:shd w:val="clear" w:color="auto" w:fill="FFFFFF"/>
          <w:lang w:val="zh-CN"/>
        </w:rPr>
        <w:t>。</w:t>
      </w:r>
    </w:p>
    <w:p w14:paraId="35484B3B">
      <w:pPr>
        <w:widowControl/>
        <w:numPr>
          <w:ilvl w:val="0"/>
          <w:numId w:val="1"/>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机构职能</w:t>
      </w:r>
      <w:r>
        <w:rPr>
          <w:rFonts w:hint="eastAsia" w:ascii="仿宋_GB2312" w:hAnsi="宋体" w:cs="宋体"/>
          <w:color w:val="000000"/>
          <w:kern w:val="0"/>
          <w:szCs w:val="32"/>
          <w:shd w:val="clear" w:color="auto" w:fill="FFFFFF"/>
          <w:lang w:val="zh-CN" w:eastAsia="zh-CN"/>
        </w:rPr>
        <w:t>及人员概况</w:t>
      </w:r>
    </w:p>
    <w:p w14:paraId="2E5F103A">
      <w:pPr>
        <w:widowControl/>
        <w:numPr>
          <w:ilvl w:val="0"/>
          <w:numId w:val="0"/>
        </w:numPr>
        <w:adjustRightInd w:val="0"/>
        <w:snapToGrid w:val="0"/>
        <w:spacing w:line="580" w:lineRule="exact"/>
        <w:ind w:firstLine="640" w:firstLineChars="200"/>
        <w:contextualSpacing/>
        <w:jc w:val="left"/>
        <w:rPr>
          <w:rFonts w:hint="default" w:ascii="仿宋_GB2312" w:eastAsia="仿宋_GB2312" w:hAnsiTheme="minorHAnsi" w:cstheme="minorBidi"/>
          <w:color w:val="auto"/>
          <w:kern w:val="2"/>
          <w:sz w:val="32"/>
          <w:szCs w:val="32"/>
          <w:lang w:val="en-US" w:eastAsia="zh-CN" w:bidi="ar-SA"/>
        </w:rPr>
      </w:pPr>
      <w:r>
        <w:rPr>
          <w:rFonts w:hint="eastAsia" w:ascii="仿宋_GB2312" w:hAnsi="宋体" w:cs="宋体"/>
          <w:color w:val="000000"/>
          <w:kern w:val="0"/>
          <w:szCs w:val="32"/>
          <w:shd w:val="clear" w:color="auto" w:fill="FFFFFF"/>
          <w:lang w:val="en-US" w:eastAsia="zh-CN"/>
        </w:rPr>
        <w:t>1.职能简介：贯彻执行国家有关工业经济、信息化和无线电管理的方针、政策和法规，组织实施国家西部大开发战略等有关工业经济的政策措施；负责全县工业经济运行调度；负责全县工业企业技术改造推进工作；负责拟订并组织实施产业集群发展规划和政策措施；负责全县工业和信息化领域的节能降耗、清洁生产和资源节约与综合利用工作；负责综合分析市场动态和发展趋势，指导工业企业开拓市场和研究产品促销的措施办法，支持企业巩固和扩大市场份额；负责推进企业信用制度建设；参与制订国民经济和社会发展规划；统筹推进全县信息化工作；负责贯彻落实国家、省、市数字经济发展战略、发展规划、政策措施；负责实施全县盐业行业管理、指导和协调，组织落实省、市盐业发展规划和产业政策负责；贯彻落实国家、省、市关于投资促进的政策法规；参与承办县级重大投资促进活动；依法监督检查外来投资企业执行有关法律法规规章、合同章程的情况并协调解决有关问题；贯彻执行国家有关科技</w:t>
      </w:r>
      <w:r>
        <w:rPr>
          <w:rFonts w:hint="eastAsia" w:ascii="仿宋_GB2312" w:eastAsia="仿宋_GB2312" w:hAnsiTheme="minorHAnsi" w:cstheme="minorBidi"/>
          <w:color w:val="auto"/>
          <w:kern w:val="2"/>
          <w:sz w:val="32"/>
          <w:szCs w:val="32"/>
          <w:lang w:val="en-US" w:eastAsia="zh-CN" w:bidi="ar-SA"/>
        </w:rPr>
        <w:t>发展的方针政策、法律法规，制定全县的实施办法，并组织实施；研究提出全县科技发展战略和科技促进经济与社会发展的政策措施；研究确定全县科技发展的布局和优先领域；负责全县科技创新体系建设工作</w:t>
      </w:r>
    </w:p>
    <w:p w14:paraId="385FDC37">
      <w:pPr>
        <w:widowControl/>
        <w:adjustRightInd w:val="0"/>
        <w:snapToGrid w:val="0"/>
        <w:spacing w:line="58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val="zh-CN" w:eastAsia="zh-CN"/>
        </w:rPr>
        <w:t>县经信局</w:t>
      </w:r>
      <w:r>
        <w:rPr>
          <w:rFonts w:hint="eastAsia" w:ascii="仿宋_GB2312" w:hAnsi="宋体" w:cs="宋体"/>
          <w:color w:val="000000"/>
          <w:kern w:val="0"/>
          <w:szCs w:val="32"/>
          <w:shd w:val="clear" w:color="auto" w:fill="FFFFFF"/>
          <w:lang w:val="en-US" w:eastAsia="zh-CN"/>
        </w:rPr>
        <w:t>编制15名，其中。</w:t>
      </w:r>
      <w:r>
        <w:rPr>
          <w:rFonts w:hint="eastAsia" w:ascii="仿宋_GB2312" w:hAnsi="仿宋" w:eastAsia="仿宋_GB2312"/>
          <w:sz w:val="32"/>
          <w:szCs w:val="32"/>
          <w:lang w:eastAsia="zh-CN"/>
        </w:rPr>
        <w:t>行政编制</w:t>
      </w:r>
      <w:r>
        <w:rPr>
          <w:rFonts w:hint="eastAsia" w:ascii="仿宋_GB2312" w:hAnsi="仿宋" w:eastAsia="仿宋_GB2312"/>
          <w:sz w:val="32"/>
          <w:szCs w:val="32"/>
          <w:lang w:val="en-US" w:eastAsia="zh-CN"/>
        </w:rPr>
        <w:t>10名。其中局长1名、副局长2名、总工程师1名、总经济师1名、机关党委书记1名、中层职数4名。年末实有行政人员11名，事业编5名，年末实有事业人员5人。</w:t>
      </w:r>
    </w:p>
    <w:p w14:paraId="58B7F838">
      <w:pPr>
        <w:widowControl/>
        <w:adjustRightInd w:val="0"/>
        <w:snapToGrid w:val="0"/>
        <w:spacing w:line="580" w:lineRule="exact"/>
        <w:ind w:firstLine="640" w:firstLineChars="200"/>
        <w:contextualSpacing/>
        <w:jc w:val="left"/>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（三）年度主要工作任务。</w:t>
      </w:r>
    </w:p>
    <w:p w14:paraId="044670E1">
      <w:pPr>
        <w:widowControl/>
        <w:adjustRightInd w:val="0"/>
        <w:snapToGrid w:val="0"/>
        <w:spacing w:line="580" w:lineRule="exact"/>
        <w:ind w:firstLine="640" w:firstLineChars="200"/>
        <w:contextualSpacing/>
        <w:jc w:val="left"/>
        <w:rPr>
          <w:rFonts w:hint="eastAsia" w:ascii="仿宋_GB2312" w:eastAsia="仿宋_GB2312" w:hAnsiTheme="minorHAnsi" w:cstheme="minorBidi"/>
          <w:color w:val="auto"/>
          <w:kern w:val="2"/>
          <w:sz w:val="32"/>
          <w:szCs w:val="32"/>
          <w:lang w:val="zh-CN" w:eastAsia="zh-CN" w:bidi="ar-SA"/>
        </w:rPr>
      </w:pPr>
      <w:r>
        <w:rPr>
          <w:rFonts w:hint="eastAsia" w:ascii="仿宋_GB2312" w:hAnsi="仿宋" w:eastAsia="仿宋_GB2312"/>
          <w:sz w:val="32"/>
          <w:szCs w:val="32"/>
          <w:lang w:val="en-US" w:eastAsia="zh-CN"/>
        </w:rPr>
        <w:t>一是加大科技人才引进力度。围绕产业发展需要，培育和引进一批科技领军人才、创新创业杰出人才和科学技术带头人才，充分发挥人才在科技创新中的关键作用；二是稳住</w:t>
      </w:r>
      <w:r>
        <w:rPr>
          <w:rFonts w:hint="eastAsia" w:ascii="仿宋_GB2312" w:hAnsi="仿宋" w:eastAsia="仿宋_GB2312"/>
          <w:sz w:val="32"/>
          <w:szCs w:val="32"/>
          <w:lang w:val="en-US" w:eastAsia="zh-Hans"/>
        </w:rPr>
        <w:t>我县</w:t>
      </w:r>
      <w:r>
        <w:rPr>
          <w:rFonts w:hint="eastAsia" w:ascii="仿宋_GB2312" w:hAnsi="仿宋" w:eastAsia="仿宋_GB2312"/>
          <w:sz w:val="32"/>
          <w:szCs w:val="32"/>
          <w:lang w:val="en-US" w:eastAsia="zh-CN"/>
        </w:rPr>
        <w:t>重点行业，鼓励</w:t>
      </w:r>
      <w:r>
        <w:rPr>
          <w:rFonts w:hint="eastAsia" w:ascii="仿宋_GB2312" w:hAnsi="仿宋" w:eastAsia="仿宋_GB2312"/>
          <w:sz w:val="32"/>
          <w:szCs w:val="32"/>
          <w:lang w:val="en-US" w:eastAsia="zh-Hans"/>
        </w:rPr>
        <w:t>重点企业</w:t>
      </w:r>
      <w:r>
        <w:rPr>
          <w:rFonts w:hint="eastAsia" w:ascii="仿宋_GB2312" w:hAnsi="仿宋" w:eastAsia="仿宋_GB2312"/>
          <w:sz w:val="32"/>
          <w:szCs w:val="32"/>
          <w:lang w:val="en-US" w:eastAsia="zh-CN"/>
        </w:rPr>
        <w:t>主动挑大梁，支持企业加大设备更新和技术改造，做好制造业重点项目服务保障工作；三是切实抓好项目管理。加强对项目申报、实施、验收、绩效评估等的全过程跟踪管理力度，提高项目完成质量；四是精准统筹做好调度。加强对重点行业、重点企业用电量、产品产量和价格分析研判，及时剖析原因、找准问题症结，对形势早预见、对工作早安排、对措施早落实。</w:t>
      </w:r>
    </w:p>
    <w:p w14:paraId="57401332">
      <w:pPr>
        <w:widowControl/>
        <w:numPr>
          <w:ilvl w:val="0"/>
          <w:numId w:val="0"/>
        </w:numPr>
        <w:adjustRightInd w:val="0"/>
        <w:snapToGrid w:val="0"/>
        <w:spacing w:line="580" w:lineRule="exact"/>
        <w:ind w:firstLine="320" w:firstLineChars="1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（四）部门整体支出绩效目标</w:t>
      </w:r>
    </w:p>
    <w:p w14:paraId="4A40406C">
      <w:pPr>
        <w:widowControl/>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r>
        <w:rPr>
          <w:rFonts w:hint="eastAsia" w:ascii="仿宋_GB2312" w:hAnsi="宋体" w:cs="宋体"/>
          <w:color w:val="000000" w:themeColor="text1"/>
          <w:kern w:val="0"/>
          <w:szCs w:val="32"/>
          <w:shd w:val="clear" w:color="auto" w:fill="FFFFFF"/>
          <w:lang w:val="en-US" w:eastAsia="zh-CN"/>
          <w14:textFill>
            <w14:solidFill>
              <w14:schemeClr w14:val="tx1"/>
            </w14:solidFill>
          </w14:textFill>
        </w:rPr>
        <w:t>促进工业高质量发展，加强企业科技创新能力建设，常态化检测和分析工业经济运行，协调解决经济运行中的重大问题，保障全县工业经济健康发展。</w:t>
      </w:r>
    </w:p>
    <w:p w14:paraId="1E4FD782">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14:paraId="78E9AE11">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14:paraId="3EBB7460">
      <w:pPr>
        <w:widowControl/>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县经信局2023年财政拨款预算收入1302.04万元，其中政府性基金收入604.33万元。</w:t>
      </w:r>
    </w:p>
    <w:p w14:paraId="21E86CA2">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（二）部门财政资金支出情况。</w:t>
      </w:r>
    </w:p>
    <w:p w14:paraId="7409929A">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2023年支出数1325.94万元，基本支出439.93万元，项目支出886.01万元，其中项目13个，具体支出为：峨边彝族自治县“四川科技扶贫在线”平台建设与运行维护（平台建设类）项目15.10万元；乌天麻工厂化繁育和标准化种植示范基地建设（面上项目）项目30万元；四川省2022年第一批科技服务业发展专项资金川财教项目30万元；川财教〔2022〕190号峨边彝族自治县“四川科技扶贫在线”平台建设与运行维护（平台建设类）项目0.39万元；峨边生态循环农业模式生猪养殖及肉制品标准化加工产业链相关技术培训项目12.5万元；金属硅工艺装备及工艺技术成果转化与产业化50万元；2021年规模以上工业企业统计人员工作补贴资金项目乐市财政建4.46万元；制造业攻坚及科技工作专项经费项目5.16万元；2020、2021年工业转型升级绿色发展若干政策市级资金项目90万元；关于解决2019—2021年工业激励政策资金项目政府批示项504.71万元；2021年第二批省级中小企业发展专项资金项目11.39万元；2021年第二批省级工业发展资金项目129.3万元；2022年“转企升规”财政激励资金项目3万元。</w:t>
      </w:r>
    </w:p>
    <w:p w14:paraId="1728E42F">
      <w:pPr>
        <w:widowControl/>
        <w:numPr>
          <w:ilvl w:val="0"/>
          <w:numId w:val="0"/>
        </w:numPr>
        <w:adjustRightInd w:val="0"/>
        <w:snapToGrid w:val="0"/>
        <w:spacing w:line="580" w:lineRule="exact"/>
        <w:ind w:left="320" w:leftChars="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340C47D7">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eastAsia="zh-CN"/>
        </w:rPr>
        <w:t>无</w:t>
      </w:r>
    </w:p>
    <w:p w14:paraId="5CCAC651">
      <w:pPr>
        <w:widowControl/>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lang w:eastAsia="zh-CN"/>
        </w:rPr>
      </w:pPr>
      <w:r>
        <w:rPr>
          <w:rFonts w:hint="eastAsia" w:ascii="黑体" w:hAnsi="宋体" w:eastAsia="黑体" w:cs="宋体"/>
          <w:color w:val="000000"/>
          <w:kern w:val="0"/>
          <w:szCs w:val="32"/>
          <w:shd w:val="clear" w:color="auto" w:fill="FFFFFF"/>
        </w:rPr>
        <w:t>三、部门整体预算绩效管理情况</w:t>
      </w:r>
    </w:p>
    <w:p w14:paraId="1432A4A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（一）部门整体履职绩效分析。</w:t>
      </w:r>
    </w:p>
    <w:p w14:paraId="132E5B6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峨边彝族自治县经济和信息化局严格按照预算编制的相关制度和要求，公用经费根据单位的年度工作重点和项目专项工作规划，本着“勤俭节约、保障运转”的原则进行预算的编制。编制范围尽可能地全面，不漏项。严格控制，尽力避免超预算开支的情况发生，进一步提高预算编制的科学性、合理性、严谨性和可控性。</w:t>
      </w:r>
    </w:p>
    <w:p w14:paraId="07C4758E">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785E6015">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本年度项目预算</w:t>
      </w:r>
      <w:r>
        <w:rPr>
          <w:rFonts w:hint="eastAsia" w:ascii="仿宋" w:hAnsi="仿宋" w:eastAsia="仿宋" w:cs="仿宋"/>
          <w:color w:val="000000"/>
          <w:kern w:val="0"/>
          <w:sz w:val="32"/>
          <w:szCs w:val="32"/>
          <w:shd w:val="clear" w:color="auto" w:fill="FFFFFF"/>
          <w:lang w:val="en-US" w:eastAsia="zh-CN"/>
        </w:rPr>
        <w:t>100万元以上如下：</w:t>
      </w:r>
    </w:p>
    <w:p w14:paraId="6CE4F404">
      <w:pPr>
        <w:widowControl/>
        <w:adjustRightInd w:val="0"/>
        <w:snapToGrid w:val="0"/>
        <w:spacing w:line="580" w:lineRule="exact"/>
        <w:ind w:firstLine="640" w:firstLineChars="200"/>
        <w:contextualSpacing/>
        <w:jc w:val="left"/>
        <w:rPr>
          <w:rFonts w:hint="eastAsia" w:ascii="仿宋_GB2312" w:hAnsi="宋体" w:eastAsia="仿宋" w:cs="宋体"/>
          <w:color w:val="000000"/>
          <w:kern w:val="0"/>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w:t>
      </w:r>
      <w:r>
        <w:rPr>
          <w:rFonts w:hint="eastAsia" w:ascii="仿宋_GB2312" w:hAnsi="宋体" w:cs="宋体"/>
          <w:color w:val="000000"/>
          <w:kern w:val="0"/>
          <w:szCs w:val="32"/>
          <w:shd w:val="clear" w:color="auto" w:fill="FFFFFF"/>
          <w:lang w:val="en-US" w:eastAsia="zh-CN"/>
        </w:rPr>
        <w:t>关于2019—2021年工业激励政策资金项目504.71万元。</w:t>
      </w:r>
      <w:r>
        <w:rPr>
          <w:rFonts w:hint="eastAsia" w:ascii="仿宋" w:hAnsi="仿宋" w:eastAsia="仿宋" w:cs="仿宋"/>
          <w:color w:val="000000"/>
          <w:kern w:val="0"/>
          <w:sz w:val="32"/>
          <w:szCs w:val="32"/>
          <w:shd w:val="clear" w:color="auto" w:fill="FFFFFF"/>
          <w:lang w:val="en-US" w:eastAsia="zh-CN"/>
        </w:rPr>
        <w:t>我局严格按照政策文件要求，制定分配方案，并通过政府常委会讨论研究，在规定时间内对符合条件的企业兑现2019—2021年工业激励奖补，目标年度完成情况100%，</w:t>
      </w:r>
      <w:r>
        <w:rPr>
          <w:rFonts w:hint="eastAsia" w:ascii="仿宋_GB2312" w:hAnsi="宋体" w:eastAsia="仿宋_GB2312" w:cs="宋体"/>
          <w:color w:val="000000"/>
          <w:kern w:val="0"/>
          <w:szCs w:val="32"/>
          <w:shd w:val="clear" w:color="auto" w:fill="FFFFFF"/>
          <w:lang w:val="en-US" w:eastAsia="zh-CN"/>
        </w:rPr>
        <w:t>无结余资金</w:t>
      </w:r>
      <w:r>
        <w:rPr>
          <w:rFonts w:hint="eastAsia" w:ascii="仿宋_GB2312" w:hAnsi="宋体" w:cs="宋体"/>
          <w:color w:val="000000"/>
          <w:kern w:val="0"/>
          <w:szCs w:val="32"/>
          <w:shd w:val="clear" w:color="auto" w:fill="FFFFFF"/>
          <w:lang w:val="en-US" w:eastAsia="zh-CN"/>
        </w:rPr>
        <w:t>和</w:t>
      </w:r>
      <w:r>
        <w:rPr>
          <w:rFonts w:hint="eastAsia" w:ascii="仿宋_GB2312" w:hAnsi="宋体" w:eastAsia="仿宋_GB2312" w:cs="宋体"/>
          <w:color w:val="000000"/>
          <w:kern w:val="0"/>
          <w:szCs w:val="32"/>
          <w:shd w:val="clear" w:color="auto" w:fill="FFFFFF"/>
          <w:lang w:val="en-US" w:eastAsia="zh-CN"/>
        </w:rPr>
        <w:t>违规记录</w:t>
      </w:r>
      <w:r>
        <w:rPr>
          <w:rFonts w:hint="eastAsia" w:ascii="仿宋_GB2312" w:hAnsi="宋体" w:cs="宋体"/>
          <w:color w:val="000000"/>
          <w:kern w:val="0"/>
          <w:szCs w:val="32"/>
          <w:shd w:val="clear" w:color="auto" w:fill="FFFFFF"/>
          <w:lang w:val="en-US" w:eastAsia="zh-CN"/>
        </w:rPr>
        <w:t>。</w:t>
      </w:r>
    </w:p>
    <w:p w14:paraId="3482B51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contextualSpacing/>
        <w:jc w:val="left"/>
        <w:textAlignment w:val="auto"/>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2.2021年第二批省级工业发展资金项目129.3万元。</w:t>
      </w:r>
      <w:r>
        <w:rPr>
          <w:rFonts w:hint="eastAsia" w:ascii="仿宋" w:hAnsi="仿宋" w:eastAsia="仿宋" w:cs="仿宋"/>
          <w:color w:val="000000"/>
          <w:kern w:val="0"/>
          <w:sz w:val="32"/>
          <w:szCs w:val="32"/>
          <w:shd w:val="clear" w:color="auto" w:fill="FFFFFF"/>
          <w:lang w:val="en-US" w:eastAsia="zh-CN"/>
        </w:rPr>
        <w:t>我局严格按照资金文件要求，制定分配方案，并通过政府常委会讨论研究，对符合拨款条件的企业进行奖补，目标年度完成情况100%，</w:t>
      </w:r>
      <w:r>
        <w:rPr>
          <w:rFonts w:hint="eastAsia" w:ascii="仿宋_GB2312" w:hAnsi="宋体" w:eastAsia="仿宋_GB2312" w:cs="宋体"/>
          <w:color w:val="000000"/>
          <w:kern w:val="0"/>
          <w:szCs w:val="32"/>
          <w:shd w:val="clear" w:color="auto" w:fill="FFFFFF"/>
          <w:lang w:val="en-US" w:eastAsia="zh-CN"/>
        </w:rPr>
        <w:t>无结余资金</w:t>
      </w:r>
      <w:r>
        <w:rPr>
          <w:rFonts w:hint="eastAsia" w:ascii="仿宋_GB2312" w:hAnsi="宋体" w:cs="宋体"/>
          <w:color w:val="000000"/>
          <w:kern w:val="0"/>
          <w:szCs w:val="32"/>
          <w:shd w:val="clear" w:color="auto" w:fill="FFFFFF"/>
          <w:lang w:val="en-US" w:eastAsia="zh-CN"/>
        </w:rPr>
        <w:t>和</w:t>
      </w:r>
      <w:r>
        <w:rPr>
          <w:rFonts w:hint="eastAsia" w:ascii="仿宋_GB2312" w:hAnsi="宋体" w:eastAsia="仿宋_GB2312" w:cs="宋体"/>
          <w:color w:val="000000"/>
          <w:kern w:val="0"/>
          <w:szCs w:val="32"/>
          <w:shd w:val="clear" w:color="auto" w:fill="FFFFFF"/>
          <w:lang w:val="en-US" w:eastAsia="zh-CN"/>
        </w:rPr>
        <w:t>违规记录</w:t>
      </w:r>
    </w:p>
    <w:p w14:paraId="621722AF">
      <w:pPr>
        <w:widowControl/>
        <w:adjustRightInd w:val="0"/>
        <w:snapToGrid w:val="0"/>
        <w:spacing w:line="580" w:lineRule="exact"/>
        <w:ind w:firstLine="320" w:firstLineChars="1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（三）结果应用情况。</w:t>
      </w:r>
    </w:p>
    <w:p w14:paraId="4B1EA896">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从整体情况来看，我</w:t>
      </w:r>
      <w:r>
        <w:rPr>
          <w:rFonts w:hint="eastAsia" w:ascii="仿宋" w:hAnsi="仿宋" w:eastAsia="仿宋" w:cs="仿宋"/>
          <w:color w:val="000000"/>
          <w:kern w:val="0"/>
          <w:sz w:val="32"/>
          <w:szCs w:val="32"/>
          <w:shd w:val="clear" w:color="auto" w:fill="FFFFFF"/>
          <w:lang w:val="zh-CN" w:eastAsia="zh-CN"/>
        </w:rPr>
        <w:t>局</w:t>
      </w:r>
      <w:r>
        <w:rPr>
          <w:rFonts w:hint="eastAsia" w:ascii="仿宋" w:hAnsi="仿宋" w:eastAsia="仿宋" w:cs="仿宋"/>
          <w:color w:val="000000"/>
          <w:kern w:val="0"/>
          <w:sz w:val="32"/>
          <w:szCs w:val="32"/>
          <w:shd w:val="clear" w:color="auto" w:fill="FFFFFF"/>
          <w:lang w:val="zh-CN"/>
        </w:rPr>
        <w:t>严格按照年初预算进行部门整体支出。在支出过程中，能严格遵守各项规章制度</w:t>
      </w:r>
      <w:r>
        <w:rPr>
          <w:rFonts w:hint="eastAsia" w:ascii="仿宋" w:hAnsi="仿宋" w:eastAsia="仿宋" w:cs="仿宋"/>
          <w:color w:val="000000"/>
          <w:kern w:val="0"/>
          <w:sz w:val="32"/>
          <w:szCs w:val="32"/>
          <w:shd w:val="clear" w:color="auto" w:fill="FFFFFF"/>
          <w:lang w:val="zh-CN" w:eastAsia="zh-CN"/>
        </w:rPr>
        <w:t>。</w:t>
      </w:r>
    </w:p>
    <w:p w14:paraId="7E1B8EF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2.绩效结果应用</w:t>
      </w:r>
    </w:p>
    <w:p w14:paraId="17F7B44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（1）信息公开</w:t>
      </w:r>
    </w:p>
    <w:p w14:paraId="19BC4CF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预决算公开：20</w:t>
      </w:r>
      <w:r>
        <w:rPr>
          <w:rFonts w:hint="eastAsia" w:ascii="仿宋" w:hAnsi="仿宋" w:eastAsia="仿宋" w:cs="仿宋"/>
          <w:color w:val="000000"/>
          <w:kern w:val="0"/>
          <w:sz w:val="32"/>
          <w:szCs w:val="32"/>
          <w:shd w:val="clear" w:color="auto" w:fill="FFFFFF"/>
          <w:lang w:val="en-US" w:eastAsia="zh-CN"/>
        </w:rPr>
        <w:t>23</w:t>
      </w:r>
      <w:r>
        <w:rPr>
          <w:rFonts w:hint="eastAsia" w:ascii="仿宋" w:hAnsi="仿宋" w:eastAsia="仿宋" w:cs="仿宋"/>
          <w:color w:val="000000"/>
          <w:kern w:val="0"/>
          <w:sz w:val="32"/>
          <w:szCs w:val="32"/>
          <w:shd w:val="clear" w:color="auto" w:fill="FFFFFF"/>
          <w:lang w:val="zh-CN"/>
        </w:rPr>
        <w:t>年，按照上级的要求，我局在政府网站上进行了公开。</w:t>
      </w:r>
    </w:p>
    <w:p w14:paraId="0330CE63">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w:t>
      </w:r>
      <w:bookmarkStart w:id="0" w:name="_GoBack"/>
      <w:bookmarkEnd w:id="0"/>
      <w:r>
        <w:rPr>
          <w:rFonts w:hint="eastAsia" w:ascii="仿宋" w:hAnsi="仿宋" w:eastAsia="仿宋" w:cs="仿宋"/>
          <w:color w:val="000000"/>
          <w:kern w:val="0"/>
          <w:sz w:val="32"/>
          <w:szCs w:val="32"/>
          <w:shd w:val="clear" w:color="auto" w:fill="FFFFFF"/>
          <w:lang w:val="en-US" w:eastAsia="zh-CN"/>
        </w:rPr>
        <w:t>自评质量</w:t>
      </w:r>
    </w:p>
    <w:p w14:paraId="4D6FE8C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本单位按照县财政全年下达的预算指标来安排各项工作，预算执行情况总体良好。</w:t>
      </w:r>
    </w:p>
    <w:p w14:paraId="128E392A">
      <w:pPr>
        <w:widowControl/>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p>
    <w:p w14:paraId="2203F035">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14:paraId="630979D2">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根据《峨边彝族自治县财政局关于开展关于开展预算绩效管理工作的通知》文件精神，</w:t>
      </w:r>
      <w:r>
        <w:rPr>
          <w:rFonts w:hint="eastAsia" w:ascii="仿宋" w:hAnsi="仿宋" w:eastAsia="仿宋" w:cs="仿宋"/>
          <w:color w:val="000000"/>
          <w:kern w:val="0"/>
          <w:sz w:val="32"/>
          <w:szCs w:val="32"/>
          <w:shd w:val="clear" w:color="auto" w:fill="FFFFFF"/>
          <w:lang w:val="zh-CN" w:eastAsia="zh-CN"/>
        </w:rPr>
        <w:t>县经济和信息化局</w:t>
      </w:r>
      <w:r>
        <w:rPr>
          <w:rFonts w:hint="eastAsia" w:ascii="仿宋" w:hAnsi="仿宋" w:eastAsia="仿宋" w:cs="仿宋"/>
          <w:color w:val="000000"/>
          <w:kern w:val="0"/>
          <w:sz w:val="32"/>
          <w:szCs w:val="32"/>
          <w:shd w:val="clear" w:color="auto" w:fill="FFFFFF"/>
          <w:lang w:val="en-US" w:eastAsia="zh-CN"/>
        </w:rPr>
        <w:t>认真组织开展了部门整体支出绩效评价工作，绩效评价</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98</w:t>
      </w:r>
      <w:r>
        <w:rPr>
          <w:rFonts w:hint="eastAsia" w:ascii="仿宋" w:hAnsi="仿宋" w:eastAsia="仿宋" w:cs="仿宋"/>
          <w:color w:val="000000"/>
          <w:kern w:val="0"/>
          <w:sz w:val="32"/>
          <w:szCs w:val="32"/>
          <w:shd w:val="clear" w:color="auto" w:fill="FFFFFF"/>
          <w:lang w:val="zh-CN"/>
        </w:rPr>
        <w:t>分。</w:t>
      </w:r>
    </w:p>
    <w:p w14:paraId="76812FA1">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14:paraId="73146A0B">
      <w:pPr>
        <w:widowControl/>
        <w:numPr>
          <w:ilvl w:val="0"/>
          <w:numId w:val="0"/>
        </w:numPr>
        <w:adjustRightInd w:val="0"/>
        <w:snapToGrid w:val="0"/>
        <w:spacing w:line="580" w:lineRule="exact"/>
        <w:ind w:firstLine="1280" w:firstLineChars="400"/>
        <w:contextualSpacing/>
        <w:jc w:val="left"/>
        <w:rPr>
          <w:rFonts w:hint="eastAsia" w:ascii="仿宋_GB2312" w:hAnsi="宋体" w:cs="宋体"/>
          <w:color w:val="000000"/>
          <w:kern w:val="0"/>
          <w:szCs w:val="32"/>
          <w:shd w:val="clear" w:color="auto" w:fill="FFFFFF"/>
          <w:lang w:val="zh-CN"/>
        </w:rPr>
      </w:pPr>
      <w:r>
        <w:rPr>
          <w:rFonts w:hint="eastAsia" w:ascii="仿宋_GB2312"/>
          <w:color w:val="000000"/>
          <w:szCs w:val="32"/>
          <w:lang w:val="zh-CN" w:eastAsia="zh-CN"/>
        </w:rPr>
        <w:t>无</w:t>
      </w:r>
    </w:p>
    <w:p w14:paraId="733AE020">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14:paraId="207D2424">
      <w:pPr>
        <w:widowControl/>
        <w:adjustRightInd w:val="0"/>
        <w:snapToGrid w:val="0"/>
        <w:spacing w:line="600" w:lineRule="exact"/>
        <w:ind w:firstLine="1280" w:firstLineChars="4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color w:val="000000"/>
          <w:szCs w:val="32"/>
          <w:lang w:val="zh-CN" w:eastAsia="zh-CN"/>
        </w:rPr>
        <w:t>无</w:t>
      </w:r>
      <w:r>
        <w:rPr>
          <w:rFonts w:hint="eastAsia" w:ascii="仿宋_GB2312" w:hAnsi="宋体" w:cs="宋体"/>
          <w:color w:val="000000"/>
          <w:kern w:val="0"/>
          <w:szCs w:val="32"/>
          <w:shd w:val="clear" w:color="auto" w:fill="FFFFFF"/>
          <w:lang w:val="zh-CN"/>
        </w:rPr>
        <w:t>。</w:t>
      </w:r>
    </w:p>
    <w:p w14:paraId="54928CBF">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w:t>
      </w:r>
    </w:p>
    <w:p w14:paraId="624EDF5A">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p>
    <w:p w14:paraId="730ECAC0">
      <w:pPr>
        <w:widowControl/>
        <w:numPr>
          <w:ilvl w:val="0"/>
          <w:numId w:val="0"/>
        </w:numPr>
        <w:adjustRightInd w:val="0"/>
        <w:snapToGrid w:val="0"/>
        <w:spacing w:line="580" w:lineRule="exact"/>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峨边彝族自治县经济和信息化局</w:t>
      </w:r>
    </w:p>
    <w:p w14:paraId="4954F6AE">
      <w:pPr>
        <w:widowControl/>
        <w:numPr>
          <w:ilvl w:val="0"/>
          <w:numId w:val="0"/>
        </w:numPr>
        <w:adjustRightInd w:val="0"/>
        <w:snapToGrid w:val="0"/>
        <w:spacing w:line="580" w:lineRule="exact"/>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2024年7月15日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5C6041-A47B-439B-9D06-1F9508D273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18A0381-8D63-4406-BE20-EE5F05E4C791}"/>
  </w:font>
  <w:font w:name="仿宋">
    <w:panose1 w:val="02010609060101010101"/>
    <w:charset w:val="86"/>
    <w:family w:val="modern"/>
    <w:pitch w:val="default"/>
    <w:sig w:usb0="800002BF" w:usb1="38CF7CFA" w:usb2="00000016" w:usb3="00000000" w:csb0="00040001" w:csb1="00000000"/>
    <w:embedRegular r:id="rId3" w:fontKey="{B52B9BE8-9373-450F-A60E-1E5E1DF86A22}"/>
  </w:font>
  <w:font w:name="仿宋_GB2312">
    <w:panose1 w:val="02010609030101010101"/>
    <w:charset w:val="86"/>
    <w:family w:val="modern"/>
    <w:pitch w:val="default"/>
    <w:sig w:usb0="00000001" w:usb1="080E0000" w:usb2="00000000" w:usb3="00000000" w:csb0="00040000" w:csb1="00000000"/>
    <w:embedRegular r:id="rId4" w:fontKey="{B67AFBEF-81D1-4BFD-A78F-10F38AA1DAED}"/>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7E0EF917-33D4-4061-94B6-B6CF8950622F}"/>
  </w:font>
  <w:font w:name="楷体_GB2312">
    <w:panose1 w:val="02010609030101010101"/>
    <w:charset w:val="86"/>
    <w:family w:val="modern"/>
    <w:pitch w:val="default"/>
    <w:sig w:usb0="00000001" w:usb1="080E0000" w:usb2="00000000" w:usb3="00000000" w:csb0="00040000" w:csb1="00000000"/>
    <w:embedRegular r:id="rId6" w:fontKey="{0C84763D-279E-4F49-864D-31F6E5778C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14:paraId="679AB32B">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14:paraId="33625DE8">
    <w:pPr>
      <w:pStyle w:val="7"/>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B65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C5D14"/>
    <w:multiLevelType w:val="singleLevel"/>
    <w:tmpl w:val="8DAC5D14"/>
    <w:lvl w:ilvl="0" w:tentative="0">
      <w:start w:val="2"/>
      <w:numFmt w:val="chineseCounting"/>
      <w:suff w:val="nothing"/>
      <w:lvlText w:val="（%1）"/>
      <w:lvlJc w:val="left"/>
      <w:rPr>
        <w:rFonts w:hint="eastAsia"/>
      </w:rPr>
    </w:lvl>
  </w:abstractNum>
  <w:abstractNum w:abstractNumId="1">
    <w:nsid w:val="DB04B48E"/>
    <w:multiLevelType w:val="singleLevel"/>
    <w:tmpl w:val="DB04B48E"/>
    <w:lvl w:ilvl="0" w:tentative="0">
      <w:start w:val="2"/>
      <w:numFmt w:val="chineseCounting"/>
      <w:suff w:val="nothing"/>
      <w:lvlText w:val="（%1）"/>
      <w:lvlJc w:val="left"/>
      <w:rPr>
        <w:rFonts w:hint="eastAsia"/>
      </w:rPr>
    </w:lvl>
  </w:abstractNum>
  <w:abstractNum w:abstractNumId="2">
    <w:nsid w:val="FC77CE77"/>
    <w:multiLevelType w:val="singleLevel"/>
    <w:tmpl w:val="FC77CE77"/>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5A5796B"/>
    <w:rsid w:val="0A1209FF"/>
    <w:rsid w:val="0D137BEC"/>
    <w:rsid w:val="0EFF6F58"/>
    <w:rsid w:val="131F0D5D"/>
    <w:rsid w:val="16186B4B"/>
    <w:rsid w:val="1E8442ED"/>
    <w:rsid w:val="207C4F3F"/>
    <w:rsid w:val="23EC52A1"/>
    <w:rsid w:val="27A334AE"/>
    <w:rsid w:val="27C13E82"/>
    <w:rsid w:val="2D593C04"/>
    <w:rsid w:val="2DC77940"/>
    <w:rsid w:val="2F4F4680"/>
    <w:rsid w:val="309A47EA"/>
    <w:rsid w:val="382F2F41"/>
    <w:rsid w:val="385B3D36"/>
    <w:rsid w:val="39017F47"/>
    <w:rsid w:val="3A19022F"/>
    <w:rsid w:val="3A4E6E57"/>
    <w:rsid w:val="3A9C7898"/>
    <w:rsid w:val="3D015D1B"/>
    <w:rsid w:val="3F863539"/>
    <w:rsid w:val="40273E03"/>
    <w:rsid w:val="43323AE9"/>
    <w:rsid w:val="43BC772C"/>
    <w:rsid w:val="44C33F4B"/>
    <w:rsid w:val="45DC73A4"/>
    <w:rsid w:val="4802155C"/>
    <w:rsid w:val="48C80C76"/>
    <w:rsid w:val="4C236387"/>
    <w:rsid w:val="4F3B3A2E"/>
    <w:rsid w:val="51676880"/>
    <w:rsid w:val="53111137"/>
    <w:rsid w:val="53F31E05"/>
    <w:rsid w:val="5A0E1D88"/>
    <w:rsid w:val="5A1B65F6"/>
    <w:rsid w:val="5ADC5AE6"/>
    <w:rsid w:val="5EFF37B0"/>
    <w:rsid w:val="61BA1350"/>
    <w:rsid w:val="62BC0573"/>
    <w:rsid w:val="65046871"/>
    <w:rsid w:val="697B5617"/>
    <w:rsid w:val="6D9C1F42"/>
    <w:rsid w:val="73596DAF"/>
    <w:rsid w:val="75842C24"/>
    <w:rsid w:val="76702AB9"/>
    <w:rsid w:val="7756136E"/>
    <w:rsid w:val="7BC55BE5"/>
    <w:rsid w:val="7E2C1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99"/>
  </w:style>
  <w:style w:type="paragraph" w:styleId="4">
    <w:name w:val="Normal Indent"/>
    <w:basedOn w:val="1"/>
    <w:unhideWhenUsed/>
    <w:qFormat/>
    <w:uiPriority w:val="99"/>
    <w:pPr>
      <w:ind w:firstLine="420" w:firstLineChars="200"/>
    </w:pPr>
  </w:style>
  <w:style w:type="paragraph" w:styleId="5">
    <w:name w:val="Document Map"/>
    <w:basedOn w:val="1"/>
    <w:link w:val="17"/>
    <w:qFormat/>
    <w:uiPriority w:val="0"/>
    <w:rPr>
      <w:rFonts w:ascii="宋体" w:eastAsia="宋体"/>
      <w:sz w:val="18"/>
      <w:szCs w:val="18"/>
    </w:rPr>
  </w:style>
  <w:style w:type="paragraph" w:styleId="6">
    <w:name w:val="Balloon Text"/>
    <w:basedOn w:val="1"/>
    <w:semiHidden/>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Arial" w:hAnsi="Arial" w:eastAsia="宋体" w:cs="Arial"/>
      <w:b/>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四号正文"/>
    <w:basedOn w:val="1"/>
    <w:link w:val="16"/>
    <w:qFormat/>
    <w:uiPriority w:val="0"/>
    <w:pPr>
      <w:spacing w:line="360" w:lineRule="auto"/>
    </w:pPr>
    <w:rPr>
      <w:rFonts w:ascii="??" w:hAnsi="??" w:eastAsia="宋体" w:cs="宋体"/>
      <w:color w:val="000000"/>
      <w:kern w:val="0"/>
      <w:sz w:val="28"/>
      <w:szCs w:val="21"/>
    </w:rPr>
  </w:style>
  <w:style w:type="character" w:customStyle="1" w:styleId="16">
    <w:name w:val="四号正文 Char"/>
    <w:basedOn w:val="13"/>
    <w:link w:val="15"/>
    <w:qFormat/>
    <w:uiPriority w:val="0"/>
    <w:rPr>
      <w:rFonts w:ascii="??" w:hAnsi="??" w:eastAsia="宋体" w:cs="宋体"/>
      <w:color w:val="000000"/>
      <w:sz w:val="28"/>
      <w:szCs w:val="21"/>
      <w:lang w:val="en-US" w:eastAsia="zh-CN" w:bidi="ar-SA"/>
    </w:rPr>
  </w:style>
  <w:style w:type="character" w:customStyle="1" w:styleId="17">
    <w:name w:val="文档结构图 Char"/>
    <w:basedOn w:val="13"/>
    <w:link w:val="5"/>
    <w:qFormat/>
    <w:uiPriority w:val="0"/>
    <w:rPr>
      <w:rFonts w:ascii="宋体"/>
      <w:kern w:val="2"/>
      <w:sz w:val="18"/>
      <w:szCs w:val="18"/>
    </w:rPr>
  </w:style>
  <w:style w:type="paragraph" w:customStyle="1" w:styleId="18">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页脚 Char"/>
    <w:basedOn w:val="13"/>
    <w:link w:val="7"/>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PSZX</Company>
  <Pages>5</Pages>
  <Words>2184</Words>
  <Characters>2344</Characters>
  <Lines>1</Lines>
  <Paragraphs>1</Paragraphs>
  <TotalTime>0</TotalTime>
  <ScaleCrop>false</ScaleCrop>
  <LinksUpToDate>false</LinksUpToDate>
  <CharactersWithSpaces>2420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碧云天</cp:lastModifiedBy>
  <cp:lastPrinted>2024-07-17T07:42:00Z</cp:lastPrinted>
  <dcterms:modified xsi:type="dcterms:W3CDTF">2024-10-25T09:19:56Z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0CB9CD8FFEFE4E6DA3406572A1242CB6_13</vt:lpwstr>
  </property>
</Properties>
</file>