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3</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乐山市峨边生态环境保护综合行政执法大队</w:t>
      </w: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部门整体支出绩效自评报告</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0"/>
          <w:rFonts w:ascii="仿宋_GB2312" w:hAnsi="宋体" w:eastAsia="仿宋_GB2312" w:cs="仿宋_GB2312"/>
          <w:b w:val="0"/>
          <w:bCs w:val="0"/>
          <w:i w:val="0"/>
          <w:iCs w:val="0"/>
          <w:caps w:val="0"/>
          <w:color w:val="000000"/>
          <w:spacing w:val="0"/>
          <w:sz w:val="32"/>
          <w:szCs w:val="32"/>
          <w:shd w:val="clear" w:fill="FFFFFF"/>
        </w:rPr>
        <w:t>乐山市峨边生态环境保护综合行政执法大队</w:t>
      </w:r>
      <w:r>
        <w:rPr>
          <w:rStyle w:val="10"/>
          <w:rFonts w:hint="default" w:ascii="仿宋_GB2312" w:hAnsi="宋体" w:eastAsia="仿宋_GB2312" w:cs="仿宋_GB2312"/>
          <w:b w:val="0"/>
          <w:bCs w:val="0"/>
          <w:i w:val="0"/>
          <w:iCs w:val="0"/>
          <w:caps w:val="0"/>
          <w:color w:val="000000"/>
          <w:spacing w:val="0"/>
          <w:sz w:val="32"/>
          <w:szCs w:val="32"/>
          <w:shd w:val="clear" w:fill="FFFFFF"/>
        </w:rPr>
        <w:t>是参照公务员法管理的事业单位。</w:t>
      </w: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w:t>
      </w:r>
    </w:p>
    <w:p>
      <w:pPr>
        <w:widowControl/>
        <w:adjustRightInd w:val="0"/>
        <w:snapToGrid w:val="0"/>
        <w:spacing w:line="580" w:lineRule="exact"/>
        <w:ind w:firstLine="640" w:firstLineChars="200"/>
        <w:contextualSpacing/>
        <w:jc w:val="left"/>
        <w:rPr>
          <w:rStyle w:val="10"/>
          <w:rFonts w:hint="eastAsia" w:ascii="仿宋_GB2312" w:hAnsi="宋体" w:eastAsia="仿宋_GB2312" w:cs="仿宋_GB2312"/>
          <w:b w:val="0"/>
          <w:bCs w:val="0"/>
          <w:i w:val="0"/>
          <w:iCs w:val="0"/>
          <w:caps w:val="0"/>
          <w:color w:val="000000"/>
          <w:spacing w:val="0"/>
          <w:sz w:val="32"/>
          <w:szCs w:val="32"/>
          <w:shd w:val="clear" w:fill="FFFFFF"/>
          <w:lang w:val="zh-CN"/>
        </w:rPr>
      </w:pPr>
      <w:r>
        <w:rPr>
          <w:rStyle w:val="10"/>
          <w:rFonts w:ascii="仿宋_GB2312" w:hAnsi="宋体" w:eastAsia="仿宋_GB2312" w:cs="仿宋_GB2312"/>
          <w:b w:val="0"/>
          <w:bCs w:val="0"/>
          <w:i w:val="0"/>
          <w:iCs w:val="0"/>
          <w:caps w:val="0"/>
          <w:color w:val="000000"/>
          <w:spacing w:val="0"/>
          <w:sz w:val="32"/>
          <w:szCs w:val="32"/>
          <w:shd w:val="clear" w:fill="FFFFFF"/>
        </w:rPr>
        <w:t>乐山市峨边生态环境保护综合行政执法大队主要负责所辖行政区域内环境保护违法行为调查处理，</w:t>
      </w:r>
      <w:r>
        <w:rPr>
          <w:rStyle w:val="10"/>
          <w:rFonts w:hint="default" w:ascii="仿宋_GB2312" w:hAnsi="宋体" w:eastAsia="仿宋_GB2312" w:cs="仿宋_GB2312"/>
          <w:b w:val="0"/>
          <w:bCs w:val="0"/>
          <w:i w:val="0"/>
          <w:iCs w:val="0"/>
          <w:caps w:val="0"/>
          <w:color w:val="000000"/>
          <w:spacing w:val="0"/>
          <w:sz w:val="32"/>
          <w:szCs w:val="32"/>
          <w:shd w:val="clear" w:fill="FFFFFF"/>
        </w:rPr>
        <w:t>受理有关环境污染投诉，协调处理环境纠纷、负责对建设项目、污染治理项目、自然生态保护项目、农村环境保护、核安全与辐射环境的现场执法等工作。</w:t>
      </w:r>
    </w:p>
    <w:p>
      <w:pPr>
        <w:widowControl/>
        <w:numPr>
          <w:ilvl w:val="0"/>
          <w:numId w:val="1"/>
        </w:numPr>
        <w:tabs>
          <w:tab w:val="left" w:pos="3840"/>
        </w:tabs>
        <w:adjustRightInd w:val="0"/>
        <w:snapToGrid w:val="0"/>
        <w:spacing w:line="580" w:lineRule="exact"/>
        <w:ind w:left="0" w:leftChars="0"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r>
        <w:rPr>
          <w:rFonts w:ascii="楷体_GB2312" w:hAnsi="宋体" w:eastAsia="楷体_GB2312" w:cs="宋体"/>
          <w:color w:val="000000"/>
          <w:kern w:val="0"/>
          <w:szCs w:val="32"/>
          <w:shd w:val="clear" w:color="auto" w:fill="FFFFFF"/>
          <w:lang w:val="zh-CN"/>
        </w:rPr>
        <w:tab/>
      </w:r>
    </w:p>
    <w:p>
      <w:pPr>
        <w:widowControl/>
        <w:adjustRightInd w:val="0"/>
        <w:snapToGrid w:val="0"/>
        <w:spacing w:line="580" w:lineRule="exact"/>
        <w:ind w:firstLine="640" w:firstLineChars="200"/>
        <w:contextualSpacing/>
        <w:jc w:val="left"/>
        <w:rPr>
          <w:rStyle w:val="10"/>
          <w:rFonts w:ascii="仿宋_GB2312" w:hAnsi="宋体" w:eastAsia="仿宋_GB2312" w:cs="仿宋_GB2312"/>
          <w:b w:val="0"/>
          <w:bCs w:val="0"/>
          <w:i w:val="0"/>
          <w:iCs w:val="0"/>
          <w:caps w:val="0"/>
          <w:color w:val="000000"/>
          <w:spacing w:val="0"/>
          <w:sz w:val="32"/>
          <w:szCs w:val="32"/>
          <w:shd w:val="clear" w:fill="FFFFFF"/>
          <w:lang w:val="zh-CN"/>
        </w:rPr>
      </w:pPr>
      <w:r>
        <w:rPr>
          <w:rStyle w:val="10"/>
          <w:rFonts w:ascii="仿宋_GB2312" w:hAnsi="宋体" w:eastAsia="仿宋_GB2312" w:cs="仿宋_GB2312"/>
          <w:b w:val="0"/>
          <w:bCs w:val="0"/>
          <w:i w:val="0"/>
          <w:iCs w:val="0"/>
          <w:caps w:val="0"/>
          <w:color w:val="000000"/>
          <w:spacing w:val="0"/>
          <w:sz w:val="32"/>
          <w:szCs w:val="32"/>
          <w:shd w:val="clear" w:fill="FFFFFF"/>
        </w:rPr>
        <w:t>乐山市峨边生态环境保护综合行政执法大队编制</w:t>
      </w:r>
      <w:r>
        <w:rPr>
          <w:rStyle w:val="10"/>
          <w:rFonts w:hint="eastAsia" w:ascii="仿宋_GB2312" w:hAnsi="宋体" w:eastAsia="仿宋_GB2312" w:cs="仿宋_GB2312"/>
          <w:b w:val="0"/>
          <w:bCs w:val="0"/>
          <w:i w:val="0"/>
          <w:iCs w:val="0"/>
          <w:caps w:val="0"/>
          <w:color w:val="000000"/>
          <w:spacing w:val="0"/>
          <w:sz w:val="32"/>
          <w:szCs w:val="32"/>
          <w:shd w:val="clear" w:fill="FFFFFF"/>
        </w:rPr>
        <w:t>9人，其中参公9人；现在编7人，其中参公7人。</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0"/>
          <w:rFonts w:ascii="仿宋_GB2312" w:hAnsi="宋体" w:eastAsia="仿宋_GB2312" w:cs="仿宋_GB2312"/>
          <w:b w:val="0"/>
          <w:bCs w:val="0"/>
          <w:i w:val="0"/>
          <w:iCs w:val="0"/>
          <w:caps w:val="0"/>
          <w:color w:val="000000"/>
          <w:spacing w:val="0"/>
          <w:sz w:val="32"/>
          <w:szCs w:val="32"/>
        </w:rPr>
        <w:t>乐山市峨边生态环境保护综合行政执法大队</w:t>
      </w:r>
      <w:r>
        <w:rPr>
          <w:rStyle w:val="10"/>
          <w:rFonts w:hint="default" w:ascii="仿宋_GB2312" w:hAnsi="宋体" w:eastAsia="仿宋_GB2312" w:cs="仿宋_GB2312"/>
          <w:b w:val="0"/>
          <w:bCs w:val="0"/>
          <w:i w:val="0"/>
          <w:iCs w:val="0"/>
          <w:caps w:val="0"/>
          <w:color w:val="000000"/>
          <w:spacing w:val="0"/>
          <w:sz w:val="32"/>
          <w:szCs w:val="32"/>
        </w:rPr>
        <w:t>202</w:t>
      </w:r>
      <w:r>
        <w:rPr>
          <w:rStyle w:val="10"/>
          <w:rFonts w:hint="eastAsia" w:ascii="仿宋_GB2312" w:hAnsi="宋体" w:eastAsia="仿宋_GB2312" w:cs="仿宋_GB2312"/>
          <w:b w:val="0"/>
          <w:bCs w:val="0"/>
          <w:i w:val="0"/>
          <w:iCs w:val="0"/>
          <w:caps w:val="0"/>
          <w:color w:val="000000"/>
          <w:spacing w:val="0"/>
          <w:sz w:val="32"/>
          <w:szCs w:val="32"/>
          <w:lang w:val="en-US" w:eastAsia="zh-CN"/>
        </w:rPr>
        <w:t>1</w:t>
      </w:r>
      <w:r>
        <w:rPr>
          <w:rStyle w:val="10"/>
          <w:rFonts w:hint="default" w:ascii="仿宋_GB2312" w:hAnsi="宋体" w:eastAsia="仿宋_GB2312" w:cs="仿宋_GB2312"/>
          <w:b w:val="0"/>
          <w:bCs w:val="0"/>
          <w:i w:val="0"/>
          <w:iCs w:val="0"/>
          <w:caps w:val="0"/>
          <w:color w:val="000000"/>
          <w:spacing w:val="0"/>
          <w:sz w:val="32"/>
          <w:szCs w:val="32"/>
        </w:rPr>
        <w:t>年财政拨款预算收入</w:t>
      </w:r>
      <w:r>
        <w:rPr>
          <w:rStyle w:val="10"/>
          <w:rFonts w:hint="eastAsia" w:ascii="仿宋_GB2312" w:hAnsi="宋体" w:eastAsia="仿宋_GB2312" w:cs="仿宋_GB2312"/>
          <w:b w:val="0"/>
          <w:bCs w:val="0"/>
          <w:i w:val="0"/>
          <w:iCs w:val="0"/>
          <w:caps w:val="0"/>
          <w:color w:val="000000"/>
          <w:spacing w:val="0"/>
          <w:sz w:val="32"/>
          <w:szCs w:val="32"/>
          <w:lang w:val="en-US" w:eastAsia="zh-CN"/>
        </w:rPr>
        <w:t>78.63</w:t>
      </w:r>
      <w:r>
        <w:rPr>
          <w:rStyle w:val="10"/>
          <w:rFonts w:hint="default" w:ascii="仿宋_GB2312" w:hAnsi="宋体" w:eastAsia="仿宋_GB2312" w:cs="仿宋_GB2312"/>
          <w:b w:val="0"/>
          <w:bCs w:val="0"/>
          <w:i w:val="0"/>
          <w:iCs w:val="0"/>
          <w:caps w:val="0"/>
          <w:color w:val="000000"/>
          <w:spacing w:val="0"/>
          <w:sz w:val="32"/>
          <w:szCs w:val="32"/>
        </w:rPr>
        <w:t>万元，县级资金</w:t>
      </w:r>
      <w:r>
        <w:rPr>
          <w:rStyle w:val="10"/>
          <w:rFonts w:hint="eastAsia" w:ascii="仿宋_GB2312" w:hAnsi="宋体" w:eastAsia="仿宋_GB2312" w:cs="仿宋_GB2312"/>
          <w:b w:val="0"/>
          <w:bCs w:val="0"/>
          <w:i w:val="0"/>
          <w:iCs w:val="0"/>
          <w:caps w:val="0"/>
          <w:color w:val="000000"/>
          <w:spacing w:val="0"/>
          <w:sz w:val="32"/>
          <w:szCs w:val="32"/>
          <w:lang w:val="en-US" w:eastAsia="zh-CN"/>
        </w:rPr>
        <w:t>78.63</w:t>
      </w:r>
      <w:r>
        <w:rPr>
          <w:rStyle w:val="10"/>
          <w:rFonts w:hint="default" w:ascii="仿宋_GB2312" w:hAnsi="宋体" w:eastAsia="仿宋_GB2312" w:cs="仿宋_GB2312"/>
          <w:b w:val="0"/>
          <w:bCs w:val="0"/>
          <w:i w:val="0"/>
          <w:iCs w:val="0"/>
          <w:caps w:val="0"/>
          <w:color w:val="000000"/>
          <w:spacing w:val="0"/>
          <w:sz w:val="32"/>
          <w:szCs w:val="32"/>
        </w:rPr>
        <w:t>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Style w:val="10"/>
          <w:rFonts w:hint="eastAsia" w:ascii="仿宋_GB2312" w:hAnsi="宋体" w:eastAsia="仿宋_GB2312" w:cs="仿宋_GB2312"/>
          <w:b w:val="0"/>
          <w:bCs w:val="0"/>
          <w:i w:val="0"/>
          <w:iCs w:val="0"/>
          <w:caps w:val="0"/>
          <w:color w:val="000000"/>
          <w:spacing w:val="0"/>
          <w:sz w:val="32"/>
          <w:szCs w:val="32"/>
          <w:lang w:val="zh-CN"/>
        </w:rPr>
      </w:pPr>
      <w:r>
        <w:rPr>
          <w:rStyle w:val="10"/>
          <w:rFonts w:ascii="仿宋_GB2312" w:hAnsi="宋体" w:eastAsia="仿宋_GB2312" w:cs="仿宋_GB2312"/>
          <w:b w:val="0"/>
          <w:bCs w:val="0"/>
          <w:i w:val="0"/>
          <w:iCs w:val="0"/>
          <w:caps w:val="0"/>
          <w:color w:val="000000"/>
          <w:spacing w:val="0"/>
          <w:sz w:val="32"/>
          <w:szCs w:val="32"/>
        </w:rPr>
        <w:t>基本支出</w:t>
      </w:r>
      <w:r>
        <w:rPr>
          <w:rStyle w:val="10"/>
          <w:rFonts w:hint="eastAsia" w:ascii="仿宋_GB2312" w:hAnsi="宋体" w:eastAsia="仿宋_GB2312" w:cs="仿宋_GB2312"/>
          <w:b w:val="0"/>
          <w:bCs w:val="0"/>
          <w:i w:val="0"/>
          <w:iCs w:val="0"/>
          <w:caps w:val="0"/>
          <w:color w:val="000000"/>
          <w:spacing w:val="0"/>
          <w:sz w:val="32"/>
          <w:szCs w:val="32"/>
          <w:lang w:val="en-US" w:eastAsia="zh-CN"/>
        </w:rPr>
        <w:t>71.36</w:t>
      </w:r>
      <w:r>
        <w:rPr>
          <w:rStyle w:val="10"/>
          <w:rFonts w:hint="default" w:ascii="仿宋_GB2312" w:hAnsi="宋体" w:eastAsia="仿宋_GB2312" w:cs="仿宋_GB2312"/>
          <w:b w:val="0"/>
          <w:bCs w:val="0"/>
          <w:i w:val="0"/>
          <w:iCs w:val="0"/>
          <w:caps w:val="0"/>
          <w:color w:val="000000"/>
          <w:spacing w:val="0"/>
          <w:sz w:val="32"/>
          <w:szCs w:val="32"/>
        </w:rPr>
        <w:t>万元，项目支出</w:t>
      </w:r>
      <w:r>
        <w:rPr>
          <w:rStyle w:val="10"/>
          <w:rFonts w:hint="eastAsia" w:ascii="仿宋_GB2312" w:hAnsi="宋体" w:eastAsia="仿宋_GB2312" w:cs="仿宋_GB2312"/>
          <w:b w:val="0"/>
          <w:bCs w:val="0"/>
          <w:i w:val="0"/>
          <w:iCs w:val="0"/>
          <w:caps w:val="0"/>
          <w:color w:val="000000"/>
          <w:spacing w:val="0"/>
          <w:sz w:val="32"/>
          <w:szCs w:val="32"/>
          <w:lang w:val="en-US" w:eastAsia="zh-CN"/>
        </w:rPr>
        <w:t>7.27</w:t>
      </w:r>
      <w:r>
        <w:rPr>
          <w:rStyle w:val="10"/>
          <w:rFonts w:hint="default" w:ascii="仿宋_GB2312" w:hAnsi="宋体" w:eastAsia="仿宋_GB2312" w:cs="仿宋_GB2312"/>
          <w:b w:val="0"/>
          <w:bCs w:val="0"/>
          <w:i w:val="0"/>
          <w:iCs w:val="0"/>
          <w:caps w:val="0"/>
          <w:color w:val="000000"/>
          <w:spacing w:val="0"/>
          <w:sz w:val="32"/>
          <w:szCs w:val="32"/>
        </w:rPr>
        <w:t>万元，其中项目1个，具体支出为：2021年环境监测项目</w:t>
      </w:r>
      <w:r>
        <w:rPr>
          <w:rStyle w:val="10"/>
          <w:rFonts w:hint="eastAsia" w:ascii="仿宋_GB2312" w:hAnsi="宋体" w:eastAsia="仿宋_GB2312" w:cs="仿宋_GB2312"/>
          <w:b w:val="0"/>
          <w:bCs w:val="0"/>
          <w:i w:val="0"/>
          <w:iCs w:val="0"/>
          <w:caps w:val="0"/>
          <w:color w:val="000000"/>
          <w:spacing w:val="0"/>
          <w:sz w:val="32"/>
          <w:szCs w:val="32"/>
          <w:lang w:val="en-US" w:eastAsia="zh-CN"/>
        </w:rPr>
        <w:t>7.27</w:t>
      </w:r>
      <w:r>
        <w:rPr>
          <w:rStyle w:val="10"/>
          <w:rFonts w:hint="default" w:ascii="仿宋_GB2312" w:hAnsi="宋体" w:eastAsia="仿宋_GB2312" w:cs="仿宋_GB2312"/>
          <w:b w:val="0"/>
          <w:bCs w:val="0"/>
          <w:i w:val="0"/>
          <w:iCs w:val="0"/>
          <w:caps w:val="0"/>
          <w:color w:val="000000"/>
          <w:spacing w:val="0"/>
          <w:sz w:val="32"/>
          <w:szCs w:val="32"/>
        </w:rPr>
        <w:t>万元。</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（一）部门预算管理。</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r>
        <w:rPr>
          <w:rFonts w:hint="eastAsia" w:ascii="仿宋_GB2312" w:eastAsia="仿宋_GB2312"/>
          <w:color w:val="000000"/>
          <w:szCs w:val="32"/>
          <w:lang w:val="en-US" w:eastAsia="zh-CN"/>
        </w:rPr>
        <w:t>我队根据部门职能、年度工作任务的实际，设立了部门整体绩效目标，部门绩效目标编制要素完整，对绩效指标细化量化。绩效目标基本达到预期目标，编制科学准确。我局按照年初部门预算安排，结合我局实际，坚持量入为出、量力而行的原则，严格控制经费开支，各项支出和预算基本保持一致。2021年工作经费按需按进度使用，根据工作开展需要，不定期的据实报账，资金支付到位，财务及时进行核算做账科目使用准确。“三公”经费使用控制方面, 我局严格执行中央八项规定和省、市十项规定，厉行节约规范使用预算资金。差旅费报销、津补贴发放符合规定。部门开展绩效运行监控后，根据绩效监控结果对预算进行调整。</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）项目预算管理。</w:t>
      </w:r>
    </w:p>
    <w:p>
      <w:pPr>
        <w:widowControl/>
        <w:adjustRightInd w:val="0"/>
        <w:snapToGrid w:val="0"/>
        <w:spacing w:line="60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10"/>
          <w:rFonts w:ascii="仿宋_GB2312" w:hAnsi="宋体" w:eastAsia="仿宋_GB2312" w:cs="仿宋_GB2312"/>
          <w:b w:val="0"/>
          <w:bCs w:val="0"/>
          <w:i w:val="0"/>
          <w:iCs w:val="0"/>
          <w:caps w:val="0"/>
          <w:color w:val="000000"/>
          <w:spacing w:val="0"/>
          <w:sz w:val="32"/>
          <w:szCs w:val="32"/>
        </w:rPr>
        <w:t>乐山市峨边生态环境保护综合行政执法大队</w:t>
      </w:r>
      <w:r>
        <w:rPr>
          <w:rFonts w:hint="eastAsia" w:ascii="仿宋_GB2312" w:eastAsia="仿宋_GB2312"/>
          <w:color w:val="000000"/>
          <w:szCs w:val="32"/>
          <w:lang w:val="en-US" w:eastAsia="zh-CN"/>
        </w:rPr>
        <w:t>实施</w:t>
      </w:r>
      <w:r>
        <w:rPr>
          <w:rFonts w:hint="eastAsia" w:ascii="仿宋_GB2312" w:eastAsia="仿宋_GB2312"/>
          <w:color w:val="auto"/>
          <w:szCs w:val="32"/>
        </w:rPr>
        <w:t>2021年环境监测</w:t>
      </w:r>
      <w:r>
        <w:rPr>
          <w:rFonts w:hint="eastAsia" w:ascii="仿宋_GB2312" w:eastAsia="仿宋_GB2312"/>
          <w:color w:val="auto"/>
          <w:szCs w:val="32"/>
          <w:lang w:val="en-US" w:eastAsia="zh-CN"/>
        </w:rPr>
        <w:t>1个专项工作。</w:t>
      </w:r>
      <w:r>
        <w:rPr>
          <w:rFonts w:hint="eastAsia" w:ascii="仿宋_GB2312" w:eastAsia="仿宋_GB2312"/>
          <w:color w:val="auto"/>
          <w:szCs w:val="32"/>
        </w:rPr>
        <w:t>项目决策程序严密，规划合理，实施结果与项目总体规划计划一致，数据真实，经费预算准确。</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widowControl/>
        <w:adjustRightInd w:val="0"/>
        <w:snapToGrid w:val="0"/>
        <w:spacing w:line="60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eastAsia="黑体" w:cs="宋体"/>
          <w:color w:val="000000"/>
          <w:kern w:val="0"/>
          <w:szCs w:val="32"/>
          <w:shd w:val="clear" w:color="auto" w:fill="FFFFFF"/>
          <w:lang w:eastAsia="zh-CN"/>
        </w:rPr>
        <w:t>（</w:t>
      </w:r>
      <w:r>
        <w:rPr>
          <w:rFonts w:hint="eastAsia" w:ascii="仿宋_GB2312" w:hAnsi="宋体" w:eastAsia="黑体" w:cs="宋体"/>
          <w:color w:val="000000"/>
          <w:kern w:val="0"/>
          <w:szCs w:val="32"/>
          <w:shd w:val="clear" w:color="auto" w:fill="FFFFFF"/>
          <w:lang w:val="en-US" w:eastAsia="zh-CN"/>
        </w:rPr>
        <w:t>1</w:t>
      </w:r>
      <w:r>
        <w:rPr>
          <w:rFonts w:hint="eastAsia" w:ascii="仿宋_GB2312" w:hAnsi="宋体" w:eastAsia="黑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rPr>
        <w:t>信息公开</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我队部门绩效目标按要求向社会进行了公开。按要求将部门整体绩效自评情况和自行组织的评价情况向社会公开。</w:t>
      </w:r>
    </w:p>
    <w:p>
      <w:pPr>
        <w:widowControl/>
        <w:numPr>
          <w:ilvl w:val="0"/>
          <w:numId w:val="0"/>
        </w:numPr>
        <w:adjustRightInd w:val="0"/>
        <w:snapToGrid w:val="0"/>
        <w:spacing w:line="60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rPr>
        <w:t>自评质量</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我队严格按要求开展了部门整体支出自评，整体支出自评准确率高。</w:t>
      </w:r>
    </w:p>
    <w:p>
      <w:pPr>
        <w:widowControl/>
        <w:numPr>
          <w:ilvl w:val="0"/>
          <w:numId w:val="0"/>
        </w:numPr>
        <w:adjustRightInd w:val="0"/>
        <w:snapToGrid w:val="0"/>
        <w:spacing w:line="600" w:lineRule="exact"/>
        <w:ind w:firstLine="640" w:firstLineChars="200"/>
        <w:contextualSpacing/>
        <w:jc w:val="left"/>
        <w:rPr>
          <w:rFonts w:ascii="仿宋_GB2312" w:hAnsi="宋体" w:cs="宋体"/>
          <w:color w:val="000000"/>
          <w:kern w:val="0"/>
          <w:szCs w:val="32"/>
          <w:shd w:val="clear" w:color="auto" w:fill="FFFFFF"/>
        </w:rPr>
      </w:pP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eastAsia="zh-CN"/>
        </w:rPr>
        <w:t>）</w:t>
      </w:r>
      <w:r>
        <w:rPr>
          <w:rFonts w:hint="eastAsia" w:ascii="仿宋_GB2312" w:hAnsi="宋体" w:cs="宋体"/>
          <w:color w:val="000000"/>
          <w:kern w:val="0"/>
          <w:szCs w:val="32"/>
          <w:shd w:val="clear" w:color="auto" w:fill="FFFFFF"/>
        </w:rPr>
        <w:t>整改反馈</w:t>
      </w:r>
    </w:p>
    <w:p>
      <w:pPr>
        <w:widowControl/>
        <w:adjustRightInd w:val="0"/>
        <w:snapToGrid w:val="0"/>
        <w:spacing w:line="600" w:lineRule="exact"/>
        <w:ind w:firstLine="640" w:firstLineChars="200"/>
        <w:contextualSpacing/>
        <w:jc w:val="left"/>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无绩效管理过程中提出的问题，</w:t>
      </w:r>
      <w:r>
        <w:rPr>
          <w:rFonts w:hint="default" w:ascii="仿宋_GB2312" w:eastAsia="仿宋_GB2312"/>
          <w:color w:val="000000"/>
          <w:szCs w:val="32"/>
          <w:lang w:val="en-US" w:eastAsia="zh-CN"/>
        </w:rPr>
        <w:t>在规定时间内向财政部门反馈应用绩效结果报告。</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pPr>
        <w:widowControl/>
        <w:adjustRightInd w:val="0"/>
        <w:snapToGrid w:val="0"/>
        <w:spacing w:line="60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eastAsia="仿宋_GB2312"/>
          <w:color w:val="000000"/>
          <w:szCs w:val="32"/>
          <w:lang w:val="zh-CN" w:eastAsia="zh-CN"/>
        </w:rPr>
        <w:t>根据《峨边彝族自治县财政局关于开展20</w:t>
      </w:r>
      <w:r>
        <w:rPr>
          <w:rFonts w:hint="eastAsia" w:ascii="仿宋_GB2312" w:eastAsia="仿宋_GB2312"/>
          <w:color w:val="000000"/>
          <w:szCs w:val="32"/>
          <w:lang w:val="en-US" w:eastAsia="zh-CN"/>
        </w:rPr>
        <w:t>22</w:t>
      </w:r>
      <w:r>
        <w:rPr>
          <w:rFonts w:hint="eastAsia" w:ascii="仿宋_GB2312" w:eastAsia="仿宋_GB2312"/>
          <w:color w:val="000000"/>
          <w:szCs w:val="32"/>
          <w:lang w:val="zh-CN" w:eastAsia="zh-CN"/>
        </w:rPr>
        <w:t>年</w:t>
      </w:r>
      <w:r>
        <w:rPr>
          <w:rFonts w:hint="eastAsia" w:ascii="仿宋_GB2312" w:eastAsia="仿宋_GB2312"/>
          <w:color w:val="000000"/>
          <w:szCs w:val="32"/>
          <w:lang w:val="en-US" w:eastAsia="zh-CN"/>
        </w:rPr>
        <w:t>部门整体、项目和政策支出</w:t>
      </w:r>
      <w:r>
        <w:rPr>
          <w:rFonts w:hint="eastAsia" w:ascii="仿宋_GB2312" w:eastAsia="仿宋_GB2312"/>
          <w:color w:val="000000"/>
          <w:szCs w:val="32"/>
          <w:lang w:val="zh-CN" w:eastAsia="zh-CN"/>
        </w:rPr>
        <w:t>绩效评价工作的通知》文件精神，</w:t>
      </w:r>
      <w:r>
        <w:rPr>
          <w:rFonts w:hint="eastAsia" w:ascii="仿宋_GB2312" w:eastAsia="仿宋_GB2312"/>
          <w:color w:val="000000"/>
          <w:szCs w:val="32"/>
          <w:lang w:val="en-US" w:eastAsia="zh-CN"/>
        </w:rPr>
        <w:t>乐山市峨边生态环境局认真组织开展了部门整体支出绩效评价工作，绩效评价</w:t>
      </w:r>
      <w:r>
        <w:rPr>
          <w:rFonts w:hint="eastAsia" w:ascii="仿宋_GB2312" w:eastAsia="仿宋_GB2312"/>
          <w:color w:val="000000"/>
          <w:szCs w:val="32"/>
          <w:lang w:val="zh-CN" w:eastAsia="zh-CN"/>
        </w:rPr>
        <w:t>得分：</w:t>
      </w:r>
      <w:r>
        <w:rPr>
          <w:rFonts w:hint="eastAsia" w:ascii="仿宋_GB2312" w:eastAsia="仿宋_GB2312"/>
          <w:color w:val="000000"/>
          <w:szCs w:val="32"/>
          <w:lang w:val="en-US" w:eastAsia="zh-CN"/>
        </w:rPr>
        <w:t>98</w:t>
      </w:r>
      <w:r>
        <w:rPr>
          <w:rFonts w:hint="eastAsia" w:ascii="仿宋_GB2312" w:eastAsia="仿宋_GB2312"/>
          <w:color w:val="000000"/>
          <w:szCs w:val="32"/>
          <w:lang w:val="zh-CN" w:eastAsia="zh-CN"/>
        </w:rPr>
        <w:t>分。</w:t>
      </w:r>
      <w:bookmarkStart w:id="0" w:name="_GoBack"/>
      <w:bookmarkEnd w:id="0"/>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pPr>
        <w:widowControl/>
        <w:adjustRightInd w:val="0"/>
        <w:snapToGrid w:val="0"/>
        <w:spacing w:line="60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eastAsia="仿宋_GB2312"/>
          <w:color w:val="000000"/>
          <w:szCs w:val="32"/>
          <w:lang w:val="zh-CN" w:eastAsia="zh-CN"/>
        </w:rPr>
        <w:t>部分预算项目资金执行进度迟缓。</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rPr>
        <w:t>）改进建议。</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r>
        <w:rPr>
          <w:rFonts w:hint="eastAsia" w:ascii="仿宋_GB2312" w:eastAsia="仿宋_GB2312"/>
          <w:color w:val="000000"/>
          <w:szCs w:val="32"/>
          <w:lang w:val="zh-CN" w:eastAsia="zh-CN"/>
        </w:rPr>
        <w:t>一是财务人员进一步加强政策学习，争取在以后的预算编制中做到更科学、更准确；二是在预算执行中加快项目实施进度，提高资金的使用效率及拨付进度。</w:t>
      </w: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p>
    <w:p>
      <w:pPr>
        <w:widowControl/>
        <w:adjustRightInd w:val="0"/>
        <w:snapToGrid w:val="0"/>
        <w:spacing w:line="600" w:lineRule="exact"/>
        <w:ind w:firstLine="640" w:firstLineChars="200"/>
        <w:contextualSpacing/>
        <w:jc w:val="left"/>
        <w:rPr>
          <w:rFonts w:hint="eastAsia" w:ascii="仿宋_GB2312" w:eastAsia="仿宋_GB2312"/>
          <w:color w:val="000000"/>
          <w:szCs w:val="32"/>
          <w:lang w:val="zh-CN" w:eastAsia="zh-CN"/>
        </w:rPr>
      </w:pPr>
    </w:p>
    <w:p>
      <w:pPr>
        <w:widowControl/>
        <w:adjustRightInd w:val="0"/>
        <w:snapToGrid w:val="0"/>
        <w:spacing w:line="600" w:lineRule="exact"/>
        <w:ind w:firstLine="2560" w:firstLineChars="800"/>
        <w:contextualSpacing/>
        <w:jc w:val="left"/>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乐山市峨边生态环境保护综合行政执法大队</w:t>
      </w:r>
    </w:p>
    <w:p>
      <w:pPr>
        <w:widowControl/>
        <w:adjustRightInd w:val="0"/>
        <w:snapToGrid w:val="0"/>
        <w:spacing w:line="600" w:lineRule="exact"/>
        <w:ind w:firstLine="4160" w:firstLineChars="1300"/>
        <w:contextualSpacing/>
        <w:jc w:val="left"/>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2022年7月21日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B93EC"/>
    <w:multiLevelType w:val="singleLevel"/>
    <w:tmpl w:val="5B6B93EC"/>
    <w:lvl w:ilvl="0" w:tentative="0">
      <w:start w:val="2"/>
      <w:numFmt w:val="chineseCounting"/>
      <w:suff w:val="nothing"/>
      <w:lvlText w:val="（%1）"/>
      <w:lvlJc w:val="left"/>
      <w:rPr>
        <w:rFonts w:hint="eastAsia"/>
      </w:rPr>
    </w:lvl>
  </w:abstractNum>
  <w:abstractNum w:abstractNumId="1">
    <w:nsid w:val="5E064186"/>
    <w:multiLevelType w:val="singleLevel"/>
    <w:tmpl w:val="5E0641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ZjZjOTE3MDg0YWY2YjQ5MmM2NGU3YjI1NzRmNzM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E46504B"/>
    <w:rsid w:val="19927F78"/>
    <w:rsid w:val="21AE59D8"/>
    <w:rsid w:val="286F56EA"/>
    <w:rsid w:val="2D527252"/>
    <w:rsid w:val="2F087D4B"/>
    <w:rsid w:val="329102D6"/>
    <w:rsid w:val="3A9520B3"/>
    <w:rsid w:val="3DBD4858"/>
    <w:rsid w:val="3DE562B7"/>
    <w:rsid w:val="3E6507EA"/>
    <w:rsid w:val="47550EBA"/>
    <w:rsid w:val="50BB3388"/>
    <w:rsid w:val="6636451A"/>
    <w:rsid w:val="6BE94116"/>
    <w:rsid w:val="6FDA2517"/>
    <w:rsid w:val="78916378"/>
    <w:rsid w:val="7BC20073"/>
    <w:rsid w:val="7C631402"/>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styleId="10">
    <w:name w:val="Emphasis"/>
    <w:basedOn w:val="8"/>
    <w:qFormat/>
    <w:locked/>
    <w:uiPriority w:val="20"/>
    <w:rPr>
      <w:i/>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Pages>
  <Words>309</Words>
  <Characters>309</Characters>
  <Lines>2</Lines>
  <Paragraphs>1</Paragraphs>
  <TotalTime>12</TotalTime>
  <ScaleCrop>false</ScaleCrop>
  <LinksUpToDate>false</LinksUpToDate>
  <CharactersWithSpaces>310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时光</cp:lastModifiedBy>
  <cp:lastPrinted>2022-03-15T02:17:00Z</cp:lastPrinted>
  <dcterms:modified xsi:type="dcterms:W3CDTF">2022-07-21T07:32:43Z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83A1E24E9AD149A89566A80930317E1C</vt:lpwstr>
  </property>
</Properties>
</file>