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contextualSpacing/>
        <w:jc w:val="center"/>
        <w:rPr>
          <w:rFonts w:ascii="宋体" w:hAnsi="宋体" w:eastAsia="宋体"/>
          <w:b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  <w:shd w:val="clear" w:color="auto" w:fill="FFFFFF"/>
        </w:rPr>
        <w:t>乐山市峨边生态环境局</w:t>
      </w: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val="en-US" w:eastAsia="zh-CN"/>
        </w:rPr>
        <w:t>2022年度部门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整体绩效自评报告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峨边生态环境局下设两股一室，分别是办公室（督查股）、生态环境股（辐射股）、污染控制股。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机构职能和人员概况。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乐山市峨边生态环境局主要职责是贯彻执行国家、省环境保护方针、政策和有关标准、技术规范，并依照国家、省环境保护法律、法规、规章，对全县环境保护工作实施统一监督管理，防止污染和其他公害，保护和改善生活环境与生态环境，保障人民的健康，促进全县经济和社会事业的发展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="0" w:leftChars="0"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default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1.加强生态文明建设。深入学习贯彻习近平生态文明思想，牢固树立“绿水青山就是金山银山”理念。深入推进生态文明建设，从严落实生态环境保护“党政同责、一岗双责”。根据“十四五”规划编制要求，进一步优化细化内容，确保“十四五”期间峨边生态环境质量持续改善，推进峨边生态环境高质量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default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2.全面贯彻落实环境污染防治工作。一是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进一步加强环境空气质量管理。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持续</w:t>
      </w:r>
      <w:r>
        <w:rPr>
          <w:rFonts w:hint="default" w:ascii="仿宋_GB2312" w:hAnsi="仿宋_GB2312" w:eastAsia="仿宋_GB2312" w:cs="仿宋_GB2312"/>
          <w:color w:val="000000"/>
          <w:szCs w:val="32"/>
        </w:rPr>
        <w:t>推进重点行业超低排放改造和深度治理、机动车污染治理、面源污染治理、扬尘污染治理</w:t>
      </w:r>
      <w:r>
        <w:rPr>
          <w:rFonts w:hint="default" w:ascii="仿宋_GB2312" w:hAnsi="仿宋_GB2312" w:eastAsia="仿宋_GB2312" w:cs="仿宋_GB2312"/>
          <w:color w:val="000000"/>
          <w:szCs w:val="32"/>
          <w:lang w:eastAsia="zh-CN"/>
        </w:rPr>
        <w:t>等防治</w:t>
      </w:r>
      <w:r>
        <w:rPr>
          <w:rFonts w:hint="default" w:ascii="仿宋_GB2312" w:hAnsi="仿宋_GB2312" w:eastAsia="仿宋_GB2312" w:cs="仿宋_GB2312"/>
          <w:color w:val="000000"/>
          <w:szCs w:val="32"/>
        </w:rPr>
        <w:t>工作</w:t>
      </w:r>
      <w:r>
        <w:rPr>
          <w:rFonts w:hint="default" w:ascii="仿宋_GB2312" w:hAnsi="仿宋_GB2312" w:eastAsia="仿宋_GB2312" w:cs="仿宋_GB2312"/>
          <w:color w:val="000000"/>
          <w:szCs w:val="32"/>
          <w:lang w:eastAsia="zh-CN"/>
        </w:rPr>
        <w:t>，推进</w:t>
      </w:r>
      <w:r>
        <w:rPr>
          <w:rFonts w:hint="default" w:ascii="仿宋_GB2312" w:hAnsi="仿宋_GB2312" w:eastAsia="仿宋_GB2312" w:cs="仿宋_GB2312"/>
          <w:color w:val="000000"/>
          <w:szCs w:val="32"/>
        </w:rPr>
        <w:t>颗粒物和臭氧协同控制。二是打好碧水保卫战。深化河（湖）长制工作，推进长江经济带污染防治、小水电问题整改、非法码头整治等专项整治，强化污水处理</w:t>
      </w:r>
      <w:r>
        <w:rPr>
          <w:rFonts w:hint="default" w:ascii="仿宋_GB2312" w:hAnsi="仿宋_GB2312" w:eastAsia="仿宋_GB2312" w:cs="仿宋_GB2312"/>
          <w:color w:val="000000"/>
          <w:szCs w:val="32"/>
          <w:lang w:eastAsia="zh-CN"/>
        </w:rPr>
        <w:t>设施</w:t>
      </w:r>
      <w:r>
        <w:rPr>
          <w:rFonts w:hint="default" w:ascii="仿宋_GB2312" w:hAnsi="仿宋_GB2312" w:eastAsia="仿宋_GB2312" w:cs="仿宋_GB2312"/>
          <w:color w:val="000000"/>
          <w:szCs w:val="32"/>
        </w:rPr>
        <w:t>运行管理，集中开展农村生活污水治理攻坚</w:t>
      </w:r>
      <w:r>
        <w:rPr>
          <w:rFonts w:hint="default" w:ascii="仿宋_GB2312" w:hAnsi="仿宋_GB2312" w:eastAsia="仿宋_GB2312" w:cs="仿宋_GB2312"/>
          <w:color w:val="000000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Cs w:val="32"/>
        </w:rPr>
        <w:t>保障饮用水安全</w:t>
      </w:r>
      <w:r>
        <w:rPr>
          <w:rFonts w:hint="default" w:ascii="仿宋_GB2312" w:hAnsi="仿宋_GB2312" w:eastAsia="仿宋_GB2312" w:cs="仿宋_GB2312"/>
          <w:color w:val="000000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三是建立土壤环境监测能力及监管力度，不断加强工业场地环境综合治理。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（四）部门整体支出绩效目标。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保障公务用车运行、退休人员福利、发放驻村干部乡镇补助；临聘人员发放工资缴纳保险；保障乡镇污水处理厂正常运行。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乐山市峨边生态环境局202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年财政拨款预算收入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1038.34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万元，其中上级资金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763.85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万元，县级资金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274.49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基本支出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165.40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万元，项目支出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474.31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万元，其中项目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个，具体支出为：驻村干部乡镇工作补贴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1.52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万元；乡镇农村污水处理站运行维护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32.45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万元；2019年省级农村生活污水治理“千村示范工程”以奖代补资金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24.98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万元；农村环境整治项目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23.71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万元；环境监测站运维费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53.99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万元；物业管理费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2.3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万元；监测能力建设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25.93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万元；2020年省级农村生活污水治理“千村示范工程”以奖代补资金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9.7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万元；2022年农村生活污水治理“千村示范工程”以奖代补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283万元；“十四五”生态环境保护规划编制16.73万元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="0" w:leftChars="0"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年末结转和结余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en-US" w:eastAsia="zh-CN" w:bidi="ar-SA"/>
        </w:rPr>
        <w:t>398.63</w:t>
      </w:r>
      <w:r>
        <w:rPr>
          <w:rFonts w:hint="eastAsia" w:ascii="仿宋_GB2312" w:hAnsi="仿宋_GB2312" w:eastAsia="仿宋_GB2312" w:cs="仿宋_GB2312"/>
          <w:b w:val="0"/>
          <w:color w:val="000000"/>
          <w:kern w:val="2"/>
          <w:sz w:val="32"/>
          <w:szCs w:val="32"/>
          <w:lang w:val="zh-CN" w:eastAsia="zh-CN" w:bidi="ar-SA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（一）部门预算管理。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绩效目标要素完整、细化量化。绩效目标实际实现程度与预期目标基本一致。年初预算编制基本科学准确。支出严格执行财经纪律，开展绩效运行监控后，将绩效监控结果应用到预算调整。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left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Cs w:val="32"/>
          <w:highlight w:val="none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kern w:val="0"/>
          <w:szCs w:val="32"/>
          <w:highlight w:val="none"/>
          <w:shd w:val="clear" w:color="auto" w:fill="FFFFFF"/>
          <w:lang w:val="zh-CN"/>
        </w:rPr>
        <w:t>专项预算管理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 w:eastAsia="zh-CN"/>
        </w:rPr>
        <w:t>部门绩效目标制定、目标完成、预算编制准确、支出控制、预算动态调整、执行进度、预算完成情况和违规记录等情况：202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 w:eastAsia="zh-CN"/>
        </w:rPr>
        <w:t>年本部门的绩效目标制定、目标完成、预决算编制等均按照县财政局下达的相关文件指标进行了编制，均按相关要求严格执行预算范围内开支，并完成所有预定目标，及时进行了预算动态调整，全年无违规记录。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我局按要求将部门绩效目标、部门整体绩效自评情况和自行组织的评价情况向社会公开，按要求对自评发现问题进行整改，并按要求及时向财政部门反馈结果应用。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根据《峨边彝族自治县财政局关于开展20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</w:rPr>
        <w:t>乐山市峨边生态环境局认真组织开展了部门整体支出绩效评价工作，绩效评价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</w:rPr>
        <w:t>部分预算项目资金执行进度迟缓。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</w:rPr>
        <w:t xml:space="preserve"> 一是财务人员进一步加强政策学习，争取在以后的预算编制中做到更科学、更准确；二是在预算执行中加快项目实施进度，提高资金的使用效率及拨付进度。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Cs w:val="32"/>
          <w:shd w:val="clear" w:color="auto" w:fill="FFFFFF"/>
          <w:lang w:val="en-US" w:eastAsia="zh-CN"/>
        </w:rPr>
        <w:t>乐山市峨边生态环境局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ind w:firstLine="4800" w:firstLineChars="1500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Cs w:val="32"/>
          <w:shd w:val="clear" w:color="auto" w:fill="FFFFFF"/>
          <w:lang w:val="en-US" w:eastAsia="zh-CN"/>
        </w:rPr>
        <w:t>2023年6月30日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AD228C"/>
    <w:multiLevelType w:val="singleLevel"/>
    <w:tmpl w:val="8AAD228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8D4A6D0B"/>
    <w:multiLevelType w:val="singleLevel"/>
    <w:tmpl w:val="8D4A6D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ZWY4OGMwNDU1ZWRlMTQwY2FlYTljNmFkZGUxN2E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18D17537"/>
    <w:rsid w:val="19927F78"/>
    <w:rsid w:val="21987FCC"/>
    <w:rsid w:val="21AE59D8"/>
    <w:rsid w:val="286F56EA"/>
    <w:rsid w:val="2D527252"/>
    <w:rsid w:val="329102D6"/>
    <w:rsid w:val="3A9520B3"/>
    <w:rsid w:val="3DE562B7"/>
    <w:rsid w:val="3E6507EA"/>
    <w:rsid w:val="47550EBA"/>
    <w:rsid w:val="4F8228DC"/>
    <w:rsid w:val="50BB3388"/>
    <w:rsid w:val="50DF538D"/>
    <w:rsid w:val="58646A5B"/>
    <w:rsid w:val="6636451A"/>
    <w:rsid w:val="67F638E7"/>
    <w:rsid w:val="6BE94116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locked/>
    <w:uiPriority w:val="0"/>
    <w:pPr>
      <w:spacing w:before="240" w:after="60"/>
      <w:jc w:val="center"/>
      <w:outlineLvl w:val="0"/>
    </w:pPr>
    <w:rPr>
      <w:rFonts w:ascii="Arial" w:hAnsi="Arial" w:cs="Arial"/>
      <w:b/>
      <w:szCs w:val="32"/>
    </w:rPr>
  </w:style>
  <w:style w:type="paragraph" w:styleId="3">
    <w:name w:val="Document Map"/>
    <w:basedOn w:val="1"/>
    <w:link w:val="11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99"/>
    <w:rPr>
      <w:rFonts w:cs="Times New Roman"/>
    </w:rPr>
  </w:style>
  <w:style w:type="character" w:customStyle="1" w:styleId="11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2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3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四号正文"/>
    <w:basedOn w:val="1"/>
    <w:link w:val="16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6">
    <w:name w:val="四号正文 Char"/>
    <w:link w:val="15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7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63</Words>
  <Characters>361</Characters>
  <Lines>3</Lines>
  <Paragraphs>1</Paragraphs>
  <TotalTime>3</TotalTime>
  <ScaleCrop>false</ScaleCrop>
  <LinksUpToDate>false</LinksUpToDate>
  <CharactersWithSpaces>423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ebzhanglj</cp:lastModifiedBy>
  <cp:lastPrinted>2022-03-15T02:17:00Z</cp:lastPrinted>
  <dcterms:modified xsi:type="dcterms:W3CDTF">2023-11-27T09:30:08Z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717E7E2988B0468581CBB8B63B00393D</vt:lpwstr>
  </property>
</Properties>
</file>