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7081A">
      <w:pPr>
        <w:widowControl/>
        <w:numPr>
          <w:ilvl w:val="0"/>
          <w:numId w:val="0"/>
        </w:numPr>
        <w:spacing w:line="580" w:lineRule="exact"/>
        <w:contextualSpacing/>
        <w:jc w:val="both"/>
        <w:rPr>
          <w:rFonts w:hint="eastAsia" w:ascii="方正小标宋简体" w:hAnsi="宋体" w:eastAsia="方正小标宋简体"/>
          <w:sz w:val="44"/>
          <w:szCs w:val="44"/>
          <w:shd w:val="clear" w:color="auto" w:fill="FFFFFF"/>
          <w:lang w:val="en-US" w:eastAsia="zh-CN"/>
        </w:rPr>
      </w:pPr>
    </w:p>
    <w:p w14:paraId="2BCFA899">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峨边彝族自治县工商业联合会</w:t>
      </w:r>
    </w:p>
    <w:p w14:paraId="54B9FA4C">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val="en-US" w:eastAsia="zh-CN"/>
        </w:rPr>
        <w:t>2024年</w:t>
      </w:r>
      <w:r>
        <w:rPr>
          <w:rFonts w:hint="eastAsia" w:ascii="方正小标宋简体" w:hAnsi="宋体" w:eastAsia="方正小标宋简体"/>
          <w:sz w:val="44"/>
          <w:szCs w:val="44"/>
          <w:shd w:val="clear" w:color="auto" w:fill="FFFFFF"/>
          <w:lang w:eastAsia="zh-CN"/>
        </w:rPr>
        <w:t>部门整体支出预算绩效自评报告</w:t>
      </w:r>
    </w:p>
    <w:p w14:paraId="6D465964">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60EDB08B">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E1AC6A4">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r>
        <w:rPr>
          <w:rFonts w:hint="eastAsia" w:ascii="仿宋_GB2312" w:hAnsi="仿宋" w:eastAsia="仿宋_GB2312"/>
          <w:color w:val="auto"/>
          <w:sz w:val="32"/>
          <w:szCs w:val="32"/>
          <w:lang w:val="en-US" w:eastAsia="zh-CN"/>
        </w:rPr>
        <w:t>县工商联为一级预算单位，无下属单位。年末实有在职在册职工4人，退休职工6人。</w:t>
      </w:r>
    </w:p>
    <w:p w14:paraId="6E026A58">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r>
        <w:rPr>
          <w:rFonts w:hint="eastAsia" w:ascii="仿宋_GB2312" w:hAnsi="仿宋" w:eastAsia="仿宋_GB2312" w:cs="Times New Roman"/>
          <w:color w:val="auto"/>
          <w:sz w:val="32"/>
          <w:szCs w:val="32"/>
          <w:lang w:val="en-US" w:eastAsia="zh-CN"/>
        </w:rPr>
        <w:t>工商联是中国共产党领导的以民营企业和民营经济人士为主体，具有统战性、经济型、民间性有机统一基本特征的人民团体和商会组织。其主要职能和任务有：加强和改进民营经济人士思想政治工作；参与政治协商，发挥民主监督作用，积极参政议政；协助政府管理和服务民营经济；培育和发展中国特色商会组织；培训和建设高素质的民营经济人士队伍；参与协调劳动关系，协同社会治理，促进社会发展稳定；引导民营企业和民营经济人士依法治企、依法经营、依法维权。以及其他党委、政府交办的工作。</w:t>
      </w:r>
    </w:p>
    <w:p w14:paraId="2D81ABF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r>
        <w:rPr>
          <w:rStyle w:val="12"/>
          <w:rFonts w:hint="eastAsia" w:ascii="仿宋_GB2312" w:hAnsi="仿宋_GB2312" w:eastAsia="仿宋_GB2312" w:cs="仿宋_GB2312"/>
          <w:b w:val="0"/>
          <w:bCs/>
          <w:i w:val="0"/>
          <w:iCs w:val="0"/>
          <w:caps w:val="0"/>
          <w:color w:val="auto"/>
          <w:spacing w:val="0"/>
          <w:sz w:val="32"/>
          <w:szCs w:val="32"/>
          <w:shd w:val="clear" w:color="auto" w:fill="FFFFFF"/>
        </w:rPr>
        <w:t>紧扣“党建引领、三区联动、城乡融合、全面振兴”发展思路</w:t>
      </w:r>
      <w:r>
        <w:rPr>
          <w:rStyle w:val="12"/>
          <w:rFonts w:hint="eastAsia" w:ascii="仿宋_GB2312" w:hAnsi="仿宋_GB2312" w:eastAsia="仿宋_GB2312" w:cs="仿宋_GB2312"/>
          <w:b w:val="0"/>
          <w:bCs/>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i w:val="0"/>
          <w:iCs w:val="0"/>
          <w:caps w:val="0"/>
          <w:color w:val="000000"/>
          <w:spacing w:val="0"/>
          <w:sz w:val="32"/>
          <w:szCs w:val="32"/>
          <w:shd w:val="clear" w:color="auto" w:fill="FFFFFF"/>
          <w:lang w:eastAsia="zh-CN"/>
        </w:rPr>
        <w:t>扎实推进</w:t>
      </w:r>
      <w:r>
        <w:rPr>
          <w:rFonts w:hint="eastAsia" w:ascii="仿宋_GB2312" w:hAnsi="仿宋_GB2312" w:eastAsia="仿宋_GB2312" w:cs="仿宋_GB2312"/>
          <w:b w:val="0"/>
          <w:bCs/>
          <w:i w:val="0"/>
          <w:iCs w:val="0"/>
          <w:caps w:val="0"/>
          <w:color w:val="000000"/>
          <w:spacing w:val="0"/>
          <w:sz w:val="32"/>
          <w:szCs w:val="32"/>
          <w:shd w:val="clear" w:color="auto" w:fill="FFFFFF"/>
        </w:rPr>
        <w:t>“两个健康”</w:t>
      </w:r>
      <w:r>
        <w:rPr>
          <w:rFonts w:hint="eastAsia" w:ascii="仿宋_GB2312" w:hAnsi="仿宋_GB2312" w:eastAsia="仿宋_GB2312" w:cs="仿宋_GB2312"/>
          <w:b w:val="0"/>
          <w:bCs/>
          <w:i w:val="0"/>
          <w:iCs w:val="0"/>
          <w:caps w:val="0"/>
          <w:color w:val="000000"/>
          <w:spacing w:val="0"/>
          <w:sz w:val="32"/>
          <w:szCs w:val="32"/>
          <w:shd w:val="clear" w:color="auto" w:fill="FFFFFF"/>
          <w:lang w:eastAsia="zh-CN"/>
        </w:rPr>
        <w:t>示范创建工作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聚焦“政治引领”职能，组织民营经济代表人士开展政策宣贯；聚焦“队伍建设”职能，发展会员、组建所属商会；聚焦“商会发展”职能，搭建法律服务及外联平台；聚焦“作用发挥”职能，密切民营企业与党政的联系；聚焦“工作保障”基础，完善机关规范管理。</w:t>
      </w:r>
    </w:p>
    <w:p w14:paraId="2EF79E6F">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rPr>
        <w:t>（四）部门整体支出绩效目标。</w:t>
      </w:r>
      <w:r>
        <w:rPr>
          <w:rFonts w:hint="eastAsia" w:ascii="仿宋_GB2312" w:hAnsi="仿宋_GB2312" w:eastAsia="仿宋_GB2312" w:cs="仿宋_GB2312"/>
          <w:color w:val="000000"/>
          <w:kern w:val="0"/>
          <w:szCs w:val="32"/>
          <w:shd w:val="clear" w:color="auto" w:fill="FFFFFF"/>
          <w:lang w:val="zh-CN"/>
        </w:rPr>
        <w:t>按时支付工资、养老保险、职业年金、医疗保险、住房公积金等发放到个人的基本支出；积极推进发展会员、组建所属商会，组织非公有制经济人士考察培训等工作，根据专项工作开展进度报销相关经费，</w:t>
      </w:r>
      <w:r>
        <w:rPr>
          <w:rFonts w:hint="eastAsia" w:ascii="仿宋_GB2312" w:hAnsi="仿宋_GB2312" w:eastAsia="仿宋_GB2312" w:cs="仿宋_GB2312"/>
          <w:kern w:val="0"/>
          <w:sz w:val="32"/>
          <w:szCs w:val="32"/>
          <w:lang w:eastAsia="zh-CN"/>
        </w:rPr>
        <w:t>坚决杜绝</w:t>
      </w:r>
      <w:r>
        <w:rPr>
          <w:rFonts w:hint="eastAsia" w:ascii="仿宋_GB2312" w:hAnsi="仿宋_GB2312" w:eastAsia="仿宋_GB2312" w:cs="仿宋_GB2312"/>
          <w:kern w:val="0"/>
          <w:sz w:val="32"/>
          <w:szCs w:val="32"/>
        </w:rPr>
        <w:t>虚列项目支出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截留、挤占、挪用、浪费、套取、转移专项</w:t>
      </w:r>
      <w:r>
        <w:rPr>
          <w:rFonts w:hint="eastAsia" w:ascii="仿宋_GB2312" w:hAnsi="仿宋_GB2312" w:eastAsia="仿宋_GB2312" w:cs="仿宋_GB2312"/>
          <w:kern w:val="0"/>
          <w:sz w:val="32"/>
          <w:szCs w:val="32"/>
          <w:lang w:eastAsia="zh-CN"/>
        </w:rPr>
        <w:t>工作经费等违纪违法行为的发生。</w:t>
      </w:r>
    </w:p>
    <w:p w14:paraId="71DE9159">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4B0F2071">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r>
        <w:rPr>
          <w:rFonts w:hint="eastAsia" w:ascii="仿宋_GB2312" w:hAnsi="仿宋" w:eastAsia="仿宋_GB2312" w:cs="Times New Roman"/>
          <w:color w:val="auto"/>
          <w:kern w:val="2"/>
          <w:sz w:val="32"/>
          <w:szCs w:val="32"/>
          <w:lang w:val="en-US" w:eastAsia="zh-CN" w:bidi="ar-SA"/>
        </w:rPr>
        <w:t>当年财政资金收入115.38万元，均为财政拨款收入。</w:t>
      </w:r>
    </w:p>
    <w:p w14:paraId="3C8C58D6">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r>
        <w:rPr>
          <w:rFonts w:hint="eastAsia" w:ascii="仿宋_GB2312" w:hAnsi="仿宋" w:eastAsia="仿宋_GB2312" w:cs="Times New Roman"/>
          <w:color w:val="auto"/>
          <w:kern w:val="2"/>
          <w:sz w:val="32"/>
          <w:szCs w:val="32"/>
          <w:lang w:val="zh-CN" w:eastAsia="zh-CN" w:bidi="ar-SA"/>
        </w:rPr>
        <w:t>当年财政资金</w:t>
      </w:r>
      <w:r>
        <w:rPr>
          <w:rFonts w:hint="eastAsia" w:ascii="仿宋_GB2312" w:hAnsi="仿宋" w:eastAsia="仿宋_GB2312" w:cs="Times New Roman"/>
          <w:color w:val="auto"/>
          <w:kern w:val="2"/>
          <w:sz w:val="32"/>
          <w:szCs w:val="32"/>
          <w:lang w:val="en-US" w:eastAsia="zh-CN" w:bidi="ar-SA"/>
        </w:rPr>
        <w:t>支出总计115.38万元，均为一般公共预算支出。</w:t>
      </w:r>
    </w:p>
    <w:p w14:paraId="5018BE07">
      <w:pPr>
        <w:widowControl/>
        <w:adjustRightInd w:val="0"/>
        <w:snapToGrid w:val="0"/>
        <w:spacing w:line="580" w:lineRule="exact"/>
        <w:ind w:firstLine="640" w:firstLineChars="200"/>
        <w:contextualSpacing/>
        <w:jc w:val="left"/>
        <w:rPr>
          <w:lang w:val="zh-CN"/>
        </w:rPr>
      </w:pPr>
      <w:r>
        <w:rPr>
          <w:rFonts w:hint="eastAsia" w:ascii="楷体_GB2312" w:hAnsi="宋体" w:eastAsia="楷体_GB2312" w:cs="宋体"/>
          <w:color w:val="000000"/>
          <w:kern w:val="0"/>
          <w:szCs w:val="32"/>
          <w:shd w:val="clear" w:color="auto" w:fill="FFFFFF"/>
          <w:lang w:val="zh-CN"/>
        </w:rPr>
        <w:t>（三）部门财政资金结转结余情况。</w:t>
      </w:r>
      <w:r>
        <w:rPr>
          <w:rFonts w:hint="eastAsia" w:ascii="方正仿宋_GB2312" w:hAnsi="方正仿宋_GB2312" w:eastAsia="方正仿宋_GB2312" w:cs="方正仿宋_GB2312"/>
          <w:color w:val="auto"/>
          <w:kern w:val="0"/>
          <w:szCs w:val="32"/>
          <w:shd w:val="clear" w:color="auto" w:fill="FFFFFF"/>
          <w:lang w:val="zh-CN"/>
        </w:rPr>
        <w:t>当年无财政资金结转结余。</w:t>
      </w:r>
    </w:p>
    <w:p w14:paraId="27F888C4">
      <w:pPr>
        <w:widowControl/>
        <w:adjustRightInd w:val="0"/>
        <w:snapToGrid w:val="0"/>
        <w:spacing w:line="580" w:lineRule="exact"/>
        <w:ind w:firstLine="640" w:firstLineChars="200"/>
        <w:contextualSpacing/>
        <w:jc w:val="left"/>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10667753">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default" w:ascii="仿宋_GB2312" w:hAnsi="仿宋" w:eastAsia="仿宋_GB2312" w:cs="Times New Roman"/>
          <w:color w:val="auto"/>
          <w:kern w:val="2"/>
          <w:sz w:val="32"/>
          <w:szCs w:val="32"/>
          <w:lang w:val="en-US" w:eastAsia="zh-CN" w:bidi="ar-SA"/>
        </w:rPr>
      </w:pPr>
      <w:r>
        <w:rPr>
          <w:rFonts w:hint="eastAsia" w:ascii="楷体_GB2312" w:hAnsi="宋体" w:eastAsia="楷体_GB2312" w:cs="宋体"/>
          <w:color w:val="000000"/>
          <w:kern w:val="0"/>
          <w:szCs w:val="32"/>
          <w:shd w:val="clear" w:color="auto" w:fill="FFFFFF"/>
          <w:lang w:val="zh-CN"/>
        </w:rPr>
        <w:t>（一）部门整体履职绩效分析。</w:t>
      </w:r>
      <w:r>
        <w:rPr>
          <w:rFonts w:hint="eastAsia" w:ascii="仿宋_GB2312" w:hAnsi="仿宋" w:eastAsia="仿宋_GB2312" w:cs="Times New Roman"/>
          <w:color w:val="auto"/>
          <w:kern w:val="2"/>
          <w:sz w:val="32"/>
          <w:szCs w:val="32"/>
          <w:lang w:val="en-US" w:eastAsia="zh-CN" w:bidi="ar-SA"/>
        </w:rPr>
        <w:t>2024年度县工商联按照预算管理相关要求，在申报预算时就制订本单位整体绩效目标及各项目绩效目标，在财政资金支出过程中做到了按实审批报账支付，未发生虚列支出、超标准支出、超预算支出等违规情形。</w:t>
      </w:r>
    </w:p>
    <w:p w14:paraId="046A269E">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rPr>
      </w:pPr>
      <w:r>
        <w:rPr>
          <w:rFonts w:hint="eastAsia" w:ascii="楷体_GB2312" w:hAnsi="宋体" w:eastAsia="楷体_GB2312" w:cs="宋体"/>
          <w:color w:val="000000"/>
          <w:kern w:val="0"/>
          <w:szCs w:val="32"/>
          <w:shd w:val="clear" w:color="auto" w:fill="FFFFFF"/>
          <w:lang w:val="zh-CN"/>
        </w:rPr>
        <w:t>（二）特定目标类项目绩效分析。</w:t>
      </w:r>
      <w:r>
        <w:rPr>
          <w:rFonts w:hint="eastAsia" w:ascii="仿宋_GB2312" w:hAnsi="宋体" w:eastAsia="仿宋_GB2312" w:cs="宋体"/>
          <w:color w:val="000000"/>
          <w:kern w:val="0"/>
          <w:szCs w:val="32"/>
          <w:shd w:val="clear" w:color="auto" w:fill="FFFFFF"/>
          <w:lang w:val="en-US" w:eastAsia="zh-CN"/>
        </w:rPr>
        <w:t>2024年年初县财政批复县工商联项目预算1项，即“商会建设经费”项目预算10万元，由于所属商会领导人选及办公场所等因素，年内所属商会无法实现实体化运行，年度预算调整为4.66万元，执行率为100%。</w:t>
      </w:r>
    </w:p>
    <w:p w14:paraId="480065BB">
      <w:pPr>
        <w:widowControl/>
        <w:numPr>
          <w:ilvl w:val="0"/>
          <w:numId w:val="0"/>
        </w:numPr>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（三）部门预算项目支出情况分析。</w:t>
      </w:r>
      <w:r>
        <w:rPr>
          <w:rFonts w:hint="eastAsia" w:ascii="方正仿宋_GB2312" w:hAnsi="方正仿宋_GB2312" w:eastAsia="方正仿宋_GB2312" w:cs="方正仿宋_GB2312"/>
          <w:color w:val="auto"/>
          <w:kern w:val="0"/>
          <w:szCs w:val="32"/>
          <w:shd w:val="clear" w:color="auto" w:fill="FFFFFF"/>
          <w:lang w:val="zh-CN" w:eastAsia="zh-CN"/>
        </w:rPr>
        <w:t>年初编制项目预算“</w:t>
      </w:r>
      <w:r>
        <w:rPr>
          <w:rFonts w:hint="eastAsia" w:ascii="仿宋_GB2312" w:hAnsi="宋体" w:eastAsia="仿宋_GB2312" w:cs="宋体"/>
          <w:color w:val="000000"/>
          <w:kern w:val="0"/>
          <w:szCs w:val="32"/>
          <w:shd w:val="clear" w:color="auto" w:fill="FFFFFF"/>
          <w:lang w:val="en-US" w:eastAsia="zh-CN"/>
        </w:rPr>
        <w:t>商会建设</w:t>
      </w:r>
      <w:r>
        <w:rPr>
          <w:rFonts w:hint="eastAsia" w:ascii="方正仿宋_GB2312" w:hAnsi="方正仿宋_GB2312" w:eastAsia="方正仿宋_GB2312" w:cs="方正仿宋_GB2312"/>
          <w:color w:val="auto"/>
          <w:kern w:val="0"/>
          <w:szCs w:val="32"/>
          <w:shd w:val="clear" w:color="auto" w:fill="FFFFFF"/>
          <w:lang w:val="zh-CN" w:eastAsia="zh-CN"/>
        </w:rPr>
        <w:t>”</w:t>
      </w:r>
      <w:r>
        <w:rPr>
          <w:rFonts w:hint="eastAsia" w:ascii="方正仿宋_GB2312" w:hAnsi="方正仿宋_GB2312" w:eastAsia="方正仿宋_GB2312" w:cs="方正仿宋_GB2312"/>
          <w:color w:val="auto"/>
          <w:kern w:val="0"/>
          <w:szCs w:val="32"/>
          <w:shd w:val="clear" w:color="auto" w:fill="FFFFFF"/>
          <w:lang w:val="en-US" w:eastAsia="zh-CN"/>
        </w:rPr>
        <w:t>1</w:t>
      </w:r>
      <w:r>
        <w:rPr>
          <w:rFonts w:hint="eastAsia" w:ascii="方正仿宋_GB2312" w:hAnsi="方正仿宋_GB2312" w:eastAsia="方正仿宋_GB2312" w:cs="方正仿宋_GB2312"/>
          <w:color w:val="auto"/>
          <w:kern w:val="0"/>
          <w:szCs w:val="32"/>
          <w:shd w:val="clear" w:color="auto" w:fill="FFFFFF"/>
          <w:lang w:val="zh-CN" w:eastAsia="zh-CN"/>
        </w:rPr>
        <w:t>项</w:t>
      </w:r>
      <w:r>
        <w:rPr>
          <w:rFonts w:hint="eastAsia" w:ascii="方正仿宋_GB2312" w:hAnsi="方正仿宋_GB2312" w:eastAsia="方正仿宋_GB2312" w:cs="方正仿宋_GB2312"/>
          <w:color w:val="auto"/>
          <w:kern w:val="0"/>
          <w:szCs w:val="32"/>
          <w:shd w:val="clear" w:color="auto" w:fill="FFFFFF"/>
          <w:lang w:val="zh-CN"/>
        </w:rPr>
        <w:t>。</w:t>
      </w:r>
      <w:r>
        <w:rPr>
          <w:rFonts w:hint="eastAsia" w:ascii="方正仿宋_GB2312" w:hAnsi="方正仿宋_GB2312" w:eastAsia="方正仿宋_GB2312" w:cs="方正仿宋_GB2312"/>
          <w:color w:val="auto"/>
          <w:kern w:val="0"/>
          <w:szCs w:val="32"/>
          <w:shd w:val="clear" w:color="auto" w:fill="FFFFFF"/>
          <w:lang w:val="zh-CN" w:eastAsia="zh-CN"/>
        </w:rPr>
        <w:t>其中：年初</w:t>
      </w:r>
      <w:r>
        <w:rPr>
          <w:rFonts w:hint="eastAsia" w:ascii="仿宋_GB2312" w:hAnsi="宋体" w:eastAsia="仿宋_GB2312" w:cs="宋体"/>
          <w:color w:val="000000"/>
          <w:kern w:val="0"/>
          <w:szCs w:val="32"/>
          <w:shd w:val="clear" w:color="auto" w:fill="FFFFFF"/>
          <w:lang w:val="en-US" w:eastAsia="zh-CN"/>
        </w:rPr>
        <w:t>设定成本指标10万元，调整预算4.66万元，实际支出4.66万元。数量指标3项，其中“组建所属商会2个”基本完成；“发展会员增加10%以上”实际完成10.08%；“组织非公市场主体培训、考察学习不少于4批次”实际完成6批次。效益指标1项“商会实体化运行”由于办公场所未落实，仍采用临时召集方式开展活动，完成率自评为50%。满意度指标1项“参与活动市场主体满意度不低于90%”实际达成93%。项目绩效自评90分。</w:t>
      </w:r>
    </w:p>
    <w:p w14:paraId="742744AF">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eastAsia" w:ascii="仿宋_GB2312" w:hAnsi="宋体" w:eastAsia="仿宋_GB2312" w:cs="宋体"/>
          <w:color w:val="000000"/>
          <w:kern w:val="0"/>
          <w:sz w:val="32"/>
          <w:szCs w:val="32"/>
          <w:shd w:val="clear" w:color="auto" w:fill="FFFFFF"/>
          <w:lang w:val="zh-CN" w:eastAsia="zh-CN" w:bidi="ar-SA"/>
        </w:rPr>
      </w:pPr>
      <w:r>
        <w:rPr>
          <w:rFonts w:hint="eastAsia" w:ascii="楷体_GB2312" w:hAnsi="宋体" w:eastAsia="楷体_GB2312" w:cs="宋体"/>
          <w:color w:val="000000"/>
          <w:kern w:val="0"/>
          <w:szCs w:val="32"/>
          <w:shd w:val="clear" w:color="auto" w:fill="FFFFFF"/>
          <w:lang w:val="zh-CN"/>
        </w:rPr>
        <w:t>（四）结果应用情况。</w:t>
      </w:r>
      <w:r>
        <w:rPr>
          <w:rFonts w:hint="eastAsia" w:ascii="仿宋_GB2312" w:hAnsi="宋体" w:eastAsia="仿宋_GB2312" w:cs="宋体"/>
          <w:color w:val="000000"/>
          <w:kern w:val="0"/>
          <w:sz w:val="32"/>
          <w:szCs w:val="32"/>
          <w:shd w:val="clear" w:color="auto" w:fill="FFFFFF"/>
          <w:lang w:val="zh-CN" w:eastAsia="zh-CN" w:bidi="ar-SA"/>
        </w:rPr>
        <w:t>按照财政管理的相关要求，县工商联按时完成了总体绩效目标和项目绩效目标录入预算管理一体化系统，预算执行全程接受财政监督，预算执行成效纳入年度决算分析报告等工作。</w:t>
      </w:r>
    </w:p>
    <w:p w14:paraId="31996945">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13954B6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r>
        <w:rPr>
          <w:rFonts w:hint="eastAsia" w:ascii="仿宋_GB2312" w:hAnsi="宋体" w:eastAsia="仿宋_GB2312" w:cs="宋体"/>
          <w:color w:val="000000"/>
          <w:kern w:val="0"/>
          <w:szCs w:val="32"/>
          <w:shd w:val="clear" w:color="auto" w:fill="FFFFFF"/>
          <w:lang w:val="zh-CN"/>
        </w:rPr>
        <w:t>对照县财政通知要求，县工商联认真组织开展了部门整体支出绩效评价工作，基本完成了各项绩效目标，整体绩效评价得分：9</w:t>
      </w:r>
      <w:r>
        <w:rPr>
          <w:rFonts w:hint="eastAsia" w:ascii="仿宋_GB2312" w:hAnsi="宋体" w:eastAsia="仿宋_GB2312" w:cs="宋体"/>
          <w:color w:val="000000"/>
          <w:kern w:val="0"/>
          <w:szCs w:val="32"/>
          <w:shd w:val="clear" w:color="auto" w:fill="FFFFFF"/>
          <w:lang w:val="en-US" w:eastAsia="zh-CN"/>
        </w:rPr>
        <w:t>5</w:t>
      </w:r>
      <w:r>
        <w:rPr>
          <w:rFonts w:hint="eastAsia" w:ascii="仿宋_GB2312" w:hAnsi="宋体" w:eastAsia="仿宋_GB2312" w:cs="宋体"/>
          <w:color w:val="000000"/>
          <w:kern w:val="0"/>
          <w:szCs w:val="32"/>
          <w:shd w:val="clear" w:color="auto" w:fill="FFFFFF"/>
          <w:lang w:val="zh-CN"/>
        </w:rPr>
        <w:t>分。</w:t>
      </w:r>
    </w:p>
    <w:p w14:paraId="2C4BA488">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r>
        <w:rPr>
          <w:rFonts w:hint="eastAsia" w:ascii="仿宋_GB2312" w:hAnsi="宋体" w:eastAsia="仿宋_GB2312" w:cs="宋体"/>
          <w:color w:val="000000"/>
          <w:kern w:val="0"/>
          <w:szCs w:val="32"/>
          <w:shd w:val="clear" w:color="auto" w:fill="FFFFFF"/>
          <w:lang w:val="zh-CN"/>
        </w:rPr>
        <w:t>工商联为本地非公市场主体搭建商协会联系桥梁，仍缺乏合作项目计划的支撑，外联成效不</w:t>
      </w:r>
      <w:bookmarkStart w:id="0" w:name="_GoBack"/>
      <w:r>
        <w:rPr>
          <w:rFonts w:hint="eastAsia" w:ascii="仿宋_GB2312" w:hAnsi="宋体" w:eastAsia="仿宋_GB2312" w:cs="宋体"/>
          <w:color w:val="000000"/>
          <w:kern w:val="0"/>
          <w:szCs w:val="32"/>
          <w:shd w:val="clear" w:color="auto" w:fill="FFFFFF"/>
          <w:lang w:val="zh-CN"/>
        </w:rPr>
        <w:t>明显</w:t>
      </w:r>
      <w:bookmarkEnd w:id="0"/>
      <w:r>
        <w:rPr>
          <w:rFonts w:hint="eastAsia" w:ascii="仿宋_GB2312" w:hAnsi="宋体" w:eastAsia="仿宋_GB2312" w:cs="宋体"/>
          <w:color w:val="000000"/>
          <w:kern w:val="0"/>
          <w:szCs w:val="32"/>
          <w:shd w:val="clear" w:color="auto" w:fill="FFFFFF"/>
          <w:lang w:val="zh-CN"/>
        </w:rPr>
        <w:t>。</w:t>
      </w:r>
    </w:p>
    <w:p w14:paraId="017BD72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r>
        <w:rPr>
          <w:rFonts w:hint="eastAsia" w:ascii="仿宋_GB2312" w:hAnsi="宋体" w:eastAsia="仿宋_GB2312" w:cs="宋体"/>
          <w:color w:val="000000"/>
          <w:kern w:val="0"/>
          <w:szCs w:val="32"/>
          <w:shd w:val="clear" w:color="auto" w:fill="FFFFFF"/>
          <w:lang w:val="zh-CN"/>
        </w:rPr>
        <w:t>持续增进县内相关行政主管部门和县外商协会的信息沟通，优化调研学习课题设置，力争在项目推介牵引上有所突破。</w:t>
      </w:r>
    </w:p>
    <w:p w14:paraId="4B7DFD0F">
      <w:pPr>
        <w:pStyle w:val="2"/>
        <w:rPr>
          <w:rFonts w:hint="eastAsia"/>
          <w:lang w:val="zh-CN"/>
        </w:rPr>
      </w:pPr>
    </w:p>
    <w:p w14:paraId="633A0EC3">
      <w:pPr>
        <w:pStyle w:val="2"/>
        <w:rPr>
          <w:rFonts w:hint="eastAsia" w:ascii="仿宋_GB2312" w:hAnsi="宋体" w:eastAsia="仿宋_GB2312" w:cs="宋体"/>
          <w:color w:val="000000"/>
          <w:kern w:val="0"/>
          <w:szCs w:val="32"/>
          <w:shd w:val="clear" w:color="auto" w:fill="FFFFFF"/>
          <w:lang w:val="zh-CN"/>
        </w:rPr>
      </w:pPr>
    </w:p>
    <w:p w14:paraId="258FB44B">
      <w:pPr>
        <w:pStyle w:val="2"/>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 xml:space="preserve">                        峨边彝族自治县工商业联合会</w:t>
      </w:r>
    </w:p>
    <w:p w14:paraId="0FA7F4EF">
      <w:pPr>
        <w:pStyle w:val="2"/>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 xml:space="preserve">                             2025年7月10日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C5A2">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40BF821">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079C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E00960"/>
    <w:rsid w:val="03946B2A"/>
    <w:rsid w:val="04A85BFB"/>
    <w:rsid w:val="07FF63B9"/>
    <w:rsid w:val="0F4208E5"/>
    <w:rsid w:val="0F702DCC"/>
    <w:rsid w:val="10B71B4A"/>
    <w:rsid w:val="13E94EDC"/>
    <w:rsid w:val="19927F78"/>
    <w:rsid w:val="20BF547E"/>
    <w:rsid w:val="21AE59D8"/>
    <w:rsid w:val="286F56EA"/>
    <w:rsid w:val="29FB0312"/>
    <w:rsid w:val="2D527252"/>
    <w:rsid w:val="2D7A67E5"/>
    <w:rsid w:val="329102D6"/>
    <w:rsid w:val="3A9520B3"/>
    <w:rsid w:val="3DE562B7"/>
    <w:rsid w:val="3E6507EA"/>
    <w:rsid w:val="42DC31A4"/>
    <w:rsid w:val="45E002ED"/>
    <w:rsid w:val="47550EBA"/>
    <w:rsid w:val="4A0F35DD"/>
    <w:rsid w:val="4AE77531"/>
    <w:rsid w:val="4E0C79DD"/>
    <w:rsid w:val="4E5A4F50"/>
    <w:rsid w:val="50BB3388"/>
    <w:rsid w:val="54F75410"/>
    <w:rsid w:val="563F3C1C"/>
    <w:rsid w:val="57243D63"/>
    <w:rsid w:val="5C545805"/>
    <w:rsid w:val="5D9E1657"/>
    <w:rsid w:val="649A4F60"/>
    <w:rsid w:val="6636451A"/>
    <w:rsid w:val="6BE94116"/>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0"/>
    <w:pPr>
      <w:spacing w:after="120"/>
      <w:ind w:left="420" w:leftChars="200" w:firstLine="420"/>
    </w:pPr>
  </w:style>
  <w:style w:type="paragraph" w:styleId="3">
    <w:name w:val="Body Text Indent"/>
    <w:basedOn w:val="1"/>
    <w:qFormat/>
    <w:locked/>
    <w:uiPriority w:val="0"/>
    <w:pPr>
      <w:ind w:firstLine="600" w:firstLineChars="200"/>
    </w:pPr>
    <w:rPr>
      <w:sz w:val="30"/>
      <w:szCs w:val="30"/>
    </w:rPr>
  </w:style>
  <w:style w:type="paragraph" w:styleId="4">
    <w:name w:val="Document Map"/>
    <w:basedOn w:val="1"/>
    <w:link w:val="13"/>
    <w:qFormat/>
    <w:uiPriority w:val="99"/>
    <w:rPr>
      <w:rFonts w:ascii="宋体"/>
      <w:sz w:val="18"/>
      <w:szCs w:val="18"/>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Emphasis"/>
    <w:basedOn w:val="10"/>
    <w:qFormat/>
    <w:locked/>
    <w:uiPriority w:val="0"/>
    <w:rPr>
      <w:i/>
    </w:rPr>
  </w:style>
  <w:style w:type="character" w:customStyle="1" w:styleId="13">
    <w:name w:val="文档结构图 Char"/>
    <w:link w:val="4"/>
    <w:qFormat/>
    <w:locked/>
    <w:uiPriority w:val="99"/>
    <w:rPr>
      <w:rFonts w:ascii="宋体" w:cs="Times New Roman"/>
      <w:kern w:val="2"/>
      <w:sz w:val="18"/>
      <w:szCs w:val="18"/>
    </w:rPr>
  </w:style>
  <w:style w:type="character" w:customStyle="1" w:styleId="14">
    <w:name w:val="批注框文本 Char"/>
    <w:link w:val="5"/>
    <w:semiHidden/>
    <w:qFormat/>
    <w:locked/>
    <w:uiPriority w:val="99"/>
    <w:rPr>
      <w:rFonts w:cs="Times New Roman"/>
      <w:sz w:val="2"/>
    </w:rPr>
  </w:style>
  <w:style w:type="character" w:customStyle="1" w:styleId="15">
    <w:name w:val="页脚 Char"/>
    <w:link w:val="6"/>
    <w:qFormat/>
    <w:locked/>
    <w:uiPriority w:val="99"/>
    <w:rPr>
      <w:rFonts w:cs="Times New Roman"/>
      <w:kern w:val="2"/>
      <w:sz w:val="18"/>
      <w:szCs w:val="18"/>
    </w:rPr>
  </w:style>
  <w:style w:type="character" w:customStyle="1" w:styleId="16">
    <w:name w:val="页眉 Char"/>
    <w:link w:val="7"/>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87d94a8e-a108-4c7e-a3a8-b0b0096645c6</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6E026A58</paraID>
      <start>227</start>
      <end>232</end>
      <status>modified</status>
      <modifiedWord>党委、政府</modifiedWord>
      <trackRevisions>false</trackRevisions>
    </reviewItem>
    <reviewItem>
      <errorID>4f7c61a8-45f9-4cd0-aacc-fb803e811d35</errorID>
      <errorWord>组件</errorWord>
      <group>L1_Word</group>
      <groupName>字词问题</groupName>
      <ability>L2_Typo</ability>
      <abilityName>字词错误</abilityName>
      <candidateList>
        <item>组建</item>
      </candidateList>
      <explain/>
      <paraID>2EF79E6F</paraID>
      <start>62</start>
      <end>64</end>
      <status>modified</status>
      <modifiedWord>组建</modifiedWord>
      <trackRevisions>false</trackRevisions>
    </reviewItem>
    <reviewItem>
      <errorID>ccc01fb9-2138-441c-8551-1899c1a7820c</errorID>
      <errorWord>非公有经济</errorWord>
      <group>L1_Word</group>
      <groupName>字词问题</groupName>
      <ability>L2_Typo</ability>
      <abilityName>字词错误</abilityName>
      <candidateList>
        <item>非公有制经济</item>
      </candidateList>
      <explain/>
      <paraID>2EF79E6F</paraID>
      <start>71</start>
      <end>77</end>
      <status>modified</status>
      <modifiedWord>非公有制经济</modifiedWord>
      <trackRevisions>false</trackRevisions>
    </reviewItem>
    <reviewItem>
      <errorID>6d9c57d4-e3ee-47b3-8829-f8dd981987d5</errorID>
      <errorWord>缺乏科</errorWord>
      <group>L1_Word</group>
      <groupName>字词问题</groupName>
      <ability>L2_Typo</ability>
      <abilityName>字词错误</abilityName>
      <candidateList>
        <item>缺乏</item>
      </candidateList>
      <explain/>
      <paraID>2C4BA488</paraID>
      <start>31</start>
      <end>33</end>
      <status>modified</status>
      <modifiedWord>缺乏</modifiedWord>
      <trackRevisions>false</trackRevisions>
    </reviewItem>
    <reviewItem>
      <errorID>3bd25f5b-4a8f-4f9f-a314-1b583e337743</errorID>
      <errorWord>显著</errorWord>
      <group>L1_Grammar</group>
      <groupName>语法问题</groupName>
      <ability>L2_Order</ability>
      <abilityName>语序不当</abilityName>
      <candidateList>
        <item>明显</item>
      </candidateList>
      <explain>句子可能没有遵循时空、逻辑顺序，或者介词、关联词等位置不当。</explain>
      <paraID>2C4BA488</paraID>
      <start>48</start>
      <end>50</end>
      <status>modified</status>
      <modifiedWord>明显</modifiedWord>
      <trackRevisions>false</trackRevisions>
    </reviewItem>
  </reviewItems>
  <config/>
</contractReview>
</file>

<file path=customXml/itemProps1.xml><?xml version="1.0" encoding="utf-8"?>
<ds:datastoreItem xmlns:ds="http://schemas.openxmlformats.org/officeDocument/2006/customXml" ds:itemID="{b14977b0-128e-4b53-9b21-297dc123d45e}">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3</Pages>
  <Words>1497</Words>
  <Characters>1549</Characters>
  <Lines>3</Lines>
  <Paragraphs>1</Paragraphs>
  <TotalTime>38</TotalTime>
  <ScaleCrop>false</ScaleCrop>
  <LinksUpToDate>false</LinksUpToDate>
  <CharactersWithSpaces>1602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2025-07-15T07:47:00Z</cp:lastPrinted>
  <dcterms:modified xsi:type="dcterms:W3CDTF">2025-12-04T01:25:46Z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890E7CA4099A4028997E0A83CF8EACDE_13</vt:lpwstr>
  </property>
  <property fmtid="{D5CDD505-2E9C-101B-9397-08002B2CF9AE}" pid="4" name="KSOTemplateDocerSaveRecord">
    <vt:lpwstr>eyJoZGlkIjoiNzI2ZGI0OGUzMDAzMzk0YmE1OTYyMDVlZGMwMmYyODYiLCJ1c2VySWQiOiIxMTM5NjM2MTk5In0=</vt:lpwstr>
  </property>
</Properties>
</file>