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BA021">
      <w:pPr>
        <w:spacing w:line="600" w:lineRule="exact"/>
        <w:jc w:val="both"/>
        <w:outlineLvl w:val="0"/>
        <w:rPr>
          <w:rFonts w:hint="default" w:ascii="方正小标宋简体" w:hAnsi="宋体" w:eastAsia="方正小标宋简体"/>
          <w:color w:val="auto"/>
          <w:sz w:val="72"/>
          <w:szCs w:val="72"/>
          <w:highlight w:val="none"/>
          <w:lang w:val="en-US" w:eastAsia="zh-CN"/>
        </w:rPr>
      </w:pPr>
      <w:bookmarkStart w:id="0" w:name="_Toc15377193"/>
      <w:bookmarkStart w:id="1" w:name="_Toc15377425"/>
      <w:bookmarkStart w:id="2" w:name="_Toc15378441"/>
      <w:bookmarkStart w:id="3" w:name="_Toc15396475"/>
      <w:bookmarkStart w:id="4" w:name="_Toc15396597"/>
      <w:bookmarkStart w:id="5" w:name="_Toc15306267"/>
    </w:p>
    <w:p w14:paraId="293D4D92">
      <w:pPr>
        <w:spacing w:line="600" w:lineRule="exact"/>
        <w:jc w:val="center"/>
        <w:outlineLvl w:val="0"/>
        <w:rPr>
          <w:rFonts w:ascii="方正小标宋简体" w:hAnsi="宋体" w:eastAsia="方正小标宋简体"/>
          <w:color w:val="auto"/>
          <w:sz w:val="72"/>
          <w:szCs w:val="72"/>
          <w:highlight w:val="none"/>
        </w:rPr>
      </w:pPr>
    </w:p>
    <w:p w14:paraId="354A239D">
      <w:pPr>
        <w:spacing w:line="600" w:lineRule="exact"/>
        <w:jc w:val="center"/>
        <w:outlineLvl w:val="0"/>
        <w:rPr>
          <w:rFonts w:ascii="方正小标宋简体" w:hAnsi="宋体" w:eastAsia="方正小标宋简体"/>
          <w:color w:val="auto"/>
          <w:sz w:val="72"/>
          <w:szCs w:val="72"/>
          <w:highlight w:val="none"/>
        </w:rPr>
      </w:pPr>
    </w:p>
    <w:p w14:paraId="0E0D295F">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6" w:name="_Toc23037"/>
    </w:p>
    <w:p w14:paraId="12DB571A">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p>
    <w:p w14:paraId="1ACB35FA">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p>
    <w:p w14:paraId="788669DA">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方正小标宋简体" w:eastAsia="方正小标宋简体" w:cs="方正小标宋简体"/>
          <w:color w:val="auto"/>
          <w:sz w:val="52"/>
          <w:szCs w:val="52"/>
          <w:highlight w:val="none"/>
        </w:rPr>
        <w:t>20</w:t>
      </w:r>
      <w:r>
        <w:rPr>
          <w:rFonts w:hint="eastAsia" w:ascii="方正小标宋简体" w:hAnsi="方正小标宋简体" w:eastAsia="方正小标宋简体" w:cs="方正小标宋简体"/>
          <w:color w:val="auto"/>
          <w:sz w:val="52"/>
          <w:szCs w:val="52"/>
          <w:highlight w:val="none"/>
          <w:lang w:val="en-US" w:eastAsia="zh-CN"/>
        </w:rPr>
        <w:t>23</w:t>
      </w:r>
      <w:r>
        <w:rPr>
          <w:rFonts w:hint="eastAsia" w:ascii="方正小标宋简体" w:hAnsi="方正小标宋简体" w:eastAsia="方正小标宋简体" w:cs="方正小标宋简体"/>
          <w:color w:val="auto"/>
          <w:sz w:val="52"/>
          <w:szCs w:val="52"/>
          <w:highlight w:val="none"/>
        </w:rPr>
        <w:t>年度</w:t>
      </w:r>
      <w:bookmarkEnd w:id="0"/>
      <w:bookmarkEnd w:id="1"/>
      <w:bookmarkEnd w:id="2"/>
      <w:bookmarkEnd w:id="3"/>
      <w:bookmarkEnd w:id="4"/>
      <w:bookmarkEnd w:id="5"/>
      <w:bookmarkEnd w:id="6"/>
      <w:bookmarkStart w:id="7" w:name="_Toc132"/>
      <w:bookmarkStart w:id="8" w:name="_Toc15396598"/>
      <w:bookmarkStart w:id="9" w:name="_Toc15377194"/>
      <w:bookmarkStart w:id="10" w:name="_Toc15378442"/>
      <w:bookmarkStart w:id="11" w:name="_Toc15377426"/>
      <w:bookmarkStart w:id="12" w:name="_Toc15306268"/>
      <w:bookmarkStart w:id="13" w:name="_Toc15396476"/>
      <w:r>
        <w:rPr>
          <w:rFonts w:hint="eastAsia" w:ascii="方正小标宋简体" w:hAnsi="方正小标宋简体" w:eastAsia="方正小标宋简体" w:cs="方正小标宋简体"/>
          <w:color w:val="auto"/>
          <w:sz w:val="52"/>
          <w:szCs w:val="52"/>
          <w:highlight w:val="none"/>
          <w:lang w:eastAsia="zh-CN"/>
        </w:rPr>
        <w:t>峨边彝族自治县</w:t>
      </w:r>
    </w:p>
    <w:p w14:paraId="15E79568">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lang w:eastAsia="zh-CN"/>
        </w:rPr>
        <w:t>文化广播电视体育和旅游局</w:t>
      </w:r>
      <w:r>
        <w:rPr>
          <w:rFonts w:hint="eastAsia" w:ascii="方正小标宋简体" w:hAnsi="方正小标宋简体" w:eastAsia="方正小标宋简体" w:cs="方正小标宋简体"/>
          <w:color w:val="auto"/>
          <w:sz w:val="52"/>
          <w:szCs w:val="52"/>
          <w:highlight w:val="none"/>
        </w:rPr>
        <w:t>部门</w:t>
      </w:r>
    </w:p>
    <w:p w14:paraId="352B9B06">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rPr>
        <w:t>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color w:val="auto"/>
          <w:sz w:val="52"/>
          <w:szCs w:val="52"/>
          <w:highlight w:val="none"/>
          <w:lang w:eastAsia="zh-CN"/>
        </w:rPr>
        <w:t>编制说明</w:t>
      </w:r>
    </w:p>
    <w:p w14:paraId="7D95B34D">
      <w:pPr>
        <w:pStyle w:val="9"/>
        <w:rPr>
          <w:color w:val="auto"/>
        </w:rPr>
      </w:pPr>
      <w:r>
        <w:rPr>
          <w:rFonts w:ascii="方正小标宋简体" w:hAnsi="宋体" w:eastAsia="方正小标宋简体"/>
          <w:color w:val="auto"/>
          <w:sz w:val="36"/>
          <w:szCs w:val="36"/>
          <w:highlight w:val="none"/>
        </w:rPr>
        <w:br w:type="page"/>
      </w:r>
    </w:p>
    <w:p w14:paraId="47C08DF4">
      <w:pPr>
        <w:widowControl/>
        <w:jc w:val="center"/>
        <w:rPr>
          <w:rFonts w:ascii="黑体" w:hAnsi="黑体" w:eastAsia="黑体"/>
          <w:color w:val="auto"/>
          <w:sz w:val="48"/>
          <w:szCs w:val="48"/>
          <w:highlight w:val="none"/>
        </w:rPr>
      </w:pPr>
      <w:bookmarkStart w:id="14" w:name="_Toc24407_WPSOffice_Level1"/>
      <w:r>
        <w:rPr>
          <w:rFonts w:hint="eastAsia" w:ascii="黑体" w:hAnsi="黑体" w:eastAsia="黑体"/>
          <w:color w:val="auto"/>
          <w:sz w:val="48"/>
          <w:szCs w:val="48"/>
          <w:highlight w:val="none"/>
        </w:rPr>
        <w:t>目录</w:t>
      </w:r>
    </w:p>
    <w:p w14:paraId="548EF8AF">
      <w:pPr>
        <w:widowControl/>
        <w:jc w:val="center"/>
        <w:rPr>
          <w:rFonts w:ascii="黑体" w:hAnsi="黑体" w:eastAsia="黑体" w:cstheme="minorBidi"/>
          <w:color w:val="auto"/>
          <w:sz w:val="28"/>
          <w:szCs w:val="28"/>
          <w:highlight w:val="none"/>
        </w:rPr>
      </w:pPr>
    </w:p>
    <w:p w14:paraId="7AE35E55">
      <w:pPr>
        <w:pStyle w:val="15"/>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p>
    <w:p w14:paraId="60F09B12">
      <w:pPr>
        <w:rPr>
          <w:color w:val="auto"/>
          <w:highlight w:val="none"/>
        </w:rPr>
      </w:pPr>
    </w:p>
    <w:sdt>
      <w:sdtPr>
        <w:rPr>
          <w:rFonts w:ascii="宋体" w:hAnsi="宋体" w:eastAsia="宋体" w:cs="Times New Roman"/>
          <w:color w:val="auto"/>
          <w:kern w:val="2"/>
          <w:sz w:val="21"/>
          <w:szCs w:val="24"/>
          <w:lang w:val="en-US" w:eastAsia="zh-CN" w:bidi="ar-SA"/>
        </w:rPr>
        <w:id w:val="147467863"/>
        <w:docPartObj>
          <w:docPartGallery w:val="Table of Contents"/>
          <w:docPartUnique/>
        </w:docPartObj>
      </w:sdtPr>
      <w:sdtEndPr>
        <w:rPr>
          <w:rFonts w:hint="eastAsia" w:ascii="仿宋" w:hAnsi="仿宋" w:eastAsia="仿宋" w:cs="Times New Roman"/>
          <w:color w:val="auto"/>
          <w:kern w:val="2"/>
          <w:sz w:val="21"/>
          <w:szCs w:val="24"/>
          <w:lang w:val="en-US" w:eastAsia="zh-CN" w:bidi="ar-SA"/>
        </w:rPr>
      </w:sdtEndPr>
      <w:sdtContent>
        <w:p w14:paraId="05C39890">
          <w:pPr>
            <w:spacing w:before="0" w:beforeLines="0" w:after="0" w:afterLines="0" w:line="240" w:lineRule="auto"/>
            <w:ind w:left="0" w:leftChars="0" w:right="0" w:rightChars="0" w:firstLine="0" w:firstLineChars="0"/>
            <w:jc w:val="center"/>
            <w:rPr>
              <w:color w:val="auto"/>
            </w:rPr>
          </w:pPr>
          <w:bookmarkStart w:id="15" w:name="_Toc7742_WPSOffice_Type2"/>
          <w:r>
            <w:rPr>
              <w:rFonts w:ascii="宋体" w:hAnsi="宋体" w:eastAsia="宋体"/>
              <w:color w:val="auto"/>
              <w:sz w:val="21"/>
            </w:rPr>
            <w:t>目录</w:t>
          </w:r>
        </w:p>
        <w:p w14:paraId="6523A72B">
          <w:pPr>
            <w:pStyle w:val="39"/>
            <w:tabs>
              <w:tab w:val="right" w:leader="dot" w:pos="8306"/>
            </w:tabs>
            <w:rPr>
              <w:rFonts w:hint="eastAsia" w:eastAsiaTheme="minorEastAsia"/>
              <w:color w:val="auto"/>
              <w:lang w:val="en-US" w:eastAsia="zh-CN"/>
            </w:rPr>
          </w:pPr>
          <w:r>
            <w:rPr>
              <w:b/>
              <w:bCs/>
              <w:color w:val="auto"/>
            </w:rPr>
            <w:fldChar w:fldCharType="begin"/>
          </w:r>
          <w:r>
            <w:rPr>
              <w:color w:val="auto"/>
            </w:rPr>
            <w:instrText xml:space="preserve"> HYPERLINK \l _Toc15846_WPSOffice_Level1 </w:instrText>
          </w:r>
          <w:r>
            <w:rPr>
              <w:b/>
              <w:bCs/>
              <w:color w:val="auto"/>
            </w:rPr>
            <w:fldChar w:fldCharType="separate"/>
          </w:r>
          <w:sdt>
            <w:sdtPr>
              <w:rPr>
                <w:rFonts w:ascii="Times New Roman" w:hAnsi="Times New Roman" w:eastAsia="宋体" w:cs="Times New Roman"/>
                <w:b/>
                <w:bCs/>
                <w:color w:val="auto"/>
                <w:kern w:val="2"/>
                <w:sz w:val="21"/>
                <w:szCs w:val="24"/>
                <w:lang w:val="en-US" w:eastAsia="zh-CN" w:bidi="ar-SA"/>
              </w:rPr>
              <w:id w:val="147475311"/>
              <w:placeholder>
                <w:docPart w:val="{877b8908-4dd7-4cec-aafc-fca177bbc4d0}"/>
              </w:placeholder>
            </w:sdtPr>
            <w:sdtEndPr>
              <w:rPr>
                <w:rFonts w:ascii="Times New Roman" w:hAnsi="Times New Roman" w:eastAsia="宋体" w:cs="Times New Roman"/>
                <w:b/>
                <w:bCs/>
                <w:color w:val="auto"/>
                <w:kern w:val="2"/>
                <w:sz w:val="21"/>
                <w:szCs w:val="24"/>
                <w:lang w:val="en-US" w:eastAsia="zh-CN" w:bidi="ar-SA"/>
              </w:rPr>
            </w:sdtEndPr>
            <w:sdtContent>
              <w:r>
                <w:rPr>
                  <w:rFonts w:hint="eastAsia" w:ascii="Times New Roman" w:hAnsi="Times New Roman" w:eastAsia="宋体" w:cs="Times New Roman"/>
                  <w:b/>
                  <w:bCs/>
                  <w:color w:val="auto"/>
                </w:rPr>
                <w:t>第一部分 部门概况</w:t>
              </w:r>
            </w:sdtContent>
          </w:sdt>
          <w:r>
            <w:rPr>
              <w:b/>
              <w:bCs/>
              <w:color w:val="auto"/>
            </w:rPr>
            <w:tab/>
          </w:r>
          <w:r>
            <w:rPr>
              <w:b/>
              <w:bCs/>
              <w:color w:val="auto"/>
            </w:rPr>
            <w:fldChar w:fldCharType="end"/>
          </w:r>
          <w:r>
            <w:rPr>
              <w:rFonts w:hint="eastAsia"/>
              <w:b/>
              <w:bCs/>
              <w:color w:val="auto"/>
              <w:lang w:val="en-US" w:eastAsia="zh-CN"/>
            </w:rPr>
            <w:t>3</w:t>
          </w:r>
        </w:p>
        <w:p w14:paraId="71409E6A">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_Toc7742_WPSOffice_Level2 </w:instrText>
          </w:r>
          <w:r>
            <w:rPr>
              <w:rFonts w:hint="eastAsia" w:ascii="仿宋" w:hAnsi="仿宋" w:eastAsia="仿宋" w:cs="Times New Roman"/>
              <w:color w:val="auto"/>
            </w:rPr>
            <w:fldChar w:fldCharType="separate"/>
          </w:r>
          <w:sdt>
            <w:sdtPr>
              <w:rPr>
                <w:rFonts w:hint="eastAsia" w:ascii="仿宋" w:hAnsi="仿宋" w:eastAsia="仿宋" w:cs="Times New Roman"/>
                <w:color w:val="auto"/>
                <w:lang w:val="en-US" w:eastAsia="zh-CN"/>
              </w:rPr>
              <w:id w:val="147452898"/>
              <w:placeholder>
                <w:docPart w:val="{ec0aaeca-9af5-4f5c-9b17-b25994299350}"/>
              </w:placeholder>
            </w:sdtPr>
            <w:sdtEndPr>
              <w:rPr>
                <w:rFonts w:hint="eastAsia" w:ascii="仿宋" w:hAnsi="仿宋" w:eastAsia="仿宋" w:cs="Times New Roman"/>
                <w:color w:val="auto"/>
                <w:lang w:val="en-US" w:eastAsia="zh-CN"/>
              </w:rPr>
            </w:sdtEndPr>
            <w:sdtContent>
              <w:r>
                <w:rPr>
                  <w:rFonts w:hint="eastAsia" w:ascii="仿宋" w:hAnsi="仿宋" w:eastAsia="仿宋" w:cs="Times New Roman"/>
                  <w:color w:val="auto"/>
                </w:rPr>
                <w:t>一、基本职能及主要工作</w:t>
              </w:r>
            </w:sdtContent>
          </w:sdt>
          <w:r>
            <w:rPr>
              <w:rFonts w:hint="eastAsia" w:ascii="仿宋" w:hAnsi="仿宋" w:eastAsia="仿宋" w:cs="Times New Roman"/>
              <w:color w:val="auto"/>
            </w:rPr>
            <w:tab/>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3</w:t>
          </w:r>
        </w:p>
        <w:p w14:paraId="76C21139">
          <w:pPr>
            <w:pStyle w:val="40"/>
            <w:tabs>
              <w:tab w:val="right" w:leader="dot" w:pos="8306"/>
            </w:tabs>
            <w:rPr>
              <w:rFonts w:hint="default" w:ascii="仿宋" w:hAnsi="仿宋" w:eastAsia="仿宋" w:cs="Times New Roman"/>
              <w:color w:val="auto"/>
              <w:lang w:val="en-US" w:eastAsia="zh-CN"/>
            </w:rPr>
          </w:pPr>
          <w:r>
            <w:rPr>
              <w:rFonts w:hint="eastAsia" w:ascii="仿宋" w:hAnsi="仿宋" w:eastAsia="仿宋" w:cs="Times New Roman"/>
              <w:color w:val="auto"/>
              <w:lang w:eastAsia="zh-CN"/>
            </w:rPr>
            <w:t>二、机构设置</w:t>
          </w:r>
          <w:r>
            <w:rPr>
              <w:rFonts w:hint="eastAsia" w:ascii="仿宋" w:hAnsi="仿宋" w:eastAsia="仿宋" w:cs="Times New Roman"/>
              <w:color w:val="auto"/>
            </w:rPr>
            <w:tab/>
          </w:r>
          <w:r>
            <w:rPr>
              <w:rFonts w:hint="eastAsia" w:ascii="仿宋" w:hAnsi="仿宋" w:eastAsia="仿宋" w:cs="Times New Roman"/>
              <w:color w:val="auto"/>
              <w:lang w:val="en-US" w:eastAsia="zh-CN"/>
            </w:rPr>
            <w:t>14</w:t>
          </w:r>
        </w:p>
        <w:p w14:paraId="3D271C2B">
          <w:pPr>
            <w:pStyle w:val="39"/>
            <w:tabs>
              <w:tab w:val="right" w:leader="dot" w:pos="8306"/>
            </w:tabs>
            <w:rPr>
              <w:rFonts w:hint="eastAsia" w:eastAsiaTheme="minorEastAsia"/>
              <w:color w:val="auto"/>
              <w:lang w:val="en-US" w:eastAsia="zh-CN"/>
            </w:rPr>
          </w:pPr>
          <w:r>
            <w:rPr>
              <w:b/>
              <w:bCs/>
              <w:color w:val="auto"/>
            </w:rPr>
            <w:fldChar w:fldCharType="begin"/>
          </w:r>
          <w:r>
            <w:rPr>
              <w:color w:val="auto"/>
            </w:rPr>
            <w:instrText xml:space="preserve"> HYPERLINK \l _Toc7742_WPSOffice_Level1 </w:instrText>
          </w:r>
          <w:r>
            <w:rPr>
              <w:b/>
              <w:bCs/>
              <w:color w:val="auto"/>
            </w:rPr>
            <w:fldChar w:fldCharType="separate"/>
          </w:r>
          <w:sdt>
            <w:sdtPr>
              <w:rPr>
                <w:rFonts w:ascii="Times New Roman" w:hAnsi="Times New Roman" w:eastAsia="宋体" w:cs="Times New Roman"/>
                <w:b/>
                <w:bCs/>
                <w:color w:val="auto"/>
                <w:kern w:val="2"/>
                <w:sz w:val="21"/>
                <w:szCs w:val="24"/>
                <w:lang w:val="en-US" w:eastAsia="zh-CN" w:bidi="ar-SA"/>
              </w:rPr>
              <w:id w:val="147452295"/>
              <w:placeholder>
                <w:docPart w:val="{168bd094-616e-4bea-bf5c-382ea1428cfb}"/>
              </w:placeholder>
            </w:sdtPr>
            <w:sdtEndPr>
              <w:rPr>
                <w:rFonts w:ascii="Times New Roman" w:hAnsi="Times New Roman" w:eastAsia="宋体" w:cs="Times New Roman"/>
                <w:b/>
                <w:bCs/>
                <w:color w:val="auto"/>
                <w:kern w:val="2"/>
                <w:sz w:val="21"/>
                <w:szCs w:val="24"/>
                <w:lang w:val="en-US" w:eastAsia="zh-CN" w:bidi="ar-SA"/>
              </w:rPr>
            </w:sdtEndPr>
            <w:sdtContent>
              <w:r>
                <w:rPr>
                  <w:rFonts w:hint="eastAsia" w:ascii="Times New Roman" w:hAnsi="Times New Roman" w:eastAsia="宋体" w:cs="Times New Roman"/>
                  <w:b/>
                  <w:bCs/>
                  <w:color w:val="auto"/>
                </w:rPr>
                <w:t>第二部分 202</w:t>
              </w:r>
              <w:r>
                <w:rPr>
                  <w:rFonts w:hint="eastAsia" w:ascii="Times New Roman" w:hAnsi="Times New Roman" w:eastAsia="宋体" w:cs="Times New Roman"/>
                  <w:b/>
                  <w:bCs/>
                  <w:color w:val="auto"/>
                  <w:lang w:val="en-US" w:eastAsia="zh-CN"/>
                </w:rPr>
                <w:t>2</w:t>
              </w:r>
              <w:r>
                <w:rPr>
                  <w:rFonts w:hint="eastAsia" w:ascii="Times New Roman" w:hAnsi="Times New Roman" w:eastAsia="宋体" w:cs="Times New Roman"/>
                  <w:b/>
                  <w:bCs/>
                  <w:color w:val="auto"/>
                </w:rPr>
                <w:t>年度部门决算情况说明</w:t>
              </w:r>
            </w:sdtContent>
          </w:sdt>
          <w:r>
            <w:rPr>
              <w:b/>
              <w:bCs/>
              <w:color w:val="auto"/>
            </w:rPr>
            <w:tab/>
          </w:r>
          <w:r>
            <w:rPr>
              <w:rFonts w:hint="eastAsia"/>
              <w:b/>
              <w:bCs/>
              <w:color w:val="auto"/>
              <w:lang w:val="en-US" w:eastAsia="zh-CN"/>
            </w:rPr>
            <w:t>1</w:t>
          </w:r>
          <w:r>
            <w:rPr>
              <w:b/>
              <w:bCs/>
              <w:color w:val="auto"/>
            </w:rPr>
            <w:fldChar w:fldCharType="end"/>
          </w:r>
          <w:r>
            <w:rPr>
              <w:rFonts w:hint="eastAsia"/>
              <w:b/>
              <w:bCs/>
              <w:color w:val="auto"/>
              <w:lang w:val="en-US" w:eastAsia="zh-CN"/>
            </w:rPr>
            <w:t>5</w:t>
          </w:r>
        </w:p>
        <w:p w14:paraId="3CE10811">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_Toc27764_WPSOffice_Level2 </w:instrText>
          </w:r>
          <w:r>
            <w:rPr>
              <w:rFonts w:hint="eastAsia" w:ascii="仿宋" w:hAnsi="仿宋" w:eastAsia="仿宋" w:cs="Times New Roman"/>
              <w:color w:val="auto"/>
            </w:rPr>
            <w:fldChar w:fldCharType="separate"/>
          </w:r>
          <w:sdt>
            <w:sdtPr>
              <w:rPr>
                <w:rFonts w:hint="eastAsia" w:ascii="仿宋" w:hAnsi="仿宋" w:eastAsia="仿宋" w:cs="Times New Roman"/>
                <w:color w:val="auto"/>
                <w:lang w:val="en-US" w:eastAsia="zh-CN"/>
              </w:rPr>
              <w:id w:val="147463505"/>
              <w:placeholder>
                <w:docPart w:val="{ea8d72b8-eb16-4066-87df-7d3100158df2}"/>
              </w:placeholder>
            </w:sdtPr>
            <w:sdtEndPr>
              <w:rPr>
                <w:rFonts w:hint="eastAsia" w:ascii="仿宋" w:hAnsi="仿宋" w:eastAsia="仿宋" w:cs="Times New Roman"/>
                <w:color w:val="auto"/>
                <w:lang w:val="en-US" w:eastAsia="zh-CN"/>
              </w:rPr>
            </w:sdtEndPr>
            <w:sdtContent>
              <w:r>
                <w:rPr>
                  <w:rFonts w:hint="default" w:ascii="仿宋" w:hAnsi="仿宋" w:eastAsia="仿宋" w:cs="Times New Roman"/>
                  <w:color w:val="auto"/>
                </w:rPr>
                <w:t xml:space="preserve">一、 </w:t>
              </w:r>
              <w:r>
                <w:rPr>
                  <w:rFonts w:hint="eastAsia" w:ascii="仿宋" w:hAnsi="仿宋" w:eastAsia="仿宋" w:cs="Times New Roman"/>
                  <w:color w:val="auto"/>
                </w:rPr>
                <w:t>收入支出决算总体情况说明</w:t>
              </w:r>
            </w:sdtContent>
          </w:sdt>
          <w:r>
            <w:rPr>
              <w:rFonts w:hint="eastAsia" w:ascii="仿宋" w:hAnsi="仿宋" w:eastAsia="仿宋" w:cs="Times New Roman"/>
              <w:color w:val="auto"/>
            </w:rPr>
            <w:tab/>
          </w:r>
          <w:r>
            <w:rPr>
              <w:rFonts w:hint="eastAsia" w:ascii="仿宋" w:hAnsi="仿宋" w:eastAsia="仿宋" w:cs="Times New Roman"/>
              <w:color w:val="auto"/>
              <w:lang w:val="en-US" w:eastAsia="zh-CN"/>
            </w:rPr>
            <w:t>1</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5</w:t>
          </w:r>
        </w:p>
        <w:p w14:paraId="6407B711">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_Toc13953_WPSOffice_Level2 </w:instrText>
          </w:r>
          <w:r>
            <w:rPr>
              <w:rFonts w:hint="eastAsia" w:ascii="仿宋" w:hAnsi="仿宋" w:eastAsia="仿宋" w:cs="Times New Roman"/>
              <w:color w:val="auto"/>
            </w:rPr>
            <w:fldChar w:fldCharType="separate"/>
          </w:r>
          <w:sdt>
            <w:sdtPr>
              <w:rPr>
                <w:rFonts w:hint="eastAsia" w:ascii="仿宋" w:hAnsi="仿宋" w:eastAsia="仿宋" w:cs="Times New Roman"/>
                <w:color w:val="auto"/>
                <w:lang w:val="en-US" w:eastAsia="zh-CN"/>
              </w:rPr>
              <w:id w:val="147480466"/>
              <w:placeholder>
                <w:docPart w:val="{71a89805-f937-4183-acfc-7d5d038cd5ac}"/>
              </w:placeholder>
            </w:sdtPr>
            <w:sdtEndPr>
              <w:rPr>
                <w:rFonts w:hint="eastAsia" w:ascii="仿宋" w:hAnsi="仿宋" w:eastAsia="仿宋" w:cs="Times New Roman"/>
                <w:color w:val="auto"/>
                <w:lang w:val="en-US" w:eastAsia="zh-CN"/>
              </w:rPr>
            </w:sdtEndPr>
            <w:sdtContent>
              <w:r>
                <w:rPr>
                  <w:rFonts w:hint="default" w:ascii="仿宋" w:hAnsi="仿宋" w:eastAsia="仿宋" w:cs="Times New Roman"/>
                  <w:color w:val="auto"/>
                </w:rPr>
                <w:t xml:space="preserve">二、 </w:t>
              </w:r>
              <w:r>
                <w:rPr>
                  <w:rFonts w:hint="eastAsia" w:ascii="仿宋" w:hAnsi="仿宋" w:eastAsia="仿宋" w:cs="Times New Roman"/>
                  <w:color w:val="auto"/>
                </w:rPr>
                <w:t>收入决算情况说明</w:t>
              </w:r>
            </w:sdtContent>
          </w:sdt>
          <w:r>
            <w:rPr>
              <w:rFonts w:hint="eastAsia" w:ascii="仿宋" w:hAnsi="仿宋" w:eastAsia="仿宋" w:cs="Times New Roman"/>
              <w:color w:val="auto"/>
            </w:rPr>
            <w:tab/>
          </w:r>
          <w:r>
            <w:rPr>
              <w:rFonts w:hint="eastAsia" w:ascii="仿宋" w:hAnsi="仿宋" w:eastAsia="仿宋" w:cs="Times New Roman"/>
              <w:color w:val="auto"/>
              <w:lang w:val="en-US" w:eastAsia="zh-CN"/>
            </w:rPr>
            <w:t>1</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6</w:t>
          </w:r>
        </w:p>
        <w:p w14:paraId="3A8B43E5">
          <w:pPr>
            <w:pStyle w:val="40"/>
            <w:tabs>
              <w:tab w:val="right" w:leader="dot" w:pos="8306"/>
            </w:tabs>
            <w:rPr>
              <w:rFonts w:hint="eastAsia" w:ascii="仿宋" w:hAnsi="仿宋" w:eastAsia="仿宋" w:cs="Times New Roman"/>
              <w:color w:val="auto"/>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_Toc23291_WPSOffice_Level2 </w:instrText>
          </w:r>
          <w:r>
            <w:rPr>
              <w:rFonts w:hint="eastAsia" w:ascii="仿宋" w:hAnsi="仿宋" w:eastAsia="仿宋" w:cs="Times New Roman"/>
              <w:color w:val="auto"/>
            </w:rPr>
            <w:fldChar w:fldCharType="separate"/>
          </w:r>
          <w:sdt>
            <w:sdtPr>
              <w:rPr>
                <w:rFonts w:hint="eastAsia" w:ascii="仿宋" w:hAnsi="仿宋" w:eastAsia="仿宋" w:cs="Times New Roman"/>
                <w:color w:val="auto"/>
                <w:lang w:val="en-US" w:eastAsia="zh-CN"/>
              </w:rPr>
              <w:id w:val="147451009"/>
              <w:placeholder>
                <w:docPart w:val="{6e932f49-2c58-441c-89d3-8eed4007f55e}"/>
              </w:placeholder>
            </w:sdtPr>
            <w:sdtEndPr>
              <w:rPr>
                <w:rFonts w:hint="eastAsia" w:ascii="仿宋" w:hAnsi="仿宋" w:eastAsia="仿宋" w:cs="Times New Roman"/>
                <w:color w:val="auto"/>
                <w:lang w:val="en-US" w:eastAsia="zh-CN"/>
              </w:rPr>
            </w:sdtEndPr>
            <w:sdtContent>
              <w:r>
                <w:rPr>
                  <w:rFonts w:hint="default" w:ascii="仿宋" w:hAnsi="仿宋" w:eastAsia="仿宋" w:cs="Times New Roman"/>
                  <w:color w:val="auto"/>
                </w:rPr>
                <w:t xml:space="preserve">三、 </w:t>
              </w:r>
              <w:r>
                <w:rPr>
                  <w:rFonts w:hint="eastAsia" w:ascii="仿宋" w:hAnsi="仿宋" w:eastAsia="仿宋" w:cs="Times New Roman"/>
                  <w:color w:val="auto"/>
                </w:rPr>
                <w:t>支出决算情况说明</w:t>
              </w:r>
            </w:sdtContent>
          </w:sdt>
          <w:r>
            <w:rPr>
              <w:rFonts w:hint="eastAsia" w:ascii="仿宋" w:hAnsi="仿宋" w:eastAsia="仿宋" w:cs="Times New Roman"/>
              <w:color w:val="auto"/>
            </w:rPr>
            <w:tab/>
          </w:r>
          <w:bookmarkStart w:id="16" w:name="_Toc23291_WPSOffice_Level2Page"/>
          <w:r>
            <w:rPr>
              <w:rFonts w:hint="eastAsia" w:ascii="仿宋" w:hAnsi="仿宋" w:eastAsia="仿宋" w:cs="Times New Roman"/>
              <w:color w:val="auto"/>
              <w:lang w:val="en-US" w:eastAsia="zh-CN"/>
            </w:rPr>
            <w:t>16</w:t>
          </w:r>
          <w:bookmarkEnd w:id="16"/>
          <w:r>
            <w:rPr>
              <w:rFonts w:hint="eastAsia" w:ascii="仿宋" w:hAnsi="仿宋" w:eastAsia="仿宋" w:cs="Times New Roman"/>
              <w:color w:val="auto"/>
            </w:rPr>
            <w:fldChar w:fldCharType="end"/>
          </w:r>
        </w:p>
        <w:p w14:paraId="40CBEFAD">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_Toc17313_WPSOffice_Level2 </w:instrText>
          </w:r>
          <w:r>
            <w:rPr>
              <w:rFonts w:hint="eastAsia" w:ascii="仿宋" w:hAnsi="仿宋" w:eastAsia="仿宋" w:cs="Times New Roman"/>
              <w:color w:val="auto"/>
            </w:rPr>
            <w:fldChar w:fldCharType="separate"/>
          </w:r>
          <w:sdt>
            <w:sdtPr>
              <w:rPr>
                <w:rFonts w:hint="eastAsia" w:ascii="仿宋" w:hAnsi="仿宋" w:eastAsia="仿宋" w:cs="Times New Roman"/>
                <w:color w:val="auto"/>
                <w:lang w:val="en-US" w:eastAsia="zh-CN"/>
              </w:rPr>
              <w:id w:val="147463411"/>
              <w:placeholder>
                <w:docPart w:val="{c744154b-5f55-44e6-bc17-25cb380ae48d}"/>
              </w:placeholder>
            </w:sdtPr>
            <w:sdtEndPr>
              <w:rPr>
                <w:rFonts w:hint="eastAsia" w:ascii="仿宋" w:hAnsi="仿宋" w:eastAsia="仿宋" w:cs="Times New Roman"/>
                <w:color w:val="auto"/>
                <w:lang w:val="en-US" w:eastAsia="zh-CN"/>
              </w:rPr>
            </w:sdtEndPr>
            <w:sdtContent>
              <w:r>
                <w:rPr>
                  <w:rFonts w:hint="eastAsia" w:ascii="仿宋" w:hAnsi="仿宋" w:eastAsia="仿宋" w:cs="Times New Roman"/>
                  <w:color w:val="auto"/>
                </w:rPr>
                <w:t>四、财政拨款收入支出决算总体情况说明</w:t>
              </w:r>
            </w:sdtContent>
          </w:sdt>
          <w:r>
            <w:rPr>
              <w:rFonts w:hint="eastAsia" w:ascii="仿宋" w:hAnsi="仿宋" w:eastAsia="仿宋" w:cs="Times New Roman"/>
              <w:color w:val="auto"/>
            </w:rPr>
            <w:tab/>
          </w:r>
          <w:r>
            <w:rPr>
              <w:rFonts w:hint="eastAsia" w:ascii="仿宋" w:hAnsi="仿宋" w:eastAsia="仿宋" w:cs="Times New Roman"/>
              <w:color w:val="auto"/>
              <w:lang w:val="en-US" w:eastAsia="zh-CN"/>
            </w:rPr>
            <w:t>1</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7</w:t>
          </w:r>
        </w:p>
        <w:p w14:paraId="70D4BDE4">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_Toc11684_WPSOffice_Level2 </w:instrText>
          </w:r>
          <w:r>
            <w:rPr>
              <w:rFonts w:hint="eastAsia" w:ascii="仿宋" w:hAnsi="仿宋" w:eastAsia="仿宋" w:cs="Times New Roman"/>
              <w:color w:val="auto"/>
            </w:rPr>
            <w:fldChar w:fldCharType="separate"/>
          </w:r>
          <w:sdt>
            <w:sdtPr>
              <w:rPr>
                <w:rFonts w:hint="eastAsia" w:ascii="仿宋" w:hAnsi="仿宋" w:eastAsia="仿宋" w:cs="Times New Roman"/>
                <w:color w:val="auto"/>
                <w:lang w:val="en-US" w:eastAsia="zh-CN"/>
              </w:rPr>
              <w:id w:val="147476209"/>
              <w:placeholder>
                <w:docPart w:val="{33440462-1213-4a26-9996-d790619a3aac}"/>
              </w:placeholder>
            </w:sdtPr>
            <w:sdtEndPr>
              <w:rPr>
                <w:rFonts w:hint="eastAsia" w:ascii="仿宋" w:hAnsi="仿宋" w:eastAsia="仿宋" w:cs="Times New Roman"/>
                <w:color w:val="auto"/>
                <w:lang w:val="en-US" w:eastAsia="zh-CN"/>
              </w:rPr>
            </w:sdtEndPr>
            <w:sdtContent>
              <w:r>
                <w:rPr>
                  <w:rFonts w:hint="eastAsia" w:ascii="仿宋" w:hAnsi="仿宋" w:eastAsia="仿宋" w:cs="Times New Roman"/>
                  <w:color w:val="auto"/>
                </w:rPr>
                <w:t>五、一般公共预算财政拨款支出决算情况说明</w:t>
              </w:r>
            </w:sdtContent>
          </w:sdt>
          <w:r>
            <w:rPr>
              <w:rFonts w:hint="eastAsia" w:ascii="仿宋" w:hAnsi="仿宋" w:eastAsia="仿宋" w:cs="Times New Roman"/>
              <w:color w:val="auto"/>
            </w:rPr>
            <w:tab/>
          </w:r>
          <w:r>
            <w:rPr>
              <w:rFonts w:hint="eastAsia" w:ascii="仿宋" w:hAnsi="仿宋" w:eastAsia="仿宋" w:cs="Times New Roman"/>
              <w:color w:val="auto"/>
              <w:lang w:val="en-US" w:eastAsia="zh-CN"/>
            </w:rPr>
            <w:t>1</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8</w:t>
          </w:r>
        </w:p>
        <w:p w14:paraId="0B765C54">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_Toc20781_WPSOffice_Level2 </w:instrText>
          </w:r>
          <w:r>
            <w:rPr>
              <w:rFonts w:hint="eastAsia" w:ascii="仿宋" w:hAnsi="仿宋" w:eastAsia="仿宋" w:cs="Times New Roman"/>
              <w:color w:val="auto"/>
            </w:rPr>
            <w:fldChar w:fldCharType="separate"/>
          </w:r>
          <w:sdt>
            <w:sdtPr>
              <w:rPr>
                <w:rFonts w:hint="eastAsia" w:ascii="仿宋" w:hAnsi="仿宋" w:eastAsia="仿宋" w:cs="Times New Roman"/>
                <w:color w:val="auto"/>
                <w:lang w:val="en-US" w:eastAsia="zh-CN"/>
              </w:rPr>
              <w:id w:val="147477454"/>
              <w:placeholder>
                <w:docPart w:val="{3bd64dc1-4147-4982-b00a-e03dd78bae9a}"/>
              </w:placeholder>
            </w:sdtPr>
            <w:sdtEndPr>
              <w:rPr>
                <w:rFonts w:hint="eastAsia" w:ascii="仿宋" w:hAnsi="仿宋" w:eastAsia="仿宋" w:cs="Times New Roman"/>
                <w:color w:val="auto"/>
                <w:lang w:val="en-US" w:eastAsia="zh-CN"/>
              </w:rPr>
            </w:sdtEndPr>
            <w:sdtContent>
              <w:r>
                <w:rPr>
                  <w:rFonts w:hint="eastAsia" w:ascii="仿宋" w:hAnsi="仿宋" w:eastAsia="仿宋" w:cs="Times New Roman"/>
                  <w:color w:val="auto"/>
                </w:rPr>
                <w:t>六、一般公共预算财政拨款基本支出决算情况说明</w:t>
              </w:r>
            </w:sdtContent>
          </w:sdt>
          <w:r>
            <w:rPr>
              <w:rFonts w:hint="eastAsia" w:ascii="仿宋" w:hAnsi="仿宋" w:eastAsia="仿宋" w:cs="Times New Roman"/>
              <w:color w:val="auto"/>
            </w:rPr>
            <w:tab/>
          </w:r>
          <w:r>
            <w:rPr>
              <w:rFonts w:hint="eastAsia" w:ascii="仿宋" w:hAnsi="仿宋" w:eastAsia="仿宋" w:cs="Times New Roman"/>
              <w:color w:val="auto"/>
              <w:lang w:val="en-US" w:eastAsia="zh-CN"/>
            </w:rPr>
            <w:t>2</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1</w:t>
          </w:r>
        </w:p>
        <w:p w14:paraId="1C4CA436">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_Toc6539_WPSOffice_Level2 </w:instrText>
          </w:r>
          <w:r>
            <w:rPr>
              <w:rFonts w:hint="eastAsia" w:ascii="仿宋" w:hAnsi="仿宋" w:eastAsia="仿宋" w:cs="Times New Roman"/>
              <w:color w:val="auto"/>
            </w:rPr>
            <w:fldChar w:fldCharType="separate"/>
          </w:r>
          <w:sdt>
            <w:sdtPr>
              <w:rPr>
                <w:rFonts w:hint="eastAsia" w:ascii="仿宋" w:hAnsi="仿宋" w:eastAsia="仿宋" w:cs="Times New Roman"/>
                <w:color w:val="auto"/>
                <w:lang w:val="en-US" w:eastAsia="zh-CN"/>
              </w:rPr>
              <w:id w:val="147457600"/>
              <w:placeholder>
                <w:docPart w:val="{11b0f664-648e-4e8b-a7a1-8055005077aa}"/>
              </w:placeholder>
            </w:sdtPr>
            <w:sdtEndPr>
              <w:rPr>
                <w:rFonts w:hint="eastAsia" w:ascii="仿宋" w:hAnsi="仿宋" w:eastAsia="仿宋" w:cs="Times New Roman"/>
                <w:color w:val="auto"/>
                <w:lang w:val="en-US" w:eastAsia="zh-CN"/>
              </w:rPr>
            </w:sdtEndPr>
            <w:sdtContent>
              <w:r>
                <w:rPr>
                  <w:rFonts w:hint="eastAsia" w:ascii="仿宋" w:hAnsi="仿宋" w:eastAsia="仿宋" w:cs="Times New Roman"/>
                  <w:color w:val="auto"/>
                </w:rPr>
                <w:t>七、“三公”经费财政拨款支出决算情况说明</w:t>
              </w:r>
            </w:sdtContent>
          </w:sdt>
          <w:r>
            <w:rPr>
              <w:rFonts w:hint="eastAsia" w:ascii="仿宋" w:hAnsi="仿宋" w:eastAsia="仿宋" w:cs="Times New Roman"/>
              <w:color w:val="auto"/>
            </w:rPr>
            <w:tab/>
          </w:r>
          <w:r>
            <w:rPr>
              <w:rFonts w:hint="eastAsia" w:ascii="仿宋" w:hAnsi="仿宋" w:eastAsia="仿宋" w:cs="Times New Roman"/>
              <w:color w:val="auto"/>
              <w:lang w:val="en-US" w:eastAsia="zh-CN"/>
            </w:rPr>
            <w:t>2</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1</w:t>
          </w:r>
        </w:p>
        <w:p w14:paraId="2E57A440">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_Toc24692_WPSOffice_Level2 </w:instrText>
          </w:r>
          <w:r>
            <w:rPr>
              <w:rFonts w:hint="eastAsia" w:ascii="仿宋" w:hAnsi="仿宋" w:eastAsia="仿宋" w:cs="Times New Roman"/>
              <w:color w:val="auto"/>
            </w:rPr>
            <w:fldChar w:fldCharType="separate"/>
          </w:r>
          <w:sdt>
            <w:sdtPr>
              <w:rPr>
                <w:rFonts w:hint="eastAsia" w:ascii="仿宋" w:hAnsi="仿宋" w:eastAsia="仿宋" w:cs="Times New Roman"/>
                <w:color w:val="auto"/>
                <w:lang w:val="en-US" w:eastAsia="zh-CN"/>
              </w:rPr>
              <w:id w:val="147470106"/>
              <w:placeholder>
                <w:docPart w:val="{12fbf352-59bc-4dc2-803f-867022e79fc5}"/>
              </w:placeholder>
            </w:sdtPr>
            <w:sdtEndPr>
              <w:rPr>
                <w:rFonts w:hint="eastAsia" w:ascii="仿宋" w:hAnsi="仿宋" w:eastAsia="仿宋" w:cs="Times New Roman"/>
                <w:color w:val="auto"/>
                <w:lang w:val="en-US" w:eastAsia="zh-CN"/>
              </w:rPr>
            </w:sdtEndPr>
            <w:sdtContent>
              <w:r>
                <w:rPr>
                  <w:rFonts w:hint="eastAsia" w:ascii="仿宋" w:hAnsi="仿宋" w:eastAsia="仿宋" w:cs="Times New Roman"/>
                  <w:color w:val="auto"/>
                </w:rPr>
                <w:t>八、政府性基金预算支出决算情况说明</w:t>
              </w:r>
            </w:sdtContent>
          </w:sdt>
          <w:r>
            <w:rPr>
              <w:rFonts w:hint="eastAsia" w:ascii="仿宋" w:hAnsi="仿宋" w:eastAsia="仿宋" w:cs="Times New Roman"/>
              <w:color w:val="auto"/>
            </w:rPr>
            <w:tab/>
          </w:r>
          <w:r>
            <w:rPr>
              <w:rFonts w:hint="eastAsia" w:ascii="仿宋" w:hAnsi="仿宋" w:eastAsia="仿宋" w:cs="Times New Roman"/>
              <w:color w:val="auto"/>
              <w:lang w:val="en-US" w:eastAsia="zh-CN"/>
            </w:rPr>
            <w:t>2</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3</w:t>
          </w:r>
        </w:p>
        <w:p w14:paraId="0F843B04">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_Toc16606_WPSOffice_Level2 </w:instrText>
          </w:r>
          <w:r>
            <w:rPr>
              <w:rFonts w:hint="eastAsia" w:ascii="仿宋" w:hAnsi="仿宋" w:eastAsia="仿宋" w:cs="Times New Roman"/>
              <w:color w:val="auto"/>
            </w:rPr>
            <w:fldChar w:fldCharType="separate"/>
          </w:r>
          <w:sdt>
            <w:sdtPr>
              <w:rPr>
                <w:rFonts w:hint="eastAsia" w:ascii="仿宋" w:hAnsi="仿宋" w:eastAsia="仿宋" w:cs="Times New Roman"/>
                <w:color w:val="auto"/>
                <w:lang w:val="en-US" w:eastAsia="zh-CN"/>
              </w:rPr>
              <w:id w:val="147483148"/>
              <w:placeholder>
                <w:docPart w:val="{fc1cc69d-7b42-4ef1-b117-bde0e3c31dbf}"/>
              </w:placeholder>
            </w:sdtPr>
            <w:sdtEndPr>
              <w:rPr>
                <w:rFonts w:hint="eastAsia" w:ascii="仿宋" w:hAnsi="仿宋" w:eastAsia="仿宋" w:cs="Times New Roman"/>
                <w:color w:val="auto"/>
                <w:lang w:val="en-US" w:eastAsia="zh-CN"/>
              </w:rPr>
            </w:sdtEndPr>
            <w:sdtContent>
              <w:r>
                <w:rPr>
                  <w:rFonts w:hint="eastAsia" w:ascii="仿宋" w:hAnsi="仿宋" w:eastAsia="仿宋" w:cs="Times New Roman"/>
                  <w:color w:val="auto"/>
                </w:rPr>
                <w:t>九、 国有资本经营预算支出决算情况说明</w:t>
              </w:r>
            </w:sdtContent>
          </w:sdt>
          <w:r>
            <w:rPr>
              <w:rFonts w:hint="eastAsia" w:ascii="仿宋" w:hAnsi="仿宋" w:eastAsia="仿宋" w:cs="Times New Roman"/>
              <w:color w:val="auto"/>
            </w:rPr>
            <w:tab/>
          </w:r>
          <w:r>
            <w:rPr>
              <w:rFonts w:hint="eastAsia" w:ascii="仿宋" w:hAnsi="仿宋" w:eastAsia="仿宋" w:cs="Times New Roman"/>
              <w:color w:val="auto"/>
              <w:lang w:val="en-US" w:eastAsia="zh-CN"/>
            </w:rPr>
            <w:t>2</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3</w:t>
          </w:r>
        </w:p>
        <w:p w14:paraId="0FF62BD2">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_Toc159_WPSOffice_Level2 </w:instrText>
          </w:r>
          <w:r>
            <w:rPr>
              <w:rFonts w:hint="eastAsia" w:ascii="仿宋" w:hAnsi="仿宋" w:eastAsia="仿宋" w:cs="Times New Roman"/>
              <w:color w:val="auto"/>
            </w:rPr>
            <w:fldChar w:fldCharType="separate"/>
          </w:r>
          <w:sdt>
            <w:sdtPr>
              <w:rPr>
                <w:rFonts w:hint="eastAsia" w:ascii="仿宋" w:hAnsi="仿宋" w:eastAsia="仿宋" w:cs="Times New Roman"/>
                <w:color w:val="auto"/>
                <w:lang w:val="en-US" w:eastAsia="zh-CN"/>
              </w:rPr>
              <w:id w:val="147482249"/>
              <w:placeholder>
                <w:docPart w:val="{c200b805-523d-4dee-9ae7-0c0eaae099bb}"/>
              </w:placeholder>
            </w:sdtPr>
            <w:sdtEndPr>
              <w:rPr>
                <w:rFonts w:hint="eastAsia" w:ascii="仿宋" w:hAnsi="仿宋" w:eastAsia="仿宋" w:cs="Times New Roman"/>
                <w:color w:val="auto"/>
                <w:lang w:val="en-US" w:eastAsia="zh-CN"/>
              </w:rPr>
            </w:sdtEndPr>
            <w:sdtContent>
              <w:r>
                <w:rPr>
                  <w:rFonts w:hint="eastAsia" w:ascii="仿宋" w:hAnsi="仿宋" w:eastAsia="仿宋" w:cs="Times New Roman"/>
                  <w:color w:val="auto"/>
                </w:rPr>
                <w:t>十、 其他重要事项的情况说明</w:t>
              </w:r>
            </w:sdtContent>
          </w:sdt>
          <w:r>
            <w:rPr>
              <w:rFonts w:hint="eastAsia" w:ascii="仿宋" w:hAnsi="仿宋" w:eastAsia="仿宋" w:cs="Times New Roman"/>
              <w:color w:val="auto"/>
            </w:rPr>
            <w:tab/>
          </w:r>
          <w:r>
            <w:rPr>
              <w:rFonts w:hint="eastAsia" w:ascii="仿宋" w:hAnsi="仿宋" w:eastAsia="仿宋" w:cs="Times New Roman"/>
              <w:color w:val="auto"/>
              <w:lang w:val="en-US" w:eastAsia="zh-CN"/>
            </w:rPr>
            <w:t>2</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3</w:t>
          </w:r>
        </w:p>
        <w:p w14:paraId="07AEA96C">
          <w:pPr>
            <w:pStyle w:val="39"/>
            <w:tabs>
              <w:tab w:val="right" w:leader="dot" w:pos="8306"/>
            </w:tabs>
            <w:rPr>
              <w:rFonts w:hint="eastAsia" w:eastAsiaTheme="minorEastAsia"/>
              <w:color w:val="auto"/>
              <w:lang w:val="en-US" w:eastAsia="zh-CN"/>
            </w:rPr>
          </w:pPr>
          <w:r>
            <w:rPr>
              <w:b/>
              <w:bCs/>
              <w:color w:val="auto"/>
            </w:rPr>
            <w:fldChar w:fldCharType="begin"/>
          </w:r>
          <w:r>
            <w:rPr>
              <w:color w:val="auto"/>
            </w:rPr>
            <w:instrText xml:space="preserve"> HYPERLINK \l _Toc27764_WPSOffice_Level1 </w:instrText>
          </w:r>
          <w:r>
            <w:rPr>
              <w:b/>
              <w:bCs/>
              <w:color w:val="auto"/>
            </w:rPr>
            <w:fldChar w:fldCharType="separate"/>
          </w:r>
          <w:sdt>
            <w:sdtPr>
              <w:rPr>
                <w:rFonts w:ascii="Times New Roman" w:hAnsi="Times New Roman" w:eastAsia="宋体" w:cs="Times New Roman"/>
                <w:b/>
                <w:bCs/>
                <w:color w:val="auto"/>
                <w:kern w:val="2"/>
                <w:sz w:val="21"/>
                <w:szCs w:val="24"/>
                <w:lang w:val="en-US" w:eastAsia="zh-CN" w:bidi="ar-SA"/>
              </w:rPr>
              <w:id w:val="147472298"/>
              <w:placeholder>
                <w:docPart w:val="{f70cd8d5-72c0-424d-ac40-cf6d502e6a3d}"/>
              </w:placeholder>
            </w:sdtPr>
            <w:sdtEndPr>
              <w:rPr>
                <w:rFonts w:ascii="Times New Roman" w:hAnsi="Times New Roman" w:eastAsia="宋体" w:cs="Times New Roman"/>
                <w:b/>
                <w:bCs/>
                <w:color w:val="auto"/>
                <w:kern w:val="2"/>
                <w:sz w:val="21"/>
                <w:szCs w:val="24"/>
                <w:lang w:val="en-US" w:eastAsia="zh-CN" w:bidi="ar-SA"/>
              </w:rPr>
            </w:sdtEndPr>
            <w:sdtContent>
              <w:r>
                <w:rPr>
                  <w:rFonts w:hint="eastAsia" w:ascii="Times New Roman" w:hAnsi="Times New Roman" w:eastAsia="宋体" w:cs="Times New Roman"/>
                  <w:b/>
                  <w:bCs/>
                  <w:color w:val="auto"/>
                </w:rPr>
                <w:t>第三部分 名词解释</w:t>
              </w:r>
            </w:sdtContent>
          </w:sdt>
          <w:r>
            <w:rPr>
              <w:b/>
              <w:bCs/>
              <w:color w:val="auto"/>
            </w:rPr>
            <w:tab/>
          </w:r>
          <w:r>
            <w:rPr>
              <w:rFonts w:hint="eastAsia"/>
              <w:b/>
              <w:bCs/>
              <w:color w:val="auto"/>
              <w:lang w:val="en-US" w:eastAsia="zh-CN"/>
            </w:rPr>
            <w:t>2</w:t>
          </w:r>
          <w:r>
            <w:rPr>
              <w:b/>
              <w:bCs/>
              <w:color w:val="auto"/>
            </w:rPr>
            <w:fldChar w:fldCharType="end"/>
          </w:r>
          <w:r>
            <w:rPr>
              <w:rFonts w:hint="eastAsia"/>
              <w:b/>
              <w:bCs/>
              <w:color w:val="auto"/>
              <w:lang w:val="en-US" w:eastAsia="zh-CN"/>
            </w:rPr>
            <w:t>5</w:t>
          </w:r>
        </w:p>
        <w:p w14:paraId="0448E602">
          <w:pPr>
            <w:pStyle w:val="39"/>
            <w:tabs>
              <w:tab w:val="right" w:leader="dot" w:pos="8306"/>
            </w:tabs>
            <w:rPr>
              <w:rFonts w:hint="eastAsia" w:eastAsiaTheme="minorEastAsia"/>
              <w:color w:val="auto"/>
              <w:lang w:val="en-US" w:eastAsia="zh-CN"/>
            </w:rPr>
          </w:pPr>
          <w:r>
            <w:rPr>
              <w:b/>
              <w:bCs/>
              <w:color w:val="auto"/>
            </w:rPr>
            <w:fldChar w:fldCharType="begin"/>
          </w:r>
          <w:r>
            <w:rPr>
              <w:color w:val="auto"/>
            </w:rPr>
            <w:instrText xml:space="preserve"> HYPERLINK \l _Toc13953_WPSOffice_Level1 </w:instrText>
          </w:r>
          <w:r>
            <w:rPr>
              <w:b/>
              <w:bCs/>
              <w:color w:val="auto"/>
            </w:rPr>
            <w:fldChar w:fldCharType="separate"/>
          </w:r>
          <w:sdt>
            <w:sdtPr>
              <w:rPr>
                <w:rFonts w:ascii="Times New Roman" w:hAnsi="Times New Roman" w:eastAsia="宋体" w:cs="Times New Roman"/>
                <w:b/>
                <w:bCs/>
                <w:color w:val="auto"/>
                <w:kern w:val="2"/>
                <w:sz w:val="21"/>
                <w:szCs w:val="24"/>
                <w:lang w:val="en-US" w:eastAsia="zh-CN" w:bidi="ar-SA"/>
              </w:rPr>
              <w:id w:val="147479755"/>
              <w:placeholder>
                <w:docPart w:val="{ff1c210c-7d6b-483f-a452-3481fc5d0207}"/>
              </w:placeholder>
            </w:sdtPr>
            <w:sdtEndPr>
              <w:rPr>
                <w:rFonts w:ascii="Times New Roman" w:hAnsi="Times New Roman" w:eastAsia="宋体" w:cs="Times New Roman"/>
                <w:b/>
                <w:bCs/>
                <w:color w:val="auto"/>
                <w:kern w:val="2"/>
                <w:sz w:val="21"/>
                <w:szCs w:val="24"/>
                <w:lang w:val="en-US" w:eastAsia="zh-CN" w:bidi="ar-SA"/>
              </w:rPr>
            </w:sdtEndPr>
            <w:sdtContent>
              <w:r>
                <w:rPr>
                  <w:rFonts w:hint="eastAsia" w:ascii="Times New Roman" w:hAnsi="Times New Roman" w:eastAsia="宋体" w:cs="Times New Roman"/>
                  <w:b/>
                  <w:bCs/>
                  <w:color w:val="auto"/>
                </w:rPr>
                <w:t>第四部分</w:t>
              </w:r>
              <w:r>
                <w:rPr>
                  <w:rFonts w:ascii="Times New Roman" w:hAnsi="Times New Roman" w:eastAsia="宋体" w:cs="Times New Roman"/>
                  <w:b/>
                  <w:bCs/>
                  <w:color w:val="auto"/>
                </w:rPr>
                <w:t xml:space="preserve"> </w:t>
              </w:r>
              <w:r>
                <w:rPr>
                  <w:rFonts w:hint="eastAsia" w:ascii="Times New Roman" w:hAnsi="Times New Roman" w:eastAsia="宋体" w:cs="Times New Roman"/>
                  <w:b/>
                  <w:bCs/>
                  <w:color w:val="auto"/>
                </w:rPr>
                <w:t>附件</w:t>
              </w:r>
            </w:sdtContent>
          </w:sdt>
          <w:r>
            <w:rPr>
              <w:b/>
              <w:bCs/>
              <w:color w:val="auto"/>
            </w:rPr>
            <w:tab/>
          </w:r>
          <w:r>
            <w:rPr>
              <w:rFonts w:hint="eastAsia"/>
              <w:b/>
              <w:bCs/>
              <w:color w:val="auto"/>
              <w:lang w:val="en-US" w:eastAsia="zh-CN"/>
            </w:rPr>
            <w:t>2</w:t>
          </w:r>
          <w:r>
            <w:rPr>
              <w:b/>
              <w:bCs/>
              <w:color w:val="auto"/>
            </w:rPr>
            <w:fldChar w:fldCharType="end"/>
          </w:r>
          <w:r>
            <w:rPr>
              <w:rFonts w:hint="eastAsia"/>
              <w:b/>
              <w:bCs/>
              <w:color w:val="auto"/>
              <w:lang w:val="en-US" w:eastAsia="zh-CN"/>
            </w:rPr>
            <w:t>9</w:t>
          </w:r>
        </w:p>
        <w:p w14:paraId="4817C017">
          <w:pPr>
            <w:pStyle w:val="39"/>
            <w:tabs>
              <w:tab w:val="right" w:leader="dot" w:pos="8306"/>
            </w:tabs>
            <w:rPr>
              <w:color w:val="auto"/>
            </w:rPr>
          </w:pPr>
          <w:r>
            <w:rPr>
              <w:b/>
              <w:bCs/>
              <w:color w:val="auto"/>
            </w:rPr>
            <w:fldChar w:fldCharType="begin"/>
          </w:r>
          <w:r>
            <w:rPr>
              <w:color w:val="auto"/>
            </w:rPr>
            <w:instrText xml:space="preserve"> HYPERLINK \l _Toc23291_WPSOffice_Level1 </w:instrText>
          </w:r>
          <w:r>
            <w:rPr>
              <w:b/>
              <w:bCs/>
              <w:color w:val="auto"/>
            </w:rPr>
            <w:fldChar w:fldCharType="separate"/>
          </w:r>
          <w:sdt>
            <w:sdtPr>
              <w:rPr>
                <w:rFonts w:ascii="Times New Roman" w:hAnsi="Times New Roman" w:eastAsia="宋体" w:cs="Times New Roman"/>
                <w:b/>
                <w:bCs/>
                <w:color w:val="auto"/>
                <w:kern w:val="2"/>
                <w:sz w:val="21"/>
                <w:szCs w:val="24"/>
                <w:lang w:val="en-US" w:eastAsia="zh-CN" w:bidi="ar-SA"/>
              </w:rPr>
              <w:id w:val="147471648"/>
              <w:placeholder>
                <w:docPart w:val="{8fce4332-3673-4792-aff2-5a83d179bf31}"/>
              </w:placeholder>
            </w:sdtPr>
            <w:sdtEndPr>
              <w:rPr>
                <w:rFonts w:ascii="Times New Roman" w:hAnsi="Times New Roman" w:eastAsia="宋体" w:cs="Times New Roman"/>
                <w:b/>
                <w:bCs/>
                <w:color w:val="auto"/>
                <w:kern w:val="2"/>
                <w:sz w:val="21"/>
                <w:szCs w:val="24"/>
                <w:lang w:val="en-US" w:eastAsia="zh-CN" w:bidi="ar-SA"/>
              </w:rPr>
            </w:sdtEndPr>
            <w:sdtContent>
              <w:r>
                <w:rPr>
                  <w:rFonts w:hint="eastAsia" w:ascii="黑体" w:hAnsi="黑体" w:eastAsia="黑体" w:cs="Times New Roman"/>
                  <w:b/>
                  <w:bCs/>
                  <w:color w:val="auto"/>
                </w:rPr>
                <w:t>第五部分 附表</w:t>
              </w:r>
            </w:sdtContent>
          </w:sdt>
          <w:r>
            <w:rPr>
              <w:b/>
              <w:bCs/>
              <w:color w:val="auto"/>
            </w:rPr>
            <w:tab/>
          </w:r>
          <w:bookmarkStart w:id="17" w:name="_Toc23291_WPSOffice_Level1Page"/>
          <w:r>
            <w:rPr>
              <w:b/>
              <w:bCs/>
              <w:color w:val="auto"/>
            </w:rPr>
            <w:t>3</w:t>
          </w:r>
          <w:bookmarkEnd w:id="17"/>
          <w:r>
            <w:rPr>
              <w:rFonts w:hint="eastAsia"/>
              <w:b/>
              <w:bCs/>
              <w:color w:val="auto"/>
              <w:lang w:val="en-US" w:eastAsia="zh-CN"/>
            </w:rPr>
            <w:t>9</w:t>
          </w:r>
          <w:r>
            <w:rPr>
              <w:b/>
              <w:bCs/>
              <w:color w:val="auto"/>
            </w:rPr>
            <w:fldChar w:fldCharType="end"/>
          </w:r>
        </w:p>
        <w:bookmarkEnd w:id="15"/>
        <w:p w14:paraId="71A45ABE">
          <w:pPr>
            <w:pStyle w:val="40"/>
            <w:tabs>
              <w:tab w:val="right" w:leader="dot" w:pos="8306"/>
            </w:tabs>
            <w:rPr>
              <w:rFonts w:hint="default" w:ascii="仿宋" w:hAnsi="仿宋" w:eastAsia="仿宋" w:cs="Times New Roman"/>
              <w:color w:val="auto"/>
              <w:lang w:val="en-US" w:eastAsia="zh-CN"/>
            </w:rPr>
          </w:pPr>
          <w:bookmarkStart w:id="18" w:name="_Toc15846_WPSOffice_Level1"/>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_Toc1372 </w:instrText>
          </w:r>
          <w:r>
            <w:rPr>
              <w:rFonts w:hint="eastAsia" w:ascii="仿宋" w:hAnsi="仿宋" w:eastAsia="仿宋" w:cs="Times New Roman"/>
              <w:color w:val="auto"/>
            </w:rPr>
            <w:fldChar w:fldCharType="separate"/>
          </w:r>
          <w:r>
            <w:rPr>
              <w:rFonts w:hint="eastAsia" w:ascii="仿宋" w:hAnsi="仿宋" w:eastAsia="仿宋" w:cs="Times New Roman"/>
              <w:color w:val="auto"/>
            </w:rPr>
            <w:t>一、收入支出决算总表</w:t>
          </w:r>
          <w:r>
            <w:rPr>
              <w:rFonts w:hint="eastAsia" w:ascii="仿宋" w:hAnsi="仿宋" w:eastAsia="仿宋" w:cs="Times New Roman"/>
              <w:color w:val="auto"/>
            </w:rPr>
            <w:tab/>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39</w:t>
          </w:r>
        </w:p>
        <w:p w14:paraId="59A49CA8">
          <w:pPr>
            <w:pStyle w:val="40"/>
            <w:tabs>
              <w:tab w:val="right" w:leader="dot" w:pos="8306"/>
            </w:tabs>
            <w:rPr>
              <w:rFonts w:hint="eastAsia" w:ascii="仿宋" w:hAnsi="仿宋" w:eastAsia="仿宋" w:cs="Times New Roman"/>
              <w:color w:val="auto"/>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_Toc1161 </w:instrText>
          </w:r>
          <w:r>
            <w:rPr>
              <w:rFonts w:hint="eastAsia" w:ascii="仿宋" w:hAnsi="仿宋" w:eastAsia="仿宋" w:cs="Times New Roman"/>
              <w:color w:val="auto"/>
            </w:rPr>
            <w:fldChar w:fldCharType="separate"/>
          </w:r>
          <w:r>
            <w:rPr>
              <w:rFonts w:hint="eastAsia" w:ascii="仿宋" w:hAnsi="仿宋" w:eastAsia="仿宋" w:cs="Times New Roman"/>
              <w:color w:val="auto"/>
            </w:rPr>
            <w:t>二、收入决算表</w:t>
          </w:r>
          <w:r>
            <w:rPr>
              <w:rFonts w:hint="eastAsia" w:ascii="仿宋" w:hAnsi="仿宋" w:eastAsia="仿宋" w:cs="Times New Roman"/>
              <w:color w:val="auto"/>
            </w:rPr>
            <w:tab/>
          </w: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PAGEREF _Toc1161 \h </w:instrText>
          </w:r>
          <w:r>
            <w:rPr>
              <w:rFonts w:hint="eastAsia" w:ascii="仿宋" w:hAnsi="仿宋" w:eastAsia="仿宋" w:cs="Times New Roman"/>
              <w:color w:val="auto"/>
            </w:rPr>
            <w:fldChar w:fldCharType="separate"/>
          </w:r>
          <w:r>
            <w:rPr>
              <w:rFonts w:hint="eastAsia" w:ascii="仿宋" w:hAnsi="仿宋" w:eastAsia="仿宋" w:cs="Times New Roman"/>
              <w:color w:val="auto"/>
            </w:rPr>
            <w:t>39</w:t>
          </w:r>
          <w:r>
            <w:rPr>
              <w:rFonts w:hint="eastAsia" w:ascii="仿宋" w:hAnsi="仿宋" w:eastAsia="仿宋" w:cs="Times New Roman"/>
              <w:color w:val="auto"/>
            </w:rPr>
            <w:fldChar w:fldCharType="end"/>
          </w:r>
          <w:r>
            <w:rPr>
              <w:rFonts w:hint="eastAsia" w:ascii="仿宋" w:hAnsi="仿宋" w:eastAsia="仿宋" w:cs="Times New Roman"/>
              <w:color w:val="auto"/>
            </w:rPr>
            <w:fldChar w:fldCharType="end"/>
          </w:r>
        </w:p>
        <w:p w14:paraId="24AE698B">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_Toc15207 </w:instrText>
          </w:r>
          <w:r>
            <w:rPr>
              <w:rFonts w:hint="eastAsia" w:ascii="仿宋" w:hAnsi="仿宋" w:eastAsia="仿宋" w:cs="Times New Roman"/>
              <w:color w:val="auto"/>
            </w:rPr>
            <w:fldChar w:fldCharType="separate"/>
          </w:r>
          <w:r>
            <w:rPr>
              <w:rFonts w:hint="eastAsia" w:ascii="仿宋" w:hAnsi="仿宋" w:eastAsia="仿宋" w:cs="Times New Roman"/>
              <w:color w:val="auto"/>
            </w:rPr>
            <w:t>三、支出决算表</w:t>
          </w:r>
          <w:r>
            <w:rPr>
              <w:rFonts w:hint="eastAsia" w:ascii="仿宋" w:hAnsi="仿宋" w:eastAsia="仿宋" w:cs="Times New Roman"/>
              <w:color w:val="auto"/>
            </w:rPr>
            <w:tab/>
          </w:r>
          <w:r>
            <w:rPr>
              <w:rFonts w:hint="eastAsia" w:ascii="仿宋" w:hAnsi="仿宋" w:eastAsia="仿宋" w:cs="Times New Roman"/>
              <w:color w:val="auto"/>
              <w:lang w:val="en-US" w:eastAsia="zh-CN"/>
            </w:rPr>
            <w:t>3</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9</w:t>
          </w:r>
        </w:p>
        <w:p w14:paraId="3AC98F35">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_Toc1165 </w:instrText>
          </w:r>
          <w:r>
            <w:rPr>
              <w:rFonts w:hint="eastAsia" w:ascii="仿宋" w:hAnsi="仿宋" w:eastAsia="仿宋" w:cs="Times New Roman"/>
              <w:color w:val="auto"/>
            </w:rPr>
            <w:fldChar w:fldCharType="separate"/>
          </w:r>
          <w:r>
            <w:rPr>
              <w:rFonts w:hint="eastAsia" w:ascii="仿宋" w:hAnsi="仿宋" w:eastAsia="仿宋" w:cs="Times New Roman"/>
              <w:color w:val="auto"/>
            </w:rPr>
            <w:t>四、财政拨款收入支出决算总表</w:t>
          </w:r>
          <w:r>
            <w:rPr>
              <w:rFonts w:hint="eastAsia" w:ascii="仿宋" w:hAnsi="仿宋" w:eastAsia="仿宋" w:cs="Times New Roman"/>
              <w:color w:val="auto"/>
            </w:rPr>
            <w:tab/>
          </w:r>
          <w:r>
            <w:rPr>
              <w:rFonts w:hint="eastAsia" w:ascii="仿宋" w:hAnsi="仿宋" w:eastAsia="仿宋" w:cs="Times New Roman"/>
              <w:color w:val="auto"/>
              <w:lang w:val="en-US" w:eastAsia="zh-CN"/>
            </w:rPr>
            <w:t>3</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9</w:t>
          </w:r>
        </w:p>
        <w:p w14:paraId="21178778">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_Toc32529 </w:instrText>
          </w:r>
          <w:r>
            <w:rPr>
              <w:rFonts w:hint="eastAsia" w:ascii="仿宋" w:hAnsi="仿宋" w:eastAsia="仿宋" w:cs="Times New Roman"/>
              <w:color w:val="auto"/>
            </w:rPr>
            <w:fldChar w:fldCharType="separate"/>
          </w:r>
          <w:r>
            <w:rPr>
              <w:rFonts w:hint="eastAsia" w:ascii="仿宋" w:hAnsi="仿宋" w:eastAsia="仿宋" w:cs="Times New Roman"/>
              <w:color w:val="auto"/>
            </w:rPr>
            <w:t>五、财政拨款支出决算明细表</w:t>
          </w:r>
          <w:r>
            <w:rPr>
              <w:rFonts w:hint="eastAsia" w:ascii="仿宋" w:hAnsi="仿宋" w:eastAsia="仿宋" w:cs="Times New Roman"/>
              <w:color w:val="auto"/>
            </w:rPr>
            <w:tab/>
          </w:r>
          <w:r>
            <w:rPr>
              <w:rFonts w:hint="eastAsia" w:ascii="仿宋" w:hAnsi="仿宋" w:eastAsia="仿宋" w:cs="Times New Roman"/>
              <w:color w:val="auto"/>
              <w:lang w:val="en-US" w:eastAsia="zh-CN"/>
            </w:rPr>
            <w:t>3</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9</w:t>
          </w:r>
        </w:p>
        <w:p w14:paraId="64BB1BB5">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_Toc28691 </w:instrText>
          </w:r>
          <w:r>
            <w:rPr>
              <w:rFonts w:hint="eastAsia" w:ascii="仿宋" w:hAnsi="仿宋" w:eastAsia="仿宋" w:cs="Times New Roman"/>
              <w:color w:val="auto"/>
            </w:rPr>
            <w:fldChar w:fldCharType="separate"/>
          </w:r>
          <w:r>
            <w:rPr>
              <w:rFonts w:hint="eastAsia" w:ascii="仿宋" w:hAnsi="仿宋" w:eastAsia="仿宋" w:cs="Times New Roman"/>
              <w:color w:val="auto"/>
            </w:rPr>
            <w:t>六、一般公共预算财政拨款支出决算表</w:t>
          </w:r>
          <w:r>
            <w:rPr>
              <w:rFonts w:hint="eastAsia" w:ascii="仿宋" w:hAnsi="仿宋" w:eastAsia="仿宋" w:cs="Times New Roman"/>
              <w:color w:val="auto"/>
            </w:rPr>
            <w:tab/>
          </w:r>
          <w:r>
            <w:rPr>
              <w:rFonts w:hint="eastAsia" w:ascii="仿宋" w:hAnsi="仿宋" w:eastAsia="仿宋" w:cs="Times New Roman"/>
              <w:color w:val="auto"/>
              <w:lang w:val="en-US" w:eastAsia="zh-CN"/>
            </w:rPr>
            <w:t>3</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9</w:t>
          </w:r>
        </w:p>
        <w:p w14:paraId="2BAEF4A1">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_Toc5137 </w:instrText>
          </w:r>
          <w:r>
            <w:rPr>
              <w:rFonts w:hint="eastAsia" w:ascii="仿宋" w:hAnsi="仿宋" w:eastAsia="仿宋" w:cs="Times New Roman"/>
              <w:color w:val="auto"/>
            </w:rPr>
            <w:fldChar w:fldCharType="separate"/>
          </w:r>
          <w:r>
            <w:rPr>
              <w:rFonts w:hint="eastAsia" w:ascii="仿宋" w:hAnsi="仿宋" w:eastAsia="仿宋" w:cs="Times New Roman"/>
              <w:color w:val="auto"/>
            </w:rPr>
            <w:t>七、一般公共预算财政拨款支出决算明细表</w:t>
          </w:r>
          <w:r>
            <w:rPr>
              <w:rFonts w:hint="eastAsia" w:ascii="仿宋" w:hAnsi="仿宋" w:eastAsia="仿宋" w:cs="Times New Roman"/>
              <w:color w:val="auto"/>
            </w:rPr>
            <w:tab/>
          </w:r>
          <w:r>
            <w:rPr>
              <w:rFonts w:hint="eastAsia" w:ascii="仿宋" w:hAnsi="仿宋" w:eastAsia="仿宋" w:cs="Times New Roman"/>
              <w:color w:val="auto"/>
              <w:lang w:val="en-US" w:eastAsia="zh-CN"/>
            </w:rPr>
            <w:t>3</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9</w:t>
          </w:r>
        </w:p>
        <w:p w14:paraId="6B5B2A03">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_Toc14584 </w:instrText>
          </w:r>
          <w:r>
            <w:rPr>
              <w:rFonts w:hint="eastAsia" w:ascii="仿宋" w:hAnsi="仿宋" w:eastAsia="仿宋" w:cs="Times New Roman"/>
              <w:color w:val="auto"/>
            </w:rPr>
            <w:fldChar w:fldCharType="separate"/>
          </w:r>
          <w:r>
            <w:rPr>
              <w:rFonts w:hint="eastAsia" w:ascii="仿宋" w:hAnsi="仿宋" w:eastAsia="仿宋" w:cs="Times New Roman"/>
              <w:color w:val="auto"/>
            </w:rPr>
            <w:t>八、一般公共预算财政拨款基本支出决算表</w:t>
          </w:r>
          <w:r>
            <w:rPr>
              <w:rFonts w:hint="eastAsia" w:ascii="仿宋" w:hAnsi="仿宋" w:eastAsia="仿宋" w:cs="Times New Roman"/>
              <w:color w:val="auto"/>
            </w:rPr>
            <w:tab/>
          </w:r>
          <w:r>
            <w:rPr>
              <w:rFonts w:hint="eastAsia" w:ascii="仿宋" w:hAnsi="仿宋" w:eastAsia="仿宋" w:cs="Times New Roman"/>
              <w:color w:val="auto"/>
              <w:lang w:val="en-US" w:eastAsia="zh-CN"/>
            </w:rPr>
            <w:t>3</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9</w:t>
          </w:r>
        </w:p>
        <w:p w14:paraId="1F316747">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_Toc30158 </w:instrText>
          </w:r>
          <w:r>
            <w:rPr>
              <w:rFonts w:hint="eastAsia" w:ascii="仿宋" w:hAnsi="仿宋" w:eastAsia="仿宋" w:cs="Times New Roman"/>
              <w:color w:val="auto"/>
            </w:rPr>
            <w:fldChar w:fldCharType="separate"/>
          </w:r>
          <w:r>
            <w:rPr>
              <w:rFonts w:hint="eastAsia" w:ascii="仿宋" w:hAnsi="仿宋" w:eastAsia="仿宋" w:cs="Times New Roman"/>
              <w:color w:val="auto"/>
            </w:rPr>
            <w:t>九、一般公共预算财政拨款项目支出决算表</w:t>
          </w:r>
          <w:r>
            <w:rPr>
              <w:rFonts w:hint="eastAsia" w:ascii="仿宋" w:hAnsi="仿宋" w:eastAsia="仿宋" w:cs="Times New Roman"/>
              <w:color w:val="auto"/>
            </w:rPr>
            <w:tab/>
          </w:r>
          <w:r>
            <w:rPr>
              <w:rFonts w:hint="eastAsia" w:ascii="仿宋" w:hAnsi="仿宋" w:eastAsia="仿宋" w:cs="Times New Roman"/>
              <w:color w:val="auto"/>
              <w:lang w:val="en-US" w:eastAsia="zh-CN"/>
            </w:rPr>
            <w:t>3</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9</w:t>
          </w:r>
        </w:p>
        <w:p w14:paraId="3E28FA82">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_Toc25116 </w:instrText>
          </w:r>
          <w:r>
            <w:rPr>
              <w:rFonts w:hint="eastAsia" w:ascii="仿宋" w:hAnsi="仿宋" w:eastAsia="仿宋" w:cs="Times New Roman"/>
              <w:color w:val="auto"/>
            </w:rPr>
            <w:fldChar w:fldCharType="separate"/>
          </w:r>
          <w:r>
            <w:rPr>
              <w:rFonts w:hint="eastAsia" w:ascii="仿宋" w:hAnsi="仿宋" w:eastAsia="仿宋" w:cs="Times New Roman"/>
              <w:color w:val="auto"/>
            </w:rPr>
            <w:t>十、政府性基金预算财政拨款收入支出决算表</w:t>
          </w:r>
          <w:r>
            <w:rPr>
              <w:rFonts w:hint="eastAsia" w:ascii="仿宋" w:hAnsi="仿宋" w:eastAsia="仿宋" w:cs="Times New Roman"/>
              <w:color w:val="auto"/>
            </w:rPr>
            <w:tab/>
          </w:r>
          <w:r>
            <w:rPr>
              <w:rFonts w:hint="eastAsia" w:ascii="仿宋" w:hAnsi="仿宋" w:eastAsia="仿宋" w:cs="Times New Roman"/>
              <w:color w:val="auto"/>
              <w:lang w:val="en-US" w:eastAsia="zh-CN"/>
            </w:rPr>
            <w:t>3</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9</w:t>
          </w:r>
        </w:p>
        <w:p w14:paraId="7CF1A467">
          <w:pPr>
            <w:pStyle w:val="40"/>
            <w:tabs>
              <w:tab w:val="right" w:leader="dot" w:pos="8306"/>
            </w:tabs>
            <w:rPr>
              <w:rFonts w:hint="eastAsia"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_Toc1139 </w:instrText>
          </w:r>
          <w:r>
            <w:rPr>
              <w:rFonts w:hint="eastAsia" w:ascii="仿宋" w:hAnsi="仿宋" w:eastAsia="仿宋" w:cs="Times New Roman"/>
              <w:color w:val="auto"/>
            </w:rPr>
            <w:fldChar w:fldCharType="separate"/>
          </w:r>
          <w:r>
            <w:rPr>
              <w:rFonts w:hint="eastAsia" w:ascii="仿宋" w:hAnsi="仿宋" w:eastAsia="仿宋" w:cs="Times New Roman"/>
              <w:color w:val="auto"/>
            </w:rPr>
            <w:t>十一、国有资本经营预算</w:t>
          </w:r>
          <w:r>
            <w:rPr>
              <w:rFonts w:hint="eastAsia" w:ascii="仿宋" w:hAnsi="仿宋" w:eastAsia="仿宋" w:cs="Times New Roman"/>
              <w:color w:val="auto"/>
              <w:lang w:eastAsia="zh-CN"/>
            </w:rPr>
            <w:t>财政拨款收入</w:t>
          </w:r>
          <w:r>
            <w:rPr>
              <w:rFonts w:hint="eastAsia" w:ascii="仿宋" w:hAnsi="仿宋" w:eastAsia="仿宋" w:cs="Times New Roman"/>
              <w:color w:val="auto"/>
            </w:rPr>
            <w:t>支出决算表</w:t>
          </w:r>
          <w:r>
            <w:rPr>
              <w:rFonts w:hint="eastAsia" w:ascii="仿宋" w:hAnsi="仿宋" w:eastAsia="仿宋" w:cs="Times New Roman"/>
              <w:color w:val="auto"/>
            </w:rPr>
            <w:tab/>
          </w:r>
          <w:r>
            <w:rPr>
              <w:rFonts w:hint="eastAsia" w:ascii="仿宋" w:hAnsi="仿宋" w:eastAsia="仿宋" w:cs="Times New Roman"/>
              <w:color w:val="auto"/>
              <w:lang w:val="en-US" w:eastAsia="zh-CN"/>
            </w:rPr>
            <w:t>3</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9</w:t>
          </w:r>
        </w:p>
        <w:p w14:paraId="4DD083BE">
          <w:pPr>
            <w:pStyle w:val="40"/>
            <w:tabs>
              <w:tab w:val="right" w:leader="dot" w:pos="8306"/>
            </w:tabs>
            <w:rPr>
              <w:rFonts w:hint="default" w:ascii="仿宋" w:hAnsi="仿宋" w:eastAsia="仿宋" w:cs="Times New Roman"/>
              <w:color w:val="auto"/>
              <w:lang w:val="en-US" w:eastAsia="zh-CN"/>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_Toc14495 </w:instrText>
          </w:r>
          <w:r>
            <w:rPr>
              <w:rFonts w:hint="eastAsia" w:ascii="仿宋" w:hAnsi="仿宋" w:eastAsia="仿宋" w:cs="Times New Roman"/>
              <w:color w:val="auto"/>
            </w:rPr>
            <w:fldChar w:fldCharType="separate"/>
          </w:r>
          <w:r>
            <w:rPr>
              <w:rFonts w:hint="eastAsia" w:ascii="仿宋" w:hAnsi="仿宋" w:eastAsia="仿宋" w:cs="Times New Roman"/>
              <w:color w:val="auto"/>
            </w:rPr>
            <w:t>十二、</w:t>
          </w:r>
          <w:r>
            <w:rPr>
              <w:rFonts w:hint="eastAsia" w:ascii="仿宋" w:hAnsi="仿宋" w:eastAsia="仿宋" w:cs="Times New Roman"/>
              <w:color w:val="auto"/>
              <w:lang w:eastAsia="zh-CN"/>
            </w:rPr>
            <w:t>国有资本经营预算财政拨款支出决算表</w:t>
          </w:r>
          <w:r>
            <w:rPr>
              <w:rFonts w:hint="eastAsia" w:ascii="仿宋" w:hAnsi="仿宋" w:eastAsia="仿宋" w:cs="Times New Roman"/>
              <w:color w:val="auto"/>
            </w:rPr>
            <w:tab/>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39</w:t>
          </w:r>
        </w:p>
        <w:p w14:paraId="0522368D">
          <w:pPr>
            <w:pStyle w:val="40"/>
            <w:tabs>
              <w:tab w:val="right" w:leader="dot" w:pos="8306"/>
            </w:tabs>
            <w:rPr>
              <w:rFonts w:hint="eastAsia" w:ascii="仿宋" w:hAnsi="仿宋" w:eastAsia="仿宋" w:cs="Times New Roman"/>
              <w:color w:val="auto"/>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\l _Toc6070 </w:instrText>
          </w:r>
          <w:r>
            <w:rPr>
              <w:rFonts w:hint="eastAsia" w:ascii="仿宋" w:hAnsi="仿宋" w:eastAsia="仿宋" w:cs="Times New Roman"/>
              <w:color w:val="auto"/>
            </w:rPr>
            <w:fldChar w:fldCharType="separate"/>
          </w:r>
          <w:r>
            <w:rPr>
              <w:rFonts w:hint="eastAsia" w:ascii="仿宋" w:hAnsi="仿宋" w:eastAsia="仿宋" w:cs="Times New Roman"/>
              <w:color w:val="auto"/>
            </w:rPr>
            <w:t>十三、</w:t>
          </w:r>
          <w:r>
            <w:rPr>
              <w:rFonts w:hint="eastAsia" w:ascii="仿宋" w:hAnsi="仿宋" w:eastAsia="仿宋" w:cs="Times New Roman"/>
              <w:color w:val="auto"/>
              <w:lang w:eastAsia="zh-CN"/>
            </w:rPr>
            <w:t>财政拨款“三公”经费支出决算表</w:t>
          </w:r>
          <w:r>
            <w:rPr>
              <w:rFonts w:hint="eastAsia" w:ascii="仿宋" w:hAnsi="仿宋" w:eastAsia="仿宋" w:cs="Times New Roman"/>
              <w:color w:val="auto"/>
            </w:rPr>
            <w:tab/>
          </w:r>
          <w:r>
            <w:rPr>
              <w:rFonts w:hint="eastAsia" w:ascii="仿宋" w:hAnsi="仿宋" w:eastAsia="仿宋" w:cs="Times New Roman"/>
              <w:color w:val="auto"/>
              <w:lang w:val="en-US" w:eastAsia="zh-CN"/>
            </w:rPr>
            <w:t>3</w:t>
          </w:r>
          <w:r>
            <w:rPr>
              <w:rFonts w:hint="eastAsia" w:ascii="仿宋" w:hAnsi="仿宋" w:eastAsia="仿宋" w:cs="Times New Roman"/>
              <w:color w:val="auto"/>
            </w:rPr>
            <w:fldChar w:fldCharType="end"/>
          </w:r>
          <w:r>
            <w:rPr>
              <w:rFonts w:hint="eastAsia" w:ascii="仿宋" w:hAnsi="仿宋" w:eastAsia="仿宋" w:cs="Times New Roman"/>
              <w:color w:val="auto"/>
              <w:lang w:val="en-US" w:eastAsia="zh-CN"/>
            </w:rPr>
            <w:t>9</w:t>
          </w:r>
        </w:p>
      </w:sdtContent>
    </w:sdt>
    <w:p w14:paraId="6D0BABE6">
      <w:pPr>
        <w:pStyle w:val="40"/>
        <w:tabs>
          <w:tab w:val="right" w:leader="dot" w:pos="8306"/>
        </w:tabs>
        <w:ind w:left="420" w:leftChars="200"/>
        <w:rPr>
          <w:rFonts w:hint="default" w:eastAsia="宋体"/>
          <w:color w:val="auto"/>
          <w:lang w:val="en-US" w:eastAsia="zh-CN"/>
        </w:rPr>
      </w:pPr>
      <w:r>
        <w:rPr>
          <w:rFonts w:hint="eastAsia"/>
          <w:color w:val="auto"/>
          <w:lang w:val="en-US" w:eastAsia="zh-CN"/>
        </w:rPr>
        <w:t xml:space="preserve">                                                         </w:t>
      </w:r>
    </w:p>
    <w:p w14:paraId="4CA81F90">
      <w:pPr>
        <w:rPr>
          <w:rFonts w:hint="eastAsia"/>
          <w:color w:val="auto"/>
        </w:rPr>
      </w:pPr>
    </w:p>
    <w:p w14:paraId="2CC64FE9">
      <w:pPr>
        <w:pStyle w:val="5"/>
        <w:bidi w:val="0"/>
        <w:jc w:val="center"/>
        <w:rPr>
          <w:color w:val="auto"/>
        </w:rPr>
      </w:pPr>
      <w:r>
        <w:rPr>
          <w:rFonts w:hint="eastAsia"/>
          <w:color w:val="auto"/>
        </w:rPr>
        <w:t>第一部分 部门概况</w:t>
      </w:r>
      <w:bookmarkEnd w:id="14"/>
      <w:bookmarkEnd w:id="18"/>
    </w:p>
    <w:p w14:paraId="53311D44">
      <w:pPr>
        <w:widowControl/>
        <w:jc w:val="left"/>
        <w:rPr>
          <w:rFonts w:ascii="黑体" w:eastAsia="黑体"/>
          <w:color w:val="auto"/>
          <w:sz w:val="32"/>
          <w:szCs w:val="32"/>
          <w:highlight w:val="none"/>
        </w:rPr>
      </w:pPr>
    </w:p>
    <w:p w14:paraId="0FFF7ADA">
      <w:pPr>
        <w:pStyle w:val="6"/>
        <w:bidi w:val="0"/>
        <w:rPr>
          <w:color w:val="auto"/>
        </w:rPr>
      </w:pPr>
      <w:bookmarkStart w:id="19" w:name="_Toc7742_WPSOffice_Level2"/>
      <w:bookmarkStart w:id="20" w:name="_Toc15396600"/>
      <w:bookmarkStart w:id="21" w:name="_Toc9352_WPSOffice_Level2"/>
      <w:bookmarkStart w:id="22" w:name="_Toc15377197"/>
      <w:r>
        <w:rPr>
          <w:rFonts w:hint="eastAsia"/>
          <w:color w:val="auto"/>
        </w:rPr>
        <w:t>一、基本职能及主要工作</w:t>
      </w:r>
      <w:bookmarkEnd w:id="19"/>
      <w:bookmarkEnd w:id="20"/>
      <w:bookmarkEnd w:id="21"/>
      <w:bookmarkEnd w:id="22"/>
    </w:p>
    <w:p w14:paraId="1AAE9B61">
      <w:pPr>
        <w:pStyle w:val="7"/>
        <w:bidi w:val="0"/>
        <w:rPr>
          <w:rFonts w:hint="eastAsia"/>
          <w:color w:val="auto"/>
        </w:rPr>
      </w:pPr>
      <w:bookmarkStart w:id="23" w:name="_Toc15377198"/>
      <w:bookmarkStart w:id="24" w:name="_Toc28106"/>
      <w:bookmarkStart w:id="25" w:name="_Toc15378445"/>
      <w:r>
        <w:rPr>
          <w:rFonts w:hint="eastAsia"/>
          <w:color w:val="auto"/>
        </w:rPr>
        <w:t>（一）主要职能</w:t>
      </w:r>
      <w:bookmarkEnd w:id="23"/>
      <w:bookmarkEnd w:id="24"/>
      <w:bookmarkEnd w:id="25"/>
      <w:bookmarkStart w:id="26" w:name="_Toc15378446"/>
      <w:bookmarkStart w:id="27" w:name="_Toc15377199"/>
    </w:p>
    <w:p w14:paraId="3516E34C">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县文</w:t>
      </w:r>
      <w:r>
        <w:rPr>
          <w:rFonts w:hint="eastAsia" w:ascii="仿宋_GB2312" w:hAnsi="仿宋_GB2312" w:eastAsia="仿宋_GB2312" w:cs="仿宋_GB2312"/>
          <w:bCs/>
          <w:snapToGrid w:val="0"/>
          <w:color w:val="auto"/>
          <w:kern w:val="0"/>
          <w:sz w:val="32"/>
          <w:szCs w:val="32"/>
          <w:lang w:eastAsia="zh-CN"/>
        </w:rPr>
        <w:t>化体育和旅游</w:t>
      </w:r>
      <w:r>
        <w:rPr>
          <w:rFonts w:hint="eastAsia" w:ascii="仿宋_GB2312" w:hAnsi="仿宋_GB2312" w:eastAsia="仿宋_GB2312" w:cs="仿宋_GB2312"/>
          <w:bCs/>
          <w:snapToGrid w:val="0"/>
          <w:color w:val="auto"/>
          <w:kern w:val="0"/>
          <w:sz w:val="32"/>
          <w:szCs w:val="32"/>
        </w:rPr>
        <w:t>局贯彻落实党中央、省委、市委关于文化、广播电视、体育、旅游、文物工作的方针政策和县委的决策部署，在履行职责过程中坚持和加强党对文化、广播电视、体育、旅游、文物工作的集中统一领导。主要职责是：</w:t>
      </w:r>
    </w:p>
    <w:p w14:paraId="77A36CCF">
      <w:pPr>
        <w:adjustRightInd w:val="0"/>
        <w:snapToGrid w:val="0"/>
        <w:spacing w:line="576" w:lineRule="exact"/>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w:t>
      </w:r>
      <w:r>
        <w:rPr>
          <w:rFonts w:hint="eastAsia" w:ascii="仿宋_GB2312" w:hAnsi="仿宋_GB2312" w:eastAsia="仿宋_GB2312" w:cs="仿宋_GB2312"/>
          <w:bCs/>
          <w:snapToGrid w:val="0"/>
          <w:color w:val="auto"/>
          <w:kern w:val="0"/>
          <w:sz w:val="32"/>
          <w:szCs w:val="32"/>
        </w:rPr>
        <w:t>拟订</w:t>
      </w:r>
      <w:r>
        <w:rPr>
          <w:rFonts w:hint="eastAsia" w:ascii="仿宋_GB2312" w:hAnsi="微软雅黑" w:eastAsia="仿宋_GB2312"/>
          <w:color w:val="auto"/>
          <w:sz w:val="32"/>
          <w:szCs w:val="32"/>
        </w:rPr>
        <w:t>文化、旅游、广播电视、体育、</w:t>
      </w:r>
      <w:r>
        <w:rPr>
          <w:rFonts w:hint="eastAsia" w:ascii="仿宋_GB2312" w:eastAsia="仿宋_GB2312"/>
          <w:color w:val="auto"/>
          <w:sz w:val="32"/>
          <w:szCs w:val="32"/>
        </w:rPr>
        <w:t>文物保护</w:t>
      </w:r>
      <w:r>
        <w:rPr>
          <w:rFonts w:hint="eastAsia" w:ascii="仿宋_GB2312" w:hAnsi="仿宋_GB2312" w:eastAsia="仿宋_GB2312" w:cs="仿宋_GB2312"/>
          <w:bCs/>
          <w:snapToGrid w:val="0"/>
          <w:color w:val="auto"/>
          <w:kern w:val="0"/>
          <w:sz w:val="32"/>
          <w:szCs w:val="32"/>
        </w:rPr>
        <w:t>相关的政策措施</w:t>
      </w:r>
      <w:r>
        <w:rPr>
          <w:rFonts w:hint="eastAsia" w:ascii="仿宋_GB2312" w:hAnsi="微软雅黑" w:eastAsia="仿宋_GB2312"/>
          <w:color w:val="auto"/>
          <w:sz w:val="32"/>
          <w:szCs w:val="32"/>
        </w:rPr>
        <w:t>和规范性文件并组织实施</w:t>
      </w:r>
      <w:r>
        <w:rPr>
          <w:rFonts w:hint="eastAsia" w:ascii="仿宋_GB2312" w:hAnsi="仿宋_GB2312" w:eastAsia="仿宋_GB2312" w:cs="仿宋_GB2312"/>
          <w:bCs/>
          <w:snapToGrid w:val="0"/>
          <w:color w:val="auto"/>
          <w:kern w:val="0"/>
          <w:sz w:val="32"/>
          <w:szCs w:val="32"/>
        </w:rPr>
        <w:t>，负责本部门依法行政工作。</w:t>
      </w:r>
    </w:p>
    <w:p w14:paraId="4643DAA5">
      <w:pPr>
        <w:adjustRightInd w:val="0"/>
        <w:snapToGrid w:val="0"/>
        <w:spacing w:line="576" w:lineRule="exact"/>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2.</w:t>
      </w:r>
      <w:r>
        <w:rPr>
          <w:rFonts w:hint="eastAsia" w:ascii="仿宋_GB2312" w:hAnsi="仿宋_GB2312" w:eastAsia="仿宋_GB2312" w:cs="仿宋_GB2312"/>
          <w:bCs/>
          <w:snapToGrid w:val="0"/>
          <w:color w:val="auto"/>
          <w:kern w:val="0"/>
          <w:sz w:val="32"/>
          <w:szCs w:val="32"/>
        </w:rPr>
        <w:t>组织推动全县文化事业、文化产业、旅游业、广播电视、文物保护业、体育事业发展，拟订发展规划并组织实施，推进文化体育和旅游体制机制改革。</w:t>
      </w:r>
    </w:p>
    <w:p w14:paraId="69731BF1">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3.</w:t>
      </w:r>
      <w:r>
        <w:rPr>
          <w:rFonts w:hint="eastAsia" w:ascii="仿宋_GB2312" w:eastAsia="仿宋_GB2312"/>
          <w:color w:val="auto"/>
          <w:sz w:val="32"/>
          <w:szCs w:val="32"/>
        </w:rPr>
        <w:t>统筹规划全县群众体育发展，负责推行全民健身计划，监督实施国家体育锻炼标准，推动全县国民体质监测和社会体育指导工作队伍制度建设，指导公共体育设施的建设，负责对公共体育设施的监督管理。</w:t>
      </w:r>
    </w:p>
    <w:p w14:paraId="505B6836">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4.</w:t>
      </w:r>
      <w:r>
        <w:rPr>
          <w:rFonts w:hint="eastAsia" w:ascii="仿宋_GB2312" w:hAnsi="仿宋_GB2312" w:eastAsia="仿宋_GB2312" w:cs="仿宋_GB2312"/>
          <w:bCs/>
          <w:snapToGrid w:val="0"/>
          <w:color w:val="auto"/>
          <w:kern w:val="0"/>
          <w:sz w:val="32"/>
          <w:szCs w:val="32"/>
        </w:rPr>
        <w:t>推进文化和旅游融合发展，推动文化作品创作和旅游产品开发，促进文化和旅游产业深度融合。</w:t>
      </w:r>
    </w:p>
    <w:p w14:paraId="6024444E">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5.</w:t>
      </w:r>
      <w:r>
        <w:rPr>
          <w:rFonts w:hint="eastAsia" w:ascii="仿宋_GB2312" w:hAnsi="仿宋_GB2312" w:eastAsia="仿宋_GB2312" w:cs="仿宋_GB2312"/>
          <w:bCs/>
          <w:snapToGrid w:val="0"/>
          <w:color w:val="auto"/>
          <w:kern w:val="0"/>
          <w:sz w:val="32"/>
          <w:szCs w:val="32"/>
        </w:rPr>
        <w:t>管理全县重大文化、旅游、广播电视活动，指导全县重点文化、旅游、广播电视、文物设施建设，组织全县文化和旅游整体形象推广，制定旅游市场开发战略并组织实施，推进全域旅游。</w:t>
      </w:r>
    </w:p>
    <w:p w14:paraId="17327677">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6.</w:t>
      </w:r>
      <w:r>
        <w:rPr>
          <w:rFonts w:hint="eastAsia" w:ascii="仿宋_GB2312" w:hAnsi="仿宋_GB2312" w:eastAsia="仿宋_GB2312" w:cs="仿宋_GB2312"/>
          <w:bCs/>
          <w:snapToGrid w:val="0"/>
          <w:color w:val="auto"/>
          <w:kern w:val="0"/>
          <w:sz w:val="32"/>
          <w:szCs w:val="32"/>
        </w:rPr>
        <w:t>指导管理文艺事业，推动艺术创作生产，扶持体现社会主义核心价值观、具有导向性代表性示范性的文艺作品，推动各门类艺术、各艺术品种发展，推动中华优秀传统文化和甘嫫阿妞文化传承发展。</w:t>
      </w:r>
    </w:p>
    <w:p w14:paraId="6826F2B6">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7.</w:t>
      </w:r>
      <w:r>
        <w:rPr>
          <w:rFonts w:hint="eastAsia" w:ascii="仿宋_GB2312" w:hAnsi="仿宋_GB2312" w:eastAsia="仿宋_GB2312" w:cs="仿宋_GB2312"/>
          <w:bCs/>
          <w:snapToGrid w:val="0"/>
          <w:color w:val="auto"/>
          <w:kern w:val="0"/>
          <w:sz w:val="32"/>
          <w:szCs w:val="32"/>
        </w:rPr>
        <w:t>负责公共文化事业发展，推进全县公共文化服务体系建设和旅游公共服务建设，深入实施文化惠民工程，统筹推进基本公共文化服务标准化、均等化。</w:t>
      </w:r>
    </w:p>
    <w:p w14:paraId="65B4707C">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sz w:val="32"/>
          <w:szCs w:val="32"/>
          <w:lang w:val="en-US" w:eastAsia="zh-CN"/>
        </w:rPr>
        <w:t>8.</w:t>
      </w:r>
      <w:r>
        <w:rPr>
          <w:rFonts w:hint="eastAsia" w:ascii="仿宋_GB2312" w:hAnsi="仿宋_GB2312" w:eastAsia="仿宋_GB2312" w:cs="仿宋_GB2312"/>
          <w:bCs/>
          <w:snapToGrid w:val="0"/>
          <w:color w:val="auto"/>
          <w:kern w:val="0"/>
          <w:sz w:val="32"/>
          <w:szCs w:val="32"/>
        </w:rPr>
        <w:t>推进文化和旅游科技创新发展，推进文化和旅游行业信息化、标准化建设。</w:t>
      </w:r>
    </w:p>
    <w:p w14:paraId="74B3BE06">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sz w:val="32"/>
          <w:szCs w:val="32"/>
          <w:lang w:val="en-US" w:eastAsia="zh-CN"/>
        </w:rPr>
        <w:t>9.</w:t>
      </w:r>
      <w:r>
        <w:rPr>
          <w:rFonts w:hint="eastAsia" w:ascii="仿宋_GB2312" w:hAnsi="仿宋_GB2312" w:eastAsia="仿宋_GB2312" w:cs="仿宋_GB2312"/>
          <w:bCs/>
          <w:snapToGrid w:val="0"/>
          <w:color w:val="auto"/>
          <w:kern w:val="0"/>
          <w:sz w:val="32"/>
          <w:szCs w:val="32"/>
        </w:rPr>
        <w:t>负责非物质文化遗产保护，推动非物质文化遗产的保护、传承、普及、弘扬和振兴。</w:t>
      </w:r>
    </w:p>
    <w:p w14:paraId="578F67B4">
      <w:pPr>
        <w:pStyle w:val="17"/>
        <w:adjustRightInd w:val="0"/>
        <w:snapToGrid w:val="0"/>
        <w:spacing w:before="0" w:beforeAutospacing="0" w:after="0" w:afterAutospacing="0" w:line="576" w:lineRule="exact"/>
        <w:rPr>
          <w:rFonts w:ascii="仿宋_GB2312" w:hAnsi="微软雅黑" w:eastAsia="仿宋_GB2312"/>
          <w:color w:val="auto"/>
          <w:sz w:val="32"/>
          <w:szCs w:val="32"/>
        </w:rPr>
      </w:pPr>
      <w:r>
        <w:rPr>
          <w:rFonts w:hint="eastAsia" w:ascii="仿宋_GB2312" w:hAnsi="仿宋_GB2312" w:eastAsia="仿宋_GB2312" w:cs="仿宋_GB2312"/>
          <w:bCs/>
          <w:snapToGrid w:val="0"/>
          <w:color w:val="auto"/>
          <w:sz w:val="32"/>
          <w:szCs w:val="32"/>
        </w:rPr>
        <w:t>　　</w:t>
      </w:r>
      <w:r>
        <w:rPr>
          <w:rFonts w:hint="eastAsia" w:ascii="仿宋_GB2312" w:hAnsi="仿宋_GB2312" w:eastAsia="仿宋_GB2312" w:cs="仿宋_GB2312"/>
          <w:bCs/>
          <w:snapToGrid w:val="0"/>
          <w:color w:val="auto"/>
          <w:sz w:val="32"/>
          <w:szCs w:val="32"/>
          <w:lang w:val="en-US" w:eastAsia="zh-CN"/>
        </w:rPr>
        <w:t>10.</w:t>
      </w:r>
      <w:r>
        <w:rPr>
          <w:rFonts w:hint="eastAsia" w:ascii="仿宋_GB2312" w:hAnsi="仿宋_GB2312" w:eastAsia="仿宋_GB2312" w:cs="仿宋_GB2312"/>
          <w:bCs/>
          <w:snapToGrid w:val="0"/>
          <w:color w:val="auto"/>
          <w:sz w:val="32"/>
          <w:szCs w:val="32"/>
        </w:rPr>
        <w:t>组织实施文化和旅游资源普查、挖掘、保护与利用工作。</w:t>
      </w:r>
    </w:p>
    <w:p w14:paraId="040D6E55">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11.</w:t>
      </w:r>
      <w:r>
        <w:rPr>
          <w:rFonts w:hint="eastAsia" w:ascii="仿宋_GB2312" w:hAnsi="仿宋_GB2312" w:eastAsia="仿宋_GB2312" w:cs="仿宋_GB2312"/>
          <w:bCs/>
          <w:snapToGrid w:val="0"/>
          <w:color w:val="auto"/>
          <w:kern w:val="0"/>
          <w:sz w:val="32"/>
          <w:szCs w:val="32"/>
        </w:rPr>
        <w:t>指导文化旅游和广播电视市场发展，对市场经营进行行业监管，推进文化旅游和广播电视行业信用体系建设，依法规范文化旅游和广播电视市场。</w:t>
      </w:r>
    </w:p>
    <w:p w14:paraId="61BFE937">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12.</w:t>
      </w:r>
      <w:r>
        <w:rPr>
          <w:rFonts w:hint="eastAsia" w:ascii="仿宋_GB2312" w:hAnsi="仿宋_GB2312" w:eastAsia="仿宋_GB2312" w:cs="仿宋_GB2312"/>
          <w:bCs/>
          <w:snapToGrid w:val="0"/>
          <w:color w:val="auto"/>
          <w:kern w:val="0"/>
          <w:sz w:val="32"/>
          <w:szCs w:val="32"/>
        </w:rPr>
        <w:t>统筹全县文化市场综合执法，组织查处全县性文化、文物、旅游、体育、广播电视等市场的违法行为，督查督办大案要案，维护市场秩序。</w:t>
      </w:r>
    </w:p>
    <w:p w14:paraId="35C21CD2">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13.</w:t>
      </w:r>
      <w:r>
        <w:rPr>
          <w:rFonts w:hint="eastAsia" w:ascii="仿宋_GB2312" w:hAnsi="仿宋_GB2312" w:eastAsia="仿宋_GB2312" w:cs="仿宋_GB2312"/>
          <w:bCs/>
          <w:snapToGrid w:val="0"/>
          <w:color w:val="auto"/>
          <w:kern w:val="0"/>
          <w:sz w:val="32"/>
          <w:szCs w:val="32"/>
        </w:rPr>
        <w:t>负责管理文化、旅游、体育、广播电视和文物对外交流合作与宣传推广工作，代表峨边彝族自治县签订对外合作协议。组织大型文化、旅游、体育、广播电视、文物对外交流活动。</w:t>
      </w:r>
    </w:p>
    <w:p w14:paraId="4DA5B648">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14.</w:t>
      </w:r>
      <w:r>
        <w:rPr>
          <w:rFonts w:hint="eastAsia" w:ascii="仿宋_GB2312" w:hAnsi="仿宋_GB2312" w:eastAsia="仿宋_GB2312" w:cs="仿宋_GB2312"/>
          <w:bCs/>
          <w:snapToGrid w:val="0"/>
          <w:color w:val="auto"/>
          <w:kern w:val="0"/>
          <w:sz w:val="32"/>
          <w:szCs w:val="32"/>
        </w:rPr>
        <w:t>指导、协调广播电视全县性重大宣传活动，组织实施广播电视节目评价工作。监督管理、审查广播电视和网络视听节目的内容及质量。指导、监督广播电视广告播放。</w:t>
      </w:r>
    </w:p>
    <w:p w14:paraId="594E2303">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15.</w:t>
      </w:r>
      <w:r>
        <w:rPr>
          <w:rFonts w:hint="eastAsia" w:ascii="仿宋_GB2312" w:hAnsi="仿宋_GB2312" w:eastAsia="仿宋_GB2312" w:cs="仿宋_GB2312"/>
          <w:bCs/>
          <w:snapToGrid w:val="0"/>
          <w:color w:val="auto"/>
          <w:kern w:val="0"/>
          <w:sz w:val="32"/>
          <w:szCs w:val="32"/>
        </w:rPr>
        <w:t>拟定全县广播电视科技发展规划，指导、监督实施行业技术标准。负责广播电视节目传输覆盖、监测和安全播出的监督管理及设备设施管理维护，指导、推进应急广播体系建设。负责推进广播电视与新媒体新技术新业态融合发展，推进广电网与电信网、互联网三网融合。</w:t>
      </w:r>
    </w:p>
    <w:p w14:paraId="5A68C547">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16.</w:t>
      </w:r>
      <w:r>
        <w:rPr>
          <w:rFonts w:hint="eastAsia" w:ascii="仿宋_GB2312" w:hAnsi="仿宋_GB2312" w:eastAsia="仿宋_GB2312" w:cs="仿宋_GB2312"/>
          <w:bCs/>
          <w:snapToGrid w:val="0"/>
          <w:color w:val="auto"/>
          <w:kern w:val="0"/>
          <w:sz w:val="32"/>
          <w:szCs w:val="32"/>
        </w:rPr>
        <w:t>管理和指导全县文物保护利用与考古工作。组织文物资源调查。负责组织遴选、申报县级以上文物保护单位。组织协调重大文物保护、考古项目的实施。组织管理基本建设涉及文物保护相关工作。组织指导文物保护宣传工作。承担文物进出境有关工作。协调、指导和监督全县文物安全工作。履行文物行政督察职责。</w:t>
      </w:r>
    </w:p>
    <w:p w14:paraId="2A920FD7">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17.</w:t>
      </w:r>
      <w:r>
        <w:rPr>
          <w:rFonts w:hint="eastAsia" w:ascii="仿宋_GB2312" w:hAnsi="仿宋_GB2312" w:eastAsia="仿宋_GB2312" w:cs="仿宋_GB2312"/>
          <w:bCs/>
          <w:snapToGrid w:val="0"/>
          <w:color w:val="auto"/>
          <w:kern w:val="0"/>
          <w:sz w:val="32"/>
          <w:szCs w:val="32"/>
        </w:rPr>
        <w:t>负责职责范围内的安全生产、生态环境保护等工作。</w:t>
      </w:r>
    </w:p>
    <w:p w14:paraId="346108BC">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18.</w:t>
      </w:r>
      <w:r>
        <w:rPr>
          <w:rFonts w:hint="eastAsia" w:ascii="仿宋_GB2312" w:hAnsi="仿宋_GB2312" w:eastAsia="仿宋_GB2312" w:cs="仿宋_GB2312"/>
          <w:bCs/>
          <w:snapToGrid w:val="0"/>
          <w:color w:val="auto"/>
          <w:kern w:val="0"/>
          <w:sz w:val="32"/>
          <w:szCs w:val="32"/>
        </w:rPr>
        <w:t>负责推动完善全县文物和博物馆公共服务体系建设。指导博物馆建设管理和社会文物管理工作。组织指导文物和博物馆领域重大科研项目、科技保护、标准化建设。推动装备技术提升。</w:t>
      </w:r>
    </w:p>
    <w:p w14:paraId="6AC8B9E8">
      <w:pPr>
        <w:pStyle w:val="11"/>
        <w:spacing w:line="576" w:lineRule="exact"/>
        <w:ind w:firstLine="640" w:firstLineChars="200"/>
        <w:rPr>
          <w:rFonts w:ascii="仿宋_GB2312" w:eastAsia="仿宋_GB2312"/>
          <w:color w:val="auto"/>
          <w:sz w:val="32"/>
          <w:szCs w:val="32"/>
        </w:rPr>
      </w:pPr>
      <w:r>
        <w:rPr>
          <w:rFonts w:hint="eastAsia" w:ascii="仿宋_GB2312" w:hAnsi="仿宋_GB2312" w:eastAsia="仿宋_GB2312" w:cs="仿宋_GB2312"/>
          <w:bCs/>
          <w:snapToGrid w:val="0"/>
          <w:color w:val="auto"/>
          <w:kern w:val="0"/>
          <w:sz w:val="32"/>
          <w:szCs w:val="32"/>
          <w:lang w:val="en-US" w:eastAsia="zh-CN"/>
        </w:rPr>
        <w:t>19.</w:t>
      </w:r>
      <w:r>
        <w:rPr>
          <w:rFonts w:hint="eastAsia" w:ascii="仿宋_GB2312" w:eastAsia="仿宋_GB2312"/>
          <w:color w:val="auto"/>
          <w:sz w:val="32"/>
          <w:szCs w:val="32"/>
        </w:rPr>
        <w:t>统筹规划全县竞技体育发展，指导体育训练、体育竞赛和运动员队伍建设，负责组织协调县级综合性运动会的竞赛工作，协调运动员社会保障工作。统筹规划全县青少年体育发展，指导和推进青少年体育工作；指导实施青少年体育锻炼标准。</w:t>
      </w:r>
    </w:p>
    <w:p w14:paraId="6D1B8B6E">
      <w:pPr>
        <w:pStyle w:val="11"/>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拟订全县体育产业发展政策，规范体育服务管理，推动体育标准化建设；负责监督管理全县体育彩票销售工作。</w:t>
      </w:r>
      <w:r>
        <w:rPr>
          <w:rFonts w:ascii="仿宋_GB2312" w:eastAsia="仿宋_GB2312"/>
          <w:color w:val="auto"/>
          <w:sz w:val="32"/>
          <w:szCs w:val="32"/>
        </w:rPr>
        <w:t xml:space="preserve">   </w:t>
      </w:r>
    </w:p>
    <w:p w14:paraId="0EA1C908">
      <w:pPr>
        <w:pStyle w:val="11"/>
        <w:spacing w:line="576" w:lineRule="exact"/>
        <w:ind w:firstLine="640" w:firstLineChars="200"/>
        <w:rPr>
          <w:rFonts w:hint="eastAsia" w:ascii="仿宋_GB2312" w:hAnsi="仿宋_GB2312" w:eastAsia="仿宋_GB2312" w:cs="仿宋_GB2312"/>
          <w:bCs/>
          <w:snapToGrid w:val="0"/>
          <w:color w:val="auto"/>
          <w:kern w:val="0"/>
          <w:sz w:val="32"/>
          <w:szCs w:val="32"/>
          <w:lang w:val="en-US" w:eastAsia="zh-CN" w:bidi="ar-SA"/>
        </w:rPr>
      </w:pPr>
      <w:r>
        <w:rPr>
          <w:rFonts w:hint="eastAsia" w:ascii="仿宋_GB2312" w:hAnsi="仿宋_GB2312" w:eastAsia="仿宋_GB2312" w:cs="仿宋_GB2312"/>
          <w:bCs/>
          <w:snapToGrid w:val="0"/>
          <w:color w:val="auto"/>
          <w:kern w:val="0"/>
          <w:sz w:val="32"/>
          <w:szCs w:val="32"/>
          <w:lang w:val="en-US" w:eastAsia="zh-CN" w:bidi="ar-SA"/>
        </w:rPr>
        <w:t>21.指导、管理体育外事有关工作，组织开展体育对外交流与合作。</w:t>
      </w:r>
    </w:p>
    <w:p w14:paraId="7F79C8AB">
      <w:pPr>
        <w:pStyle w:val="11"/>
        <w:spacing w:line="576" w:lineRule="exact"/>
        <w:ind w:firstLine="640" w:firstLineChars="200"/>
        <w:rPr>
          <w:rFonts w:hint="eastAsia" w:ascii="仿宋_GB2312" w:hAnsi="仿宋_GB2312" w:eastAsia="仿宋_GB2312" w:cs="仿宋_GB2312"/>
          <w:bCs/>
          <w:snapToGrid w:val="0"/>
          <w:color w:val="auto"/>
          <w:kern w:val="0"/>
          <w:sz w:val="32"/>
          <w:szCs w:val="32"/>
          <w:lang w:val="en-US" w:eastAsia="zh-CN" w:bidi="ar-SA"/>
        </w:rPr>
      </w:pPr>
      <w:r>
        <w:rPr>
          <w:rFonts w:hint="eastAsia" w:ascii="仿宋_GB2312" w:hAnsi="仿宋_GB2312" w:eastAsia="仿宋_GB2312" w:cs="仿宋_GB2312"/>
          <w:bCs/>
          <w:snapToGrid w:val="0"/>
          <w:color w:val="auto"/>
          <w:kern w:val="0"/>
          <w:sz w:val="32"/>
          <w:szCs w:val="32"/>
          <w:lang w:val="en-US" w:eastAsia="zh-CN" w:bidi="ar-SA"/>
        </w:rPr>
        <w:t>22.组织参加和承办县级以上综合性运动会和体育竞赛。</w:t>
      </w:r>
    </w:p>
    <w:p w14:paraId="611F0432">
      <w:pPr>
        <w:spacing w:line="576" w:lineRule="exact"/>
        <w:ind w:firstLine="640" w:firstLineChars="200"/>
        <w:rPr>
          <w:rFonts w:hint="eastAsia" w:ascii="仿宋_GB2312" w:hAnsi="仿宋_GB2312" w:eastAsia="仿宋_GB2312" w:cs="仿宋_GB2312"/>
          <w:bCs/>
          <w:snapToGrid w:val="0"/>
          <w:color w:val="auto"/>
          <w:kern w:val="0"/>
          <w:sz w:val="32"/>
          <w:szCs w:val="32"/>
          <w:lang w:val="en-US" w:eastAsia="zh-CN" w:bidi="ar-SA"/>
        </w:rPr>
      </w:pPr>
      <w:r>
        <w:rPr>
          <w:rFonts w:hint="eastAsia" w:ascii="仿宋_GB2312" w:hAnsi="仿宋_GB2312" w:eastAsia="仿宋_GB2312" w:cs="仿宋_GB2312"/>
          <w:bCs/>
          <w:snapToGrid w:val="0"/>
          <w:color w:val="auto"/>
          <w:kern w:val="0"/>
          <w:sz w:val="32"/>
          <w:szCs w:val="32"/>
          <w:lang w:val="en-US" w:eastAsia="zh-CN" w:bidi="ar-SA"/>
        </w:rPr>
        <w:t>23.完成县委、县政府交办的其他工作任务。</w:t>
      </w:r>
    </w:p>
    <w:p w14:paraId="212609E6">
      <w:pPr>
        <w:pStyle w:val="7"/>
        <w:bidi w:val="0"/>
        <w:rPr>
          <w:rFonts w:hint="eastAsia"/>
          <w:lang w:val="en-US" w:eastAsia="zh-CN"/>
        </w:rPr>
      </w:pPr>
      <w:bookmarkStart w:id="28" w:name="_Toc4199"/>
      <w:r>
        <w:rPr>
          <w:rFonts w:hint="eastAsia"/>
          <w:lang w:val="en-US" w:eastAsia="zh-CN"/>
        </w:rPr>
        <w:t>（二）2023年重点工作完成情况</w:t>
      </w:r>
      <w:bookmarkEnd w:id="26"/>
      <w:bookmarkEnd w:id="27"/>
      <w:bookmarkEnd w:id="28"/>
    </w:p>
    <w:p w14:paraId="47F646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eastAsia="zh-CN"/>
        </w:rPr>
      </w:pPr>
      <w:bookmarkStart w:id="29" w:name="_Toc15396601"/>
      <w:bookmarkStart w:id="30" w:name="_Toc15377200"/>
      <w:r>
        <w:rPr>
          <w:rFonts w:hint="eastAsia" w:ascii="楷体_GB2312" w:hAnsi="楷体_GB2312" w:eastAsia="楷体_GB2312" w:cs="楷体_GB2312"/>
          <w:color w:val="auto"/>
          <w:sz w:val="32"/>
          <w:szCs w:val="32"/>
          <w:lang w:eastAsia="zh-CN"/>
        </w:rPr>
        <w:t>（一）文化非遗方面</w:t>
      </w:r>
    </w:p>
    <w:p w14:paraId="4CEA00A5">
      <w:pPr>
        <w:keepNext w:val="0"/>
        <w:keepLines w:val="0"/>
        <w:widowControl/>
        <w:suppressLineNumbers w:val="0"/>
        <w:ind w:firstLine="643" w:firstLineChars="200"/>
        <w:jc w:val="left"/>
        <w:rPr>
          <w:rFonts w:hint="eastAsia" w:ascii="仿宋_GB2312" w:hAnsi="宋体" w:eastAsia="仿宋_GB2312" w:cs="仿宋_GB2312"/>
          <w:color w:val="auto"/>
          <w:kern w:val="0"/>
          <w:sz w:val="31"/>
          <w:szCs w:val="31"/>
          <w:lang w:val="en-US" w:eastAsia="zh-CN" w:bidi="ar"/>
        </w:rPr>
      </w:pPr>
      <w:r>
        <w:rPr>
          <w:rFonts w:hint="eastAsia" w:ascii="仿宋_GB2312" w:hAnsi="仿宋_GB2312" w:eastAsia="仿宋_GB2312" w:cs="仿宋_GB2312"/>
          <w:b/>
          <w:bCs/>
          <w:color w:val="auto"/>
          <w:sz w:val="32"/>
          <w:szCs w:val="32"/>
          <w:lang w:val="en-US" w:eastAsia="zh-CN"/>
        </w:rPr>
        <w:t>一是公共文化服务做实做牢。</w:t>
      </w:r>
      <w:r>
        <w:rPr>
          <w:rFonts w:hint="eastAsia" w:ascii="仿宋_GB2312" w:hAnsi="仿宋_GB2312" w:eastAsia="仿宋_GB2312" w:cs="仿宋_GB2312"/>
          <w:color w:val="auto"/>
          <w:kern w:val="2"/>
          <w:sz w:val="32"/>
          <w:szCs w:val="32"/>
          <w:lang w:val="en-US" w:eastAsia="zh-CN" w:bidi="ar-SA"/>
        </w:rPr>
        <w:t>深入推进国家公共文化服务体系示范区创</w:t>
      </w:r>
      <w:r>
        <w:rPr>
          <w:rFonts w:hint="eastAsia" w:ascii="仿宋_GB2312" w:hAnsi="宋体" w:eastAsia="仿宋_GB2312" w:cs="仿宋_GB2312"/>
          <w:color w:val="auto"/>
          <w:kern w:val="0"/>
          <w:sz w:val="31"/>
          <w:szCs w:val="31"/>
          <w:lang w:val="en-US" w:eastAsia="zh-CN" w:bidi="ar"/>
        </w:rPr>
        <w:t>新发展</w:t>
      </w:r>
      <w:r>
        <w:rPr>
          <w:rFonts w:hint="eastAsia" w:ascii="仿宋_GB2312" w:hAnsi="仿宋_GB2312" w:eastAsia="仿宋_GB2312" w:cs="仿宋_GB2312"/>
          <w:color w:val="auto"/>
          <w:kern w:val="2"/>
          <w:sz w:val="32"/>
          <w:szCs w:val="32"/>
          <w:lang w:val="en-US" w:eastAsia="zh-CN" w:bidi="ar-SA"/>
        </w:rPr>
        <w:t>，抓好县图书馆、县文化馆、乡村民俗馆等文化基础建设，</w:t>
      </w:r>
      <w:r>
        <w:rPr>
          <w:rFonts w:ascii="仿宋_GB2312" w:hAnsi="宋体" w:eastAsia="仿宋_GB2312" w:cs="仿宋_GB2312"/>
          <w:color w:val="auto"/>
          <w:kern w:val="0"/>
          <w:sz w:val="31"/>
          <w:szCs w:val="31"/>
          <w:lang w:val="en-US" w:eastAsia="zh-CN" w:bidi="ar"/>
        </w:rPr>
        <w:t>优化提升乡镇文化站、村级文化室、村级广播室效能，顺利</w:t>
      </w:r>
      <w:r>
        <w:rPr>
          <w:rFonts w:hint="eastAsia" w:ascii="仿宋_GB2312" w:hAnsi="宋体" w:eastAsia="仿宋_GB2312" w:cs="仿宋_GB2312"/>
          <w:color w:val="auto"/>
          <w:kern w:val="0"/>
          <w:sz w:val="31"/>
          <w:szCs w:val="31"/>
          <w:lang w:val="en-US" w:eastAsia="zh-CN" w:bidi="ar"/>
        </w:rPr>
        <w:t>通过国家公共文化服务体系示范区创新发展复核验收。</w:t>
      </w:r>
      <w:r>
        <w:rPr>
          <w:rFonts w:hint="eastAsia" w:ascii="仿宋_GB2312" w:hAnsi="仿宋_GB2312" w:eastAsia="仿宋_GB2312" w:cs="仿宋_GB2312"/>
          <w:color w:val="auto"/>
          <w:sz w:val="32"/>
          <w:szCs w:val="32"/>
          <w:lang w:val="en-US" w:eastAsia="zh-CN"/>
        </w:rPr>
        <w:t>完成图书馆第七次全国评估定级工作，做细资料、强化阵地，今年完成10个综合文化站评估定级。获得文化和旅游部三级馆认定。开展综合文化站评估定级工作，</w:t>
      </w:r>
      <w:r>
        <w:rPr>
          <w:rFonts w:hint="eastAsia" w:ascii="仿宋_GB2312" w:hAnsi="仿宋_GB2312" w:eastAsia="仿宋_GB2312" w:cs="仿宋_GB2312"/>
          <w:color w:val="auto"/>
          <w:kern w:val="2"/>
          <w:sz w:val="32"/>
          <w:szCs w:val="32"/>
          <w:lang w:val="en-US" w:eastAsia="zh-CN" w:bidi="ar-SA"/>
        </w:rPr>
        <w:t>毛坪高山村史馆、“记忆峨边”历史文化街区、非遗传习基地被命名为乐山市曲艺传承发展基地。做实全民阅读活动，召开全省农家书屋领导小组会、天府书展分会场、全民阅读书香乐山现场会，打造中心书屋，提升“移动书吧”服务内容和品牌价值，打造“彝步千年”文旅新寨彝风书吧，目前藏书7000余册供村民和游客阅览，常态化开展“有恒时光”等阅读分享活动。实施</w:t>
      </w:r>
      <w:r>
        <w:rPr>
          <w:rFonts w:ascii="仿宋_GB2312" w:hAnsi="宋体" w:eastAsia="仿宋_GB2312" w:cs="仿宋_GB2312"/>
          <w:color w:val="auto"/>
          <w:kern w:val="0"/>
          <w:sz w:val="31"/>
          <w:szCs w:val="31"/>
          <w:lang w:val="en-US" w:eastAsia="zh-CN" w:bidi="ar"/>
        </w:rPr>
        <w:t>乡村文化振兴“百千</w:t>
      </w:r>
      <w:r>
        <w:rPr>
          <w:rFonts w:hint="eastAsia" w:ascii="仿宋_GB2312" w:hAnsi="宋体" w:eastAsia="仿宋_GB2312" w:cs="仿宋_GB2312"/>
          <w:color w:val="auto"/>
          <w:kern w:val="0"/>
          <w:sz w:val="31"/>
          <w:szCs w:val="31"/>
          <w:lang w:val="en-US" w:eastAsia="zh-CN" w:bidi="ar"/>
        </w:rPr>
        <w:t>万”工程，评选县级样板镇3个、样板村13个，成功申报省级样板村1个，选派5名文化站长</w:t>
      </w:r>
      <w:r>
        <w:rPr>
          <w:rFonts w:ascii="仿宋_GB2312" w:hAnsi="宋体" w:eastAsia="仿宋_GB2312" w:cs="仿宋_GB2312"/>
          <w:color w:val="auto"/>
          <w:kern w:val="0"/>
          <w:sz w:val="31"/>
          <w:szCs w:val="31"/>
          <w:lang w:val="en-US" w:eastAsia="zh-CN" w:bidi="ar"/>
        </w:rPr>
        <w:t>积极参与“千</w:t>
      </w:r>
      <w:r>
        <w:rPr>
          <w:rFonts w:hint="eastAsia" w:ascii="仿宋_GB2312" w:hAnsi="宋体" w:eastAsia="仿宋_GB2312" w:cs="仿宋_GB2312"/>
          <w:color w:val="auto"/>
          <w:kern w:val="0"/>
          <w:sz w:val="31"/>
          <w:szCs w:val="31"/>
          <w:lang w:val="en-US" w:eastAsia="zh-CN" w:bidi="ar"/>
        </w:rPr>
        <w:t>名文化站长”培训活动。</w:t>
      </w:r>
    </w:p>
    <w:p w14:paraId="3E68D7D4">
      <w:pPr>
        <w:keepNext w:val="0"/>
        <w:keepLines w:val="0"/>
        <w:widowControl/>
        <w:suppressLineNumbers w:val="0"/>
        <w:ind w:firstLine="643" w:firstLineChars="200"/>
        <w:jc w:val="left"/>
        <w:rPr>
          <w:rFonts w:hint="eastAsia" w:ascii="仿宋_GB2312" w:hAnsi="宋体" w:eastAsia="仿宋_GB2312" w:cs="仿宋_GB2312"/>
          <w:color w:val="auto"/>
          <w:kern w:val="0"/>
          <w:sz w:val="31"/>
          <w:szCs w:val="31"/>
          <w:lang w:val="en-US" w:eastAsia="zh-CN" w:bidi="ar"/>
        </w:rPr>
      </w:pPr>
      <w:r>
        <w:rPr>
          <w:rFonts w:hint="eastAsia" w:ascii="仿宋_GB2312" w:hAnsi="仿宋_GB2312" w:eastAsia="仿宋_GB2312" w:cs="仿宋_GB2312"/>
          <w:b/>
          <w:bCs/>
          <w:color w:val="auto"/>
          <w:sz w:val="32"/>
          <w:szCs w:val="32"/>
          <w:lang w:val="en-US" w:eastAsia="zh-CN"/>
        </w:rPr>
        <w:t>二是群众文化活动焕然推新。</w:t>
      </w:r>
      <w:r>
        <w:rPr>
          <w:rFonts w:hint="eastAsia" w:ascii="仿宋_GB2312" w:hAnsi="仿宋_GB2312" w:eastAsia="仿宋_GB2312" w:cs="仿宋_GB2312"/>
          <w:color w:val="auto"/>
          <w:kern w:val="2"/>
          <w:sz w:val="32"/>
          <w:szCs w:val="32"/>
          <w:lang w:val="en-US" w:eastAsia="zh-CN" w:bidi="ar-SA"/>
        </w:rPr>
        <w:t>推动村级群众性活动开展，“文化大篷车”进村入寨</w:t>
      </w:r>
      <w:r>
        <w:rPr>
          <w:rFonts w:hint="eastAsia" w:ascii="仿宋_GB2312" w:hAnsi="仿宋_GB2312" w:eastAsia="仿宋_GB2312" w:cs="仿宋_GB2312"/>
          <w:color w:val="auto"/>
          <w:sz w:val="32"/>
          <w:szCs w:val="32"/>
          <w:lang w:val="en-US" w:eastAsia="zh-CN"/>
        </w:rPr>
        <w:t>，全年演出21场，惠及21个村3560人次。结合“五一”劳动节、“十一”黄金周等节庆日开展“美食+非遗+音乐+民宿”系列文旅活动，邀请本土乐队、歌手，用路演形式举办民族特色小型演唱会，既吸引了游客、又推广了民族文化。</w:t>
      </w:r>
      <w:r>
        <w:rPr>
          <w:rFonts w:hint="eastAsia" w:ascii="仿宋_GB2312" w:hAnsi="仿宋_GB2312" w:eastAsia="仿宋_GB2312" w:cs="仿宋_GB2312"/>
          <w:color w:val="auto"/>
          <w:kern w:val="2"/>
          <w:sz w:val="32"/>
          <w:szCs w:val="32"/>
          <w:lang w:val="en-US" w:eastAsia="zh-CN" w:bidi="ar-SA"/>
        </w:rPr>
        <w:t>开展</w:t>
      </w:r>
      <w:r>
        <w:rPr>
          <w:rFonts w:hint="eastAsia" w:ascii="仿宋_GB2312" w:hAnsi="仿宋_GB2312" w:eastAsia="仿宋_GB2312" w:cs="仿宋_GB2312"/>
          <w:color w:val="auto"/>
          <w:sz w:val="32"/>
          <w:szCs w:val="32"/>
          <w:lang w:val="en-US" w:eastAsia="zh-CN"/>
        </w:rPr>
        <w:t>“东西协作”文化走亲、</w:t>
      </w:r>
      <w:r>
        <w:rPr>
          <w:rFonts w:hint="eastAsia" w:ascii="仿宋_GB2312" w:hAnsi="仿宋_GB2312" w:eastAsia="仿宋_GB2312" w:cs="仿宋_GB2312"/>
          <w:color w:val="auto"/>
          <w:kern w:val="2"/>
          <w:sz w:val="32"/>
          <w:szCs w:val="32"/>
          <w:lang w:val="en-US" w:eastAsia="zh-CN" w:bidi="ar-SA"/>
        </w:rPr>
        <w:t>“遇见黑竹沟 寻美小凉山”文旅形象大使选拔大赛等“四季”文旅活动40余场次</w:t>
      </w:r>
      <w:r>
        <w:rPr>
          <w:rFonts w:hint="eastAsia" w:ascii="仿宋_GB2312" w:hAnsi="宋体" w:eastAsia="仿宋_GB2312" w:cs="仿宋_GB2312"/>
          <w:color w:val="auto"/>
          <w:kern w:val="0"/>
          <w:sz w:val="31"/>
          <w:szCs w:val="31"/>
          <w:lang w:val="en-US" w:eastAsia="zh-CN" w:bidi="ar"/>
        </w:rPr>
        <w:t>，不断深化文化品牌影响力。</w:t>
      </w:r>
    </w:p>
    <w:p w14:paraId="775E588C">
      <w:pPr>
        <w:pStyle w:val="11"/>
        <w:numPr>
          <w:ilvl w:val="0"/>
          <w:numId w:val="0"/>
        </w:numPr>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三是文艺精品屡获殊荣。</w:t>
      </w:r>
      <w:r>
        <w:rPr>
          <w:rFonts w:ascii="仿宋_GB2312" w:hAnsi="宋体" w:eastAsia="仿宋_GB2312" w:cs="仿宋_GB2312"/>
          <w:color w:val="auto"/>
          <w:kern w:val="0"/>
          <w:sz w:val="31"/>
          <w:szCs w:val="31"/>
          <w:lang w:val="en-US" w:eastAsia="zh-CN" w:bidi="ar"/>
        </w:rPr>
        <w:t>推动优秀传统文化创造</w:t>
      </w:r>
      <w:r>
        <w:rPr>
          <w:rFonts w:hint="eastAsia" w:ascii="仿宋_GB2312" w:hAnsi="宋体" w:eastAsia="仿宋_GB2312" w:cs="仿宋_GB2312"/>
          <w:color w:val="auto"/>
          <w:kern w:val="0"/>
          <w:sz w:val="31"/>
          <w:szCs w:val="31"/>
          <w:lang w:val="en-US" w:eastAsia="zh-CN" w:bidi="ar"/>
        </w:rPr>
        <w:t>性转化创新性发展，加强艺术创作引导，</w:t>
      </w:r>
      <w:r>
        <w:rPr>
          <w:rFonts w:ascii="仿宋_GB2312" w:hAnsi="宋体" w:eastAsia="仿宋_GB2312" w:cs="仿宋_GB2312"/>
          <w:color w:val="auto"/>
          <w:kern w:val="0"/>
          <w:sz w:val="31"/>
          <w:szCs w:val="31"/>
          <w:lang w:val="en-US" w:eastAsia="zh-CN" w:bidi="ar"/>
        </w:rPr>
        <w:t>持续推进“一县一剧”工程</w:t>
      </w:r>
      <w:r>
        <w:rPr>
          <w:rFonts w:hint="eastAsia" w:ascii="仿宋_GB2312" w:hAnsi="宋体" w:eastAsia="仿宋_GB2312" w:cs="仿宋_GB2312"/>
          <w:color w:val="auto"/>
          <w:kern w:val="0"/>
          <w:sz w:val="31"/>
          <w:szCs w:val="31"/>
          <w:lang w:val="en-US" w:eastAsia="zh-CN" w:bidi="ar"/>
        </w:rPr>
        <w:t>，</w:t>
      </w:r>
      <w:r>
        <w:rPr>
          <w:rFonts w:hint="eastAsia" w:ascii="仿宋_GB2312" w:hAnsi="仿宋_GB2312" w:eastAsia="仿宋_GB2312" w:cs="仿宋_GB2312"/>
          <w:color w:val="auto"/>
          <w:kern w:val="2"/>
          <w:sz w:val="32"/>
          <w:szCs w:val="32"/>
          <w:lang w:val="en-US" w:eastAsia="zh-CN" w:bidi="ar-SA"/>
        </w:rPr>
        <w:t>《美神·甘嫫阿妞》音乐剧实现本土化排练并成功试演，成功通过四川省艺术基金线上答辩。</w:t>
      </w:r>
      <w:r>
        <w:rPr>
          <w:rFonts w:ascii="仿宋_GB2312" w:hAnsi="宋体" w:eastAsia="仿宋_GB2312" w:cs="仿宋_GB2312"/>
          <w:color w:val="auto"/>
          <w:kern w:val="0"/>
          <w:sz w:val="31"/>
          <w:szCs w:val="31"/>
          <w:lang w:val="en-US" w:eastAsia="zh-CN" w:bidi="ar"/>
        </w:rPr>
        <w:t>继续深挖现有文艺作品和品牌价</w:t>
      </w:r>
      <w:r>
        <w:rPr>
          <w:rFonts w:hint="eastAsia" w:ascii="仿宋_GB2312" w:hAnsi="宋体" w:eastAsia="仿宋_GB2312" w:cs="仿宋_GB2312"/>
          <w:color w:val="auto"/>
          <w:kern w:val="0"/>
          <w:sz w:val="31"/>
          <w:szCs w:val="31"/>
          <w:lang w:val="en-US" w:eastAsia="zh-CN" w:bidi="ar"/>
        </w:rPr>
        <w:t>值，推动艺术创作形式、内容、呈现方式的创新，提升艺术表现力和感染力，</w:t>
      </w:r>
      <w:r>
        <w:rPr>
          <w:rFonts w:hint="eastAsia" w:ascii="仿宋_GB2312" w:hAnsi="仿宋_GB2312" w:eastAsia="仿宋_GB2312" w:cs="仿宋_GB2312"/>
          <w:color w:val="auto"/>
          <w:kern w:val="2"/>
          <w:sz w:val="32"/>
          <w:szCs w:val="32"/>
          <w:lang w:val="en-US" w:eastAsia="zh-CN" w:bidi="ar-SA"/>
        </w:rPr>
        <w:t>彝族说唱《峨边克斯》荣获第十一届中国曲艺节开幕式优秀奖，舞蹈《孜木伟勒》、组合唱《回到佳支依达》在四川省第九届少数民族艺术节上分别斩获非职业组比赛第二名和优秀表演奖，歌曲《尼木泽》获得第五届西部民歌展演“最佳作品”和“最佳演唱作品”，以及第三届四川艺术节四川群星奖，彝族歌舞《朵洛荷》获得第八届成都国际非物质文化遗产优秀展演奖，峨边本土书画家谢树宏创作的中国画《穿越小凉山》获四川省第十一届新人新作美术作品优秀奖。</w:t>
      </w:r>
    </w:p>
    <w:p w14:paraId="4BD33892">
      <w:pPr>
        <w:pStyle w:val="11"/>
        <w:numPr>
          <w:ilvl w:val="0"/>
          <w:numId w:val="0"/>
        </w:numPr>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四是文化产业初有成效。</w:t>
      </w:r>
      <w:r>
        <w:rPr>
          <w:rFonts w:hint="eastAsia" w:ascii="仿宋_GB2312" w:hAnsi="仿宋_GB2312" w:eastAsia="仿宋_GB2312" w:cs="仿宋_GB2312"/>
          <w:color w:val="auto"/>
          <w:kern w:val="2"/>
          <w:sz w:val="32"/>
          <w:szCs w:val="32"/>
          <w:lang w:val="en-US" w:eastAsia="zh-CN" w:bidi="ar-SA"/>
        </w:rPr>
        <w:t>大力发展文化产业，推动文化旅游深度融合，开发“小凉山”民俗文化，规划建设铜河湾特色街区建设项目。引进培育成长型创意文创企业2家，致力于非遗市场转化，构建政产学研一体化模式，把自然科学、彝绣民俗文化融入研学教育和旅行体验，倾力打造小凉山研学品牌，在暑期、五一、国庆等小长假期间推出了小凉山非遗+生态系列研学活动。设计开发以“甘嫫阿妞”“彝族刺绣”为代表的明信片、书签、印章、丝巾等系列衍生文创产品，擦亮本土标志性文创IP和文创品牌。引导和培育彝族手工刺绣，每年开展培训妇女100余人次，组织刺绣产品参加国际非物质文化遗产节等各类文化艺术节活动。</w:t>
      </w:r>
    </w:p>
    <w:p w14:paraId="38AC766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五是文物非遗扎实推进。</w:t>
      </w:r>
      <w:r>
        <w:rPr>
          <w:rFonts w:hint="eastAsia" w:ascii="仿宋_GB2312" w:hAnsi="仿宋_GB2312" w:eastAsia="仿宋_GB2312" w:cs="仿宋_GB2312"/>
          <w:color w:val="auto"/>
          <w:kern w:val="2"/>
          <w:sz w:val="32"/>
          <w:szCs w:val="32"/>
          <w:lang w:val="en-US" w:eastAsia="zh-CN" w:bidi="ar-SA"/>
        </w:rPr>
        <w:t>一是坚守文物安全底线。2023年在全县范围内实施文物行业重大事故隐患排查专项行动，全力消除安全隐患，杜绝文物案件发生。二是夯实文物普查基础。按照《国家文物局关于开展第四次全国文物普查准备工作的通知》，做好普查内业准备阶段重要任务。三是开展非遗项目申报。评定县级非遗12个项目非遗传承人12名，成功申报了6名市级非遗传承人，“毛坪山歌”“峨边彝族月琴弹奏技艺”2项非遗项目列入第六批省级非物质文化遗产代表性项目名录。四是加强非遗宣传推介。成功举办“文化遗产日”非遗展示活动，参加成都国际非物质文化遗产节、旅博会、东西部文化走亲等活动。积极开展“讲好峨边非遗故事”新媒体宣传，提升峨边非遗知晓率。五是重视非遗传承保护。评估验收省市级非遗传承人，常态化开展非遗传承传授活动；认定8家县级非遗工坊，开展“农村家庭能人”非遗彝绣培训500多人次；开展非遗研学、非遗进校园等活动。</w:t>
      </w:r>
    </w:p>
    <w:p w14:paraId="35E131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（二）商务消费工作</w:t>
      </w:r>
    </w:p>
    <w:p w14:paraId="3A91323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bCs/>
          <w:color w:val="auto"/>
          <w:sz w:val="32"/>
          <w:szCs w:val="32"/>
        </w:rPr>
        <w:t>服务业</w:t>
      </w:r>
      <w:r>
        <w:rPr>
          <w:rFonts w:hint="eastAsia" w:ascii="仿宋_GB2312" w:hAnsi="仿宋_GB2312" w:eastAsia="仿宋_GB2312" w:cs="仿宋_GB2312"/>
          <w:b/>
          <w:bCs/>
          <w:color w:val="auto"/>
          <w:sz w:val="32"/>
          <w:szCs w:val="32"/>
          <w:lang w:eastAsia="zh-CN"/>
        </w:rPr>
        <w:t>指标</w:t>
      </w:r>
      <w:r>
        <w:rPr>
          <w:rFonts w:hint="eastAsia" w:ascii="仿宋_GB2312" w:hAnsi="仿宋_GB2312" w:eastAsia="仿宋_GB2312" w:cs="仿宋_GB2312"/>
          <w:b/>
          <w:bCs/>
          <w:color w:val="auto"/>
          <w:sz w:val="32"/>
          <w:szCs w:val="32"/>
        </w:rPr>
        <w:t>完成情况</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指标数据</w:t>
      </w:r>
      <w:r>
        <w:rPr>
          <w:rFonts w:hint="default" w:ascii="仿宋_GB2312" w:hAnsi="仿宋_GB2312" w:eastAsia="仿宋_GB2312" w:cs="仿宋_GB2312"/>
          <w:b w:val="0"/>
          <w:bCs w:val="0"/>
          <w:color w:val="auto"/>
          <w:kern w:val="2"/>
          <w:sz w:val="32"/>
          <w:szCs w:val="32"/>
          <w:lang w:val="en-US" w:eastAsia="zh-CN" w:bidi="ar-SA"/>
        </w:rPr>
        <w:t>。1-9月，全县服务业增加值18.7亿元，增速7.9%，全市排名第4。</w:t>
      </w:r>
      <w:r>
        <w:rPr>
          <w:rFonts w:hint="eastAsia" w:ascii="仿宋_GB2312" w:hAnsi="仿宋_GB2312" w:eastAsia="仿宋_GB2312" w:cs="仿宋_GB2312"/>
          <w:b w:val="0"/>
          <w:bCs w:val="0"/>
          <w:color w:val="auto"/>
          <w:kern w:val="2"/>
          <w:sz w:val="32"/>
          <w:szCs w:val="32"/>
          <w:lang w:val="en-US" w:eastAsia="zh-CN" w:bidi="ar-SA"/>
        </w:rPr>
        <w:t>1-11</w:t>
      </w:r>
      <w:r>
        <w:rPr>
          <w:rFonts w:hint="default" w:ascii="仿宋_GB2312" w:hAnsi="仿宋_GB2312" w:eastAsia="仿宋_GB2312" w:cs="仿宋_GB2312"/>
          <w:b w:val="0"/>
          <w:bCs w:val="0"/>
          <w:color w:val="auto"/>
          <w:kern w:val="2"/>
          <w:sz w:val="32"/>
          <w:szCs w:val="32"/>
          <w:lang w:val="en-US" w:eastAsia="zh-CN" w:bidi="ar-SA"/>
        </w:rPr>
        <w:t>月限上社消零总额累计完成</w:t>
      </w:r>
      <w:r>
        <w:rPr>
          <w:rFonts w:hint="eastAsia" w:ascii="仿宋_GB2312" w:hAnsi="仿宋_GB2312" w:eastAsia="仿宋_GB2312" w:cs="仿宋_GB2312"/>
          <w:b w:val="0"/>
          <w:bCs w:val="0"/>
          <w:color w:val="auto"/>
          <w:kern w:val="2"/>
          <w:sz w:val="32"/>
          <w:szCs w:val="32"/>
          <w:lang w:val="en-US" w:eastAsia="zh-CN" w:bidi="ar-SA"/>
        </w:rPr>
        <w:t>28.11</w:t>
      </w:r>
      <w:r>
        <w:rPr>
          <w:rFonts w:hint="default" w:ascii="仿宋_GB2312" w:hAnsi="仿宋_GB2312" w:eastAsia="仿宋_GB2312" w:cs="仿宋_GB2312"/>
          <w:b w:val="0"/>
          <w:bCs w:val="0"/>
          <w:color w:val="auto"/>
          <w:kern w:val="2"/>
          <w:sz w:val="32"/>
          <w:szCs w:val="32"/>
          <w:lang w:val="en-US" w:eastAsia="zh-CN" w:bidi="ar-SA"/>
        </w:rPr>
        <w:t>亿元，同比增速11.2%，全市排名第</w:t>
      </w:r>
      <w:r>
        <w:rPr>
          <w:rFonts w:hint="eastAsia" w:ascii="仿宋_GB2312" w:hAnsi="仿宋_GB2312" w:eastAsia="仿宋_GB2312" w:cs="仿宋_GB2312"/>
          <w:b w:val="0"/>
          <w:bCs w:val="0"/>
          <w:color w:val="auto"/>
          <w:kern w:val="2"/>
          <w:sz w:val="32"/>
          <w:szCs w:val="32"/>
          <w:lang w:val="en-US" w:eastAsia="zh-CN" w:bidi="ar-SA"/>
        </w:rPr>
        <w:t>3</w:t>
      </w:r>
      <w:r>
        <w:rPr>
          <w:rFonts w:hint="default" w:ascii="仿宋_GB2312" w:hAnsi="仿宋_GB2312" w:eastAsia="仿宋_GB2312" w:cs="仿宋_GB2312"/>
          <w:b w:val="0"/>
          <w:bCs w:val="0"/>
          <w:color w:val="auto"/>
          <w:kern w:val="2"/>
          <w:sz w:val="32"/>
          <w:szCs w:val="32"/>
          <w:lang w:val="en-US" w:eastAsia="zh-CN" w:bidi="ar-SA"/>
        </w:rPr>
        <w:t>。升规入统。2023年升规入限市下目标5户（其中，规上服务业2户，批零2户，住餐2户）。截至目前，已成功入统6家单位（餐饮商家1家、培育零售业1家、培育批发业2家、规上服务业企业2家）。</w:t>
      </w:r>
      <w:r>
        <w:rPr>
          <w:rFonts w:hint="eastAsia" w:ascii="仿宋_GB2312" w:hAnsi="仿宋_GB2312" w:eastAsia="仿宋_GB2312" w:cs="仿宋_GB2312"/>
          <w:b w:val="0"/>
          <w:bCs w:val="0"/>
          <w:color w:val="auto"/>
          <w:kern w:val="2"/>
          <w:sz w:val="32"/>
          <w:szCs w:val="32"/>
          <w:lang w:val="en-US" w:eastAsia="zh-CN" w:bidi="ar-SA"/>
        </w:rPr>
        <w:t>进出口数据</w:t>
      </w:r>
      <w:r>
        <w:rPr>
          <w:rFonts w:hint="default"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kern w:val="2"/>
          <w:sz w:val="32"/>
          <w:szCs w:val="32"/>
          <w:lang w:val="en-US" w:eastAsia="zh-CN" w:bidi="ar-SA"/>
        </w:rPr>
        <w:t>11</w:t>
      </w:r>
      <w:r>
        <w:rPr>
          <w:rFonts w:hint="default" w:ascii="仿宋_GB2312" w:hAnsi="仿宋_GB2312" w:eastAsia="仿宋_GB2312" w:cs="仿宋_GB2312"/>
          <w:b w:val="0"/>
          <w:bCs w:val="0"/>
          <w:color w:val="auto"/>
          <w:kern w:val="2"/>
          <w:sz w:val="32"/>
          <w:szCs w:val="32"/>
          <w:lang w:val="en-US" w:eastAsia="zh-CN" w:bidi="ar-SA"/>
        </w:rPr>
        <w:t>月全县完成货物进出口</w:t>
      </w:r>
      <w:r>
        <w:rPr>
          <w:rFonts w:hint="eastAsia" w:ascii="仿宋_GB2312" w:hAnsi="仿宋_GB2312" w:eastAsia="仿宋_GB2312" w:cs="仿宋_GB2312"/>
          <w:b w:val="0"/>
          <w:bCs w:val="0"/>
          <w:color w:val="auto"/>
          <w:kern w:val="2"/>
          <w:sz w:val="32"/>
          <w:szCs w:val="32"/>
          <w:lang w:val="en-US" w:eastAsia="zh-CN" w:bidi="ar-SA"/>
        </w:rPr>
        <w:t>2.595</w:t>
      </w:r>
      <w:r>
        <w:rPr>
          <w:rFonts w:hint="default" w:ascii="仿宋_GB2312" w:hAnsi="仿宋_GB2312" w:eastAsia="仿宋_GB2312" w:cs="仿宋_GB2312"/>
          <w:b w:val="0"/>
          <w:bCs w:val="0"/>
          <w:color w:val="auto"/>
          <w:kern w:val="2"/>
          <w:sz w:val="32"/>
          <w:szCs w:val="32"/>
          <w:lang w:val="en-US" w:eastAsia="zh-CN" w:bidi="ar-SA"/>
        </w:rPr>
        <w:t>亿元，同比增加</w:t>
      </w:r>
      <w:r>
        <w:rPr>
          <w:rFonts w:hint="eastAsia" w:ascii="仿宋_GB2312" w:hAnsi="仿宋_GB2312" w:eastAsia="仿宋_GB2312" w:cs="仿宋_GB2312"/>
          <w:b w:val="0"/>
          <w:bCs w:val="0"/>
          <w:color w:val="auto"/>
          <w:kern w:val="2"/>
          <w:sz w:val="32"/>
          <w:szCs w:val="32"/>
          <w:lang w:val="en-US" w:eastAsia="zh-CN" w:bidi="ar-SA"/>
        </w:rPr>
        <w:t>80.62</w:t>
      </w:r>
      <w:r>
        <w:rPr>
          <w:rFonts w:hint="default" w:ascii="仿宋_GB2312" w:hAnsi="仿宋_GB2312" w:eastAsia="仿宋_GB2312" w:cs="仿宋_GB2312"/>
          <w:b w:val="0"/>
          <w:bCs w:val="0"/>
          <w:color w:val="auto"/>
          <w:kern w:val="2"/>
          <w:sz w:val="32"/>
          <w:szCs w:val="32"/>
          <w:lang w:val="en-US" w:eastAsia="zh-CN" w:bidi="ar-SA"/>
        </w:rPr>
        <w:t>%。服务业重大项目投资</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重大项目投资</w:t>
      </w:r>
      <w:r>
        <w:rPr>
          <w:rFonts w:hint="eastAsia" w:ascii="仿宋_GB2312" w:hAnsi="仿宋_GB2312" w:eastAsia="仿宋_GB2312" w:cs="仿宋_GB2312"/>
          <w:b w:val="0"/>
          <w:bCs w:val="0"/>
          <w:color w:val="auto"/>
          <w:kern w:val="2"/>
          <w:sz w:val="32"/>
          <w:szCs w:val="32"/>
          <w:lang w:val="en-US" w:eastAsia="zh-CN" w:bidi="ar-SA"/>
        </w:rPr>
        <w:t>2.7</w:t>
      </w:r>
      <w:r>
        <w:rPr>
          <w:rFonts w:hint="default" w:ascii="仿宋_GB2312" w:hAnsi="仿宋_GB2312" w:eastAsia="仿宋_GB2312" w:cs="仿宋_GB2312"/>
          <w:b w:val="0"/>
          <w:bCs w:val="0"/>
          <w:color w:val="auto"/>
          <w:kern w:val="2"/>
          <w:sz w:val="32"/>
          <w:szCs w:val="32"/>
          <w:lang w:val="en-US" w:eastAsia="zh-CN" w:bidi="ar-SA"/>
        </w:rPr>
        <w:t>亿元（古今寺商业综合体完成2亿、乾池悬崖酒店完成投资</w:t>
      </w:r>
      <w:r>
        <w:rPr>
          <w:rFonts w:hint="eastAsia" w:ascii="仿宋_GB2312" w:hAnsi="仿宋_GB2312" w:eastAsia="仿宋_GB2312" w:cs="仿宋_GB2312"/>
          <w:b w:val="0"/>
          <w:bCs w:val="0"/>
          <w:color w:val="auto"/>
          <w:kern w:val="2"/>
          <w:sz w:val="32"/>
          <w:szCs w:val="32"/>
          <w:lang w:val="en-US" w:eastAsia="zh-CN" w:bidi="ar-SA"/>
        </w:rPr>
        <w:t>0.1亿元</w:t>
      </w:r>
      <w:r>
        <w:rPr>
          <w:rFonts w:hint="default" w:ascii="仿宋_GB2312" w:hAnsi="仿宋_GB2312" w:eastAsia="仿宋_GB2312" w:cs="仿宋_GB2312"/>
          <w:b w:val="0"/>
          <w:bCs w:val="0"/>
          <w:color w:val="auto"/>
          <w:kern w:val="2"/>
          <w:sz w:val="32"/>
          <w:szCs w:val="32"/>
          <w:lang w:val="en-US" w:eastAsia="zh-CN" w:bidi="ar-SA"/>
        </w:rPr>
        <w:t>、黑竹沟景区综合开发完成投资0.5亿元</w:t>
      </w:r>
      <w:r>
        <w:rPr>
          <w:rFonts w:hint="eastAsia" w:ascii="仿宋_GB2312" w:hAnsi="仿宋_GB2312" w:eastAsia="仿宋_GB2312" w:cs="仿宋_GB2312"/>
          <w:b w:val="0"/>
          <w:bCs w:val="0"/>
          <w:color w:val="auto"/>
          <w:kern w:val="2"/>
          <w:sz w:val="32"/>
          <w:szCs w:val="32"/>
          <w:lang w:val="en-US" w:eastAsia="zh-CN" w:bidi="ar-SA"/>
        </w:rPr>
        <w:t>、黑竹沟风景名胜区完成</w:t>
      </w:r>
      <w:r>
        <w:rPr>
          <w:rFonts w:hint="default" w:ascii="仿宋_GB2312" w:hAnsi="仿宋_GB2312" w:eastAsia="仿宋_GB2312" w:cs="仿宋_GB2312"/>
          <w:b w:val="0"/>
          <w:bCs w:val="0"/>
          <w:color w:val="auto"/>
          <w:kern w:val="2"/>
          <w:sz w:val="32"/>
          <w:szCs w:val="32"/>
          <w:lang w:val="en-US" w:eastAsia="zh-CN" w:bidi="ar-SA"/>
        </w:rPr>
        <w:t>投资0.1亿元）。服务业招商引资</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服务业招商引资已完成10.7亿元（彝步千年签约2亿元、乾池悬崖酒店签约8.7亿元）</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bCs/>
          <w:color w:val="auto"/>
          <w:sz w:val="32"/>
          <w:szCs w:val="32"/>
          <w:lang w:val="en-US" w:eastAsia="zh-CN"/>
        </w:rPr>
        <w:t>二是全力促消费、拼经济。</w:t>
      </w:r>
      <w:r>
        <w:rPr>
          <w:rFonts w:hint="eastAsia" w:ascii="仿宋_GB2312" w:hAnsi="仿宋_GB2312" w:eastAsia="仿宋_GB2312" w:cs="仿宋_GB2312"/>
          <w:b w:val="0"/>
          <w:bCs w:val="0"/>
          <w:color w:val="auto"/>
          <w:kern w:val="2"/>
          <w:sz w:val="32"/>
          <w:szCs w:val="32"/>
          <w:lang w:val="en-US" w:eastAsia="zh-CN" w:bidi="ar-SA"/>
        </w:rPr>
        <w:t>2023年围绕“四季文旅”活动，举办“黑竹沟形象大使选拔”“黑竹沟火把节”“黑竹沟彝歌会”等活动，开展“彝家有味 悦享春天”消费促进活动发放消费券3.23万元，开展“三八”节户外健步走活动发放消费券0.76万元，带动消费160万元；依托东西协作消费平台举办“柯峨两地 职就共行”“柯峨乐购游”等网络直播带货活动，全力打造峨岭云边农产品柯桥旗舰店“峨边之窗”，开展柯桥区峨边高山枇杷线下品鉴会，成功进驻“柯供优选”平台签约，组织经营主体到柯桥调研消费市场，洽谈采购商2次，2023年向东销售农副产品4808.36万元，进一步提升峨边农副产品在浙市场占有率和知名度。</w:t>
      </w:r>
      <w:r>
        <w:rPr>
          <w:rFonts w:hint="eastAsia" w:ascii="仿宋_GB2312" w:hAnsi="仿宋_GB2312" w:eastAsia="仿宋_GB2312" w:cs="仿宋_GB2312"/>
          <w:b/>
          <w:bCs/>
          <w:color w:val="auto"/>
          <w:sz w:val="32"/>
          <w:szCs w:val="32"/>
          <w:lang w:val="en-US" w:eastAsia="zh-CN"/>
        </w:rPr>
        <w:t>三是全力促进外贸发展。</w:t>
      </w:r>
      <w:r>
        <w:rPr>
          <w:rFonts w:hint="eastAsia" w:ascii="仿宋_GB2312" w:hAnsi="仿宋_GB2312" w:eastAsia="仿宋_GB2312" w:cs="仿宋_GB2312"/>
          <w:b w:val="0"/>
          <w:bCs w:val="0"/>
          <w:color w:val="auto"/>
          <w:kern w:val="2"/>
          <w:sz w:val="32"/>
          <w:szCs w:val="32"/>
          <w:lang w:val="en-US" w:eastAsia="zh-CN" w:bidi="ar-SA"/>
        </w:rPr>
        <w:t>制定《2022年度省级外经贸发展专项资金使用方案》，支持外贸企业发展，扩大进出口业务，对积极开展对外贸易活动，在稳外贸增长、进口补贴、开拓国际市场方面给予奖励补助，兑</w:t>
      </w:r>
      <w:r>
        <w:rPr>
          <w:rFonts w:hint="eastAsia" w:ascii="仿宋_GB2312" w:hAnsi="仿宋_GB2312" w:eastAsia="仿宋_GB2312" w:cs="仿宋_GB2312"/>
          <w:color w:val="auto"/>
          <w:sz w:val="32"/>
          <w:szCs w:val="32"/>
          <w:lang w:val="en-US" w:eastAsia="zh-CN"/>
        </w:rPr>
        <w:t>现补助26.78万元。</w:t>
      </w:r>
    </w:p>
    <w:p w14:paraId="33EDA6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（三）旅游项目方面</w:t>
      </w:r>
    </w:p>
    <w:p w14:paraId="0E37136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一是争创文旅品牌。</w:t>
      </w:r>
      <w:r>
        <w:rPr>
          <w:rFonts w:hint="eastAsia" w:ascii="仿宋_GB2312" w:hAnsi="仿宋_GB2312" w:eastAsia="仿宋_GB2312" w:cs="仿宋_GB2312"/>
          <w:color w:val="auto"/>
          <w:sz w:val="32"/>
          <w:szCs w:val="32"/>
          <w:lang w:val="en-US" w:eastAsia="zh-CN"/>
        </w:rPr>
        <w:t>黑竹沟镇解放村成功创建四川省乡村旅游重点村，古井村成功创建第三批天府旅游名村，为2024年黑竹沟镇争创“天府旅游名镇”打下了坚实的基础；黑竹沟景区申报创建第二批省级文明旅游示范单位。古井村支部书记受邀参加第三批天府旅游名村表彰授牌大会现场经验交流发言。</w:t>
      </w:r>
      <w:r>
        <w:rPr>
          <w:rFonts w:hint="eastAsia" w:ascii="仿宋_GB2312" w:hAnsi="仿宋_GB2312" w:eastAsia="仿宋_GB2312" w:cs="仿宋_GB2312"/>
          <w:b/>
          <w:bCs/>
          <w:color w:val="auto"/>
          <w:sz w:val="32"/>
          <w:szCs w:val="32"/>
          <w:lang w:val="en-US" w:eastAsia="zh-CN"/>
        </w:rPr>
        <w:t>二是拓展文旅营销。</w:t>
      </w:r>
      <w:r>
        <w:rPr>
          <w:rFonts w:hint="default" w:ascii="仿宋_GB2312" w:hAnsi="仿宋_GB2312" w:eastAsia="仿宋_GB2312" w:cs="仿宋_GB2312"/>
          <w:color w:val="auto"/>
          <w:sz w:val="32"/>
          <w:szCs w:val="32"/>
          <w:lang w:val="en-US" w:eastAsia="zh-CN"/>
        </w:rPr>
        <w:t>围绕后疫情时代微度假、自驾游等新趋势和消费新需求，</w:t>
      </w:r>
      <w:r>
        <w:rPr>
          <w:rFonts w:hint="eastAsia" w:ascii="仿宋_GB2312" w:hAnsi="仿宋_GB2312" w:eastAsia="仿宋_GB2312" w:cs="仿宋_GB2312"/>
          <w:color w:val="auto"/>
          <w:sz w:val="32"/>
          <w:szCs w:val="32"/>
          <w:lang w:val="en-US" w:eastAsia="zh-CN"/>
        </w:rPr>
        <w:t>主动融入</w:t>
      </w:r>
      <w:r>
        <w:rPr>
          <w:rFonts w:hint="default" w:ascii="仿宋_GB2312" w:hAnsi="仿宋_GB2312" w:eastAsia="仿宋_GB2312" w:cs="仿宋_GB2312"/>
          <w:color w:val="auto"/>
          <w:sz w:val="32"/>
          <w:szCs w:val="32"/>
          <w:lang w:val="en-US" w:eastAsia="zh-CN"/>
        </w:rPr>
        <w:t>大峨眉交旅融合先行示范区</w:t>
      </w:r>
      <w:r>
        <w:rPr>
          <w:rFonts w:hint="eastAsia" w:ascii="仿宋_GB2312" w:hAnsi="仿宋_GB2312" w:eastAsia="仿宋_GB2312" w:cs="仿宋_GB2312"/>
          <w:color w:val="auto"/>
          <w:sz w:val="32"/>
          <w:szCs w:val="32"/>
          <w:lang w:val="en-US" w:eastAsia="zh-CN"/>
        </w:rPr>
        <w:t>，做靓“大峨眉”“小凉山”旅游圈，组团参加四川省第十届国际旅游博览会非遗产品展销；参加乐雅融合示范带调研，协调配合四川电视台、四川日报、中新社、携程等10家媒体做好峨边旅游宣传。中央、省级、市级媒体采用并转发文章累计共80余篇，峨边旅游知名度和影响力日渐提升。</w:t>
      </w:r>
      <w:r>
        <w:rPr>
          <w:rFonts w:hint="eastAsia" w:ascii="仿宋_GB2312" w:hAnsi="仿宋_GB2312" w:eastAsia="仿宋_GB2312" w:cs="仿宋_GB2312"/>
          <w:b/>
          <w:bCs/>
          <w:color w:val="auto"/>
          <w:sz w:val="32"/>
          <w:szCs w:val="32"/>
          <w:lang w:val="en-US" w:eastAsia="zh-CN"/>
        </w:rPr>
        <w:t>三是丰富文旅消费。</w:t>
      </w:r>
      <w:r>
        <w:rPr>
          <w:rFonts w:hint="eastAsia" w:ascii="仿宋_GB2312" w:hAnsi="仿宋_GB2312" w:eastAsia="仿宋_GB2312" w:cs="仿宋_GB2312"/>
          <w:color w:val="auto"/>
          <w:sz w:val="32"/>
          <w:szCs w:val="32"/>
          <w:lang w:val="en-US" w:eastAsia="zh-CN"/>
        </w:rPr>
        <w:t>开展四季文旅活动30余次，包括“黑竹沟珙桐花赏花季”“第五届枇杷丰收节”“第三届西部国际童声合唱赛”“2023黑竹沟文旅形象大使赛”“黑竹沟第一届火把节”“2023非遗研学夏令营”“第二届萤火虫观赏节”等，为峨边旅游集聚人气。</w:t>
      </w:r>
      <w:r>
        <w:rPr>
          <w:rFonts w:hint="eastAsia" w:ascii="仿宋_GB2312" w:hAnsi="仿宋_GB2312" w:eastAsia="仿宋_GB2312" w:cs="仿宋_GB2312"/>
          <w:b/>
          <w:bCs/>
          <w:color w:val="auto"/>
          <w:sz w:val="32"/>
          <w:szCs w:val="32"/>
          <w:lang w:val="en-US" w:eastAsia="zh-CN"/>
        </w:rPr>
        <w:t>四是落地文旅项目。</w:t>
      </w:r>
      <w:r>
        <w:rPr>
          <w:rFonts w:hint="eastAsia" w:ascii="仿宋_GB2312" w:hAnsi="仿宋_GB2312" w:eastAsia="仿宋_GB2312" w:cs="仿宋_GB2312"/>
          <w:color w:val="auto"/>
          <w:sz w:val="32"/>
          <w:szCs w:val="32"/>
          <w:lang w:val="en-US" w:eastAsia="zh-CN"/>
        </w:rPr>
        <w:t>加快培育实施篝火烧烤、森林酒吧、帐篷露营、房车营地等乡村旅游业态；打造“彝步千年”文旅新寨项目，集合了彝族特色烧烤、书吧、彝医馆、特色民俗等为一体的“全国彝家乐网红地”。完成黑竹沟沟口公路项目一期epc项目，总投资额 5875.17209万元。实施黑竹沟沟口旅游公路项目二期epc项目，总投资金额为5132.5525万元。全面提升了核心景区服务接待和辐射带动能力。</w:t>
      </w:r>
    </w:p>
    <w:p w14:paraId="6D61E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（四）体育广电方面</w:t>
      </w:r>
    </w:p>
    <w:p w14:paraId="485BC1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一是积极开展各类体育活动。</w:t>
      </w:r>
      <w:r>
        <w:rPr>
          <w:rFonts w:hint="eastAsia" w:ascii="仿宋_GB2312" w:hAnsi="仿宋_GB2312" w:eastAsia="仿宋_GB2312" w:cs="仿宋_GB2312"/>
          <w:color w:val="auto"/>
          <w:sz w:val="32"/>
          <w:szCs w:val="32"/>
          <w:lang w:val="en-US" w:eastAsia="zh-CN"/>
        </w:rPr>
        <w:t>围绕“8·8”全民健身日和“百城千乡万村·社区”系列赛，开展群众身边的赛事活动，为体育发展营造良好的舆论氛围和社会环境。协同县妇联举办第一届“绿道迎新春”全民健身系列赛事活动峨边分会场“三八节”背峰山公园“健步走活动”，参与人员</w:t>
      </w:r>
      <w:r>
        <w:rPr>
          <w:rFonts w:hint="eastAsia" w:ascii="仿宋_GB2312" w:hAnsi="仿宋_GB2312" w:eastAsia="仿宋_GB2312" w:cs="仿宋_GB2312"/>
          <w:color w:val="auto"/>
          <w:sz w:val="32"/>
          <w:szCs w:val="32"/>
          <w:lang w:val="en-US" w:eastAsia="zh"/>
        </w:rPr>
        <w:t>300</w:t>
      </w:r>
      <w:r>
        <w:rPr>
          <w:rFonts w:hint="eastAsia" w:ascii="仿宋_GB2312" w:hAnsi="仿宋_GB2312" w:eastAsia="仿宋_GB2312" w:cs="仿宋_GB2312"/>
          <w:color w:val="auto"/>
          <w:sz w:val="32"/>
          <w:szCs w:val="32"/>
          <w:lang w:val="en-US" w:eastAsia="zh-CN"/>
        </w:rPr>
        <w:t>余人；成功举办202</w:t>
      </w:r>
      <w:r>
        <w:rPr>
          <w:rFonts w:hint="eastAsia" w:ascii="仿宋_GB2312" w:hAnsi="仿宋_GB2312" w:eastAsia="仿宋_GB2312" w:cs="仿宋_GB2312"/>
          <w:color w:val="auto"/>
          <w:sz w:val="32"/>
          <w:szCs w:val="32"/>
          <w:lang w:val="en-US" w:eastAsia="zh"/>
        </w:rPr>
        <w:t>3</w:t>
      </w:r>
      <w:r>
        <w:rPr>
          <w:rFonts w:hint="eastAsia" w:ascii="仿宋_GB2312" w:hAnsi="仿宋_GB2312" w:eastAsia="仿宋_GB2312" w:cs="仿宋_GB2312"/>
          <w:color w:val="auto"/>
          <w:sz w:val="32"/>
          <w:szCs w:val="32"/>
          <w:lang w:val="en-US" w:eastAsia="zh-CN"/>
        </w:rPr>
        <w:t>年乐山市老年人钓鱼比赛（铜河村），全市11个区市县共1</w:t>
      </w:r>
      <w:r>
        <w:rPr>
          <w:rFonts w:hint="eastAsia" w:ascii="仿宋_GB2312" w:hAnsi="仿宋_GB2312" w:eastAsia="仿宋_GB2312" w:cs="仿宋_GB2312"/>
          <w:color w:val="auto"/>
          <w:sz w:val="32"/>
          <w:szCs w:val="32"/>
          <w:lang w:val="en-US" w:eastAsia="zh"/>
        </w:rPr>
        <w:t>5</w:t>
      </w:r>
      <w:r>
        <w:rPr>
          <w:rFonts w:hint="eastAsia" w:ascii="仿宋_GB2312" w:hAnsi="仿宋_GB2312" w:eastAsia="仿宋_GB2312" w:cs="仿宋_GB2312"/>
          <w:color w:val="auto"/>
          <w:sz w:val="32"/>
          <w:szCs w:val="32"/>
          <w:lang w:val="en-US" w:eastAsia="zh-CN"/>
        </w:rPr>
        <w:t>支代表队</w:t>
      </w:r>
      <w:r>
        <w:rPr>
          <w:rFonts w:hint="eastAsia" w:ascii="仿宋_GB2312" w:hAnsi="仿宋_GB2312" w:eastAsia="仿宋_GB2312" w:cs="仿宋_GB2312"/>
          <w:color w:val="auto"/>
          <w:sz w:val="32"/>
          <w:szCs w:val="32"/>
          <w:lang w:val="en-US" w:eastAsia="zh"/>
        </w:rPr>
        <w:t>63</w:t>
      </w:r>
      <w:r>
        <w:rPr>
          <w:rFonts w:hint="eastAsia" w:ascii="仿宋_GB2312" w:hAnsi="仿宋_GB2312" w:eastAsia="仿宋_GB2312" w:cs="仿宋_GB2312"/>
          <w:color w:val="auto"/>
          <w:sz w:val="32"/>
          <w:szCs w:val="32"/>
          <w:lang w:val="en-US" w:eastAsia="zh-CN"/>
        </w:rPr>
        <w:t>名钓鱼爱好者参加比赛；组织开展“五人制足球”比赛，全县第十七届“民族团结杯”“暑期篮球”比赛，协同县总工会举办全县职工“男子篮球”“羽毛球、乒乓球、象棋”等赛事活动；协助黑竹沟镇组织开展黑竹沟火把节“彝族式摔跤”比赛。</w:t>
      </w:r>
      <w:r>
        <w:rPr>
          <w:rFonts w:hint="eastAsia" w:ascii="仿宋_GB2312" w:hAnsi="仿宋_GB2312" w:eastAsia="仿宋_GB2312" w:cs="仿宋_GB2312"/>
          <w:b/>
          <w:bCs/>
          <w:i w:val="0"/>
          <w:iCs w:val="0"/>
          <w:color w:val="auto"/>
          <w:sz w:val="32"/>
          <w:szCs w:val="32"/>
          <w:lang w:val="en-US" w:eastAsia="zh-CN"/>
        </w:rPr>
        <w:t>二是加强体育指导员培训。</w:t>
      </w:r>
      <w:r>
        <w:rPr>
          <w:rFonts w:hint="eastAsia" w:ascii="仿宋_GB2312" w:hAnsi="仿宋_GB2312" w:eastAsia="仿宋_GB2312" w:cs="仿宋_GB2312"/>
          <w:color w:val="auto"/>
          <w:sz w:val="32"/>
          <w:szCs w:val="32"/>
          <w:lang w:val="en-US" w:eastAsia="zh-CN"/>
        </w:rPr>
        <w:t>参加乐山市田径教练员、游泳、排球、艺术体操、篮球、足球、武术教练员培训暨武术二级社会体育指导员等培训；四川省健身气功推广培训（乐山站）暨乐山市健身气功二级社会体育指导员培训；国家级社会体育指导员培训。全县社会体育指导员达到了每千人口社会体育指导员2.5人。</w:t>
      </w:r>
      <w:r>
        <w:rPr>
          <w:rFonts w:hint="eastAsia" w:ascii="仿宋_GB2312" w:hAnsi="仿宋_GB2312" w:eastAsia="仿宋_GB2312" w:cs="仿宋_GB2312"/>
          <w:b/>
          <w:bCs/>
          <w:i w:val="0"/>
          <w:iCs w:val="0"/>
          <w:color w:val="auto"/>
          <w:sz w:val="32"/>
          <w:szCs w:val="32"/>
          <w:lang w:val="en-US" w:eastAsia="zh-CN"/>
        </w:rPr>
        <w:t>三是积极参加各类比赛。</w:t>
      </w:r>
      <w:r>
        <w:rPr>
          <w:rFonts w:hint="eastAsia" w:ascii="仿宋_GB2312" w:hAnsi="仿宋_GB2312" w:eastAsia="仿宋_GB2312" w:cs="仿宋_GB2312"/>
          <w:color w:val="auto"/>
          <w:sz w:val="32"/>
          <w:szCs w:val="32"/>
          <w:lang w:val="en-US" w:eastAsia="zh-CN"/>
        </w:rPr>
        <w:t>县篮球协会组队参加川南地区男子篮球赛－马边邀请赛；组队参加乐山市老年人“乒乓球”比赛，荣获女子团体第三名、男子团体第五名；组织参加乐山市老年人“柔力球”比赛，获得“优秀奖”。切实抓好业余体校选材、训练工作，积极组队参加2023年四川省青少年摔跤锦标赛，甲组55Kg第三名，乙组75kg第五名。</w:t>
      </w:r>
      <w:r>
        <w:rPr>
          <w:rFonts w:hint="eastAsia" w:ascii="仿宋_GB2312" w:hAnsi="仿宋_GB2312" w:eastAsia="仿宋_GB2312" w:cs="仿宋_GB2312"/>
          <w:b/>
          <w:bCs/>
          <w:i w:val="0"/>
          <w:iCs w:val="0"/>
          <w:color w:val="auto"/>
          <w:sz w:val="32"/>
          <w:szCs w:val="32"/>
          <w:lang w:val="en-US" w:eastAsia="zh-CN"/>
        </w:rPr>
        <w:t>四是全力做好民生工程项目。</w:t>
      </w:r>
      <w:r>
        <w:rPr>
          <w:rFonts w:hint="eastAsia" w:ascii="仿宋_GB2312" w:hAnsi="仿宋_GB2312" w:eastAsia="仿宋_GB2312" w:cs="仿宋_GB2312"/>
          <w:color w:val="auto"/>
          <w:sz w:val="32"/>
          <w:szCs w:val="32"/>
          <w:lang w:val="en-US" w:eastAsia="zh-CN"/>
        </w:rPr>
        <w:t>对全县13个乡镇91个行政村868个自然村开展广播电视户户通工程运行维护。实现33705户电视村村通、户户通卫星接收设备能够正常接收，确保15个广播电视公共服务网点的规范运行。利用好村村响、应急广播做好应急信息的及时发布及各项政策的宣传，为广大农村群众收听收看广播电视提供保障。年初制定上报了广播电视民生实施方案，规定时间范围内保证好项目的顺利实施。11月底前广播电视户户通工程运行维护任务完成率为100%，即868个自然村运行维护任务和民生资金100%的拨付，圆满完成市上下达的目标工作任务。</w:t>
      </w:r>
      <w:r>
        <w:rPr>
          <w:rFonts w:hint="eastAsia" w:ascii="仿宋_GB2312" w:hAnsi="仿宋_GB2312" w:eastAsia="仿宋_GB2312" w:cs="仿宋_GB2312"/>
          <w:b/>
          <w:bCs/>
          <w:i w:val="0"/>
          <w:iCs w:val="0"/>
          <w:color w:val="auto"/>
          <w:sz w:val="32"/>
          <w:szCs w:val="32"/>
          <w:lang w:val="en-US" w:eastAsia="zh-CN"/>
        </w:rPr>
        <w:t>五是认真做好全县“户户通”和“村村响”维护维修服务。</w:t>
      </w:r>
      <w:r>
        <w:rPr>
          <w:rFonts w:hint="eastAsia" w:ascii="仿宋_GB2312" w:hAnsi="仿宋_GB2312" w:eastAsia="仿宋_GB2312" w:cs="仿宋_GB2312"/>
          <w:color w:val="auto"/>
          <w:sz w:val="32"/>
          <w:szCs w:val="32"/>
          <w:lang w:val="en-US" w:eastAsia="zh-CN"/>
        </w:rPr>
        <w:t>本地节目全覆盖维护维修服务、“云视讯”视频会议系统服务、中央和省广播电视节目农村无线覆盖工程峨边彝族自治县沙坪发射台及应急广播平台运行维护项目的实施方案。着重强化对中标单位的组织协调、检查监督、考核评价力度，会同乡、村对运行维护工作进行半年、全年考核评价，组成检查组，定期、不定期进行现场检查，考核采取现场抽查和群众满意度测评等办法；建立长效的维护维修检查机制，加强对公共服务网点的人员进行培训，全年培训20人次，加强对全县广播设备进行了维修、维护和巡检，保证了森林防火知识、疫情防控知识通过广播宣传到位。</w:t>
      </w:r>
      <w:r>
        <w:rPr>
          <w:rFonts w:hint="eastAsia" w:ascii="仿宋_GB2312" w:hAnsi="仿宋_GB2312" w:eastAsia="仿宋_GB2312" w:cs="仿宋_GB2312"/>
          <w:b/>
          <w:bCs/>
          <w:i w:val="0"/>
          <w:iCs w:val="0"/>
          <w:color w:val="auto"/>
          <w:sz w:val="32"/>
          <w:szCs w:val="32"/>
          <w:lang w:val="en-US" w:eastAsia="zh-CN"/>
        </w:rPr>
        <w:t>六是认真做好全县广播电视安全播出工作。</w:t>
      </w:r>
      <w:r>
        <w:rPr>
          <w:rFonts w:hint="eastAsia" w:ascii="仿宋_GB2312" w:hAnsi="仿宋_GB2312" w:eastAsia="仿宋_GB2312" w:cs="仿宋_GB2312"/>
          <w:color w:val="auto"/>
          <w:sz w:val="32"/>
          <w:szCs w:val="32"/>
          <w:lang w:val="en-US" w:eastAsia="zh-CN"/>
        </w:rPr>
        <w:t>为确保大运会广播电视安全播出，制定了广播电视和网络视听安全播出保障方案专项工作方案，做好安全播出大检查自查，认真做好自查与整改。检查、督促融媒体中心、网络公司做好广播电视安全预演，重点时刻坚持领导值班值守制度。加强对设施，设备及网络的防雷安全测试。严格把好机房设备的安全关，实行24小时值班制度，时刻监测卫星信号及中央无线发射节目的质量、中断与否。认真落实好各项防控措施，布置安排好安全值班，做到了万无一失。认真贯彻“不间断、高质量、既经济、有安全”的维护方针，确保了大运会等重点时期广播电视安全播出。</w:t>
      </w:r>
      <w:r>
        <w:rPr>
          <w:rFonts w:hint="eastAsia" w:ascii="仿宋_GB2312" w:hAnsi="仿宋_GB2312" w:eastAsia="仿宋_GB2312" w:cs="仿宋_GB2312"/>
          <w:b/>
          <w:bCs/>
          <w:color w:val="auto"/>
          <w:sz w:val="32"/>
          <w:szCs w:val="32"/>
          <w:lang w:val="en-US" w:eastAsia="zh-CN"/>
        </w:rPr>
        <w:t>七是加强行业管理，严格执行国家法律法规。</w:t>
      </w:r>
      <w:r>
        <w:rPr>
          <w:rFonts w:hint="eastAsia" w:ascii="仿宋_GB2312" w:hAnsi="仿宋_GB2312" w:eastAsia="仿宋_GB2312" w:cs="仿宋_GB2312"/>
          <w:color w:val="auto"/>
          <w:sz w:val="32"/>
          <w:szCs w:val="32"/>
          <w:lang w:val="en-US" w:eastAsia="zh-CN"/>
        </w:rPr>
        <w:t>加强对地面卫星接收设施、销售、安装的检查管理，非法卫星地面设施的常态化监管。开展集中法规宣传3 次，发放宣传资料1000 余份，出动执法人员 26 人次，车辆 8 台次，开展联合执法 2 次，排查电器经营商家 10 家次。持续开展接收设施管理的专项检查，规范频道，频率的有序管理，没有出现违规频道频率播出。</w:t>
      </w:r>
    </w:p>
    <w:p w14:paraId="4FA6DEF8">
      <w:pPr>
        <w:pStyle w:val="6"/>
        <w:bidi w:val="0"/>
        <w:rPr>
          <w:rFonts w:hint="eastAsia"/>
          <w:lang w:eastAsia="zh-CN"/>
        </w:rPr>
      </w:pPr>
      <w:r>
        <w:rPr>
          <w:rFonts w:hint="eastAsia"/>
          <w:lang w:eastAsia="zh-CN"/>
        </w:rPr>
        <w:t>二、机构设置</w:t>
      </w:r>
      <w:bookmarkEnd w:id="29"/>
      <w:bookmarkEnd w:id="30"/>
    </w:p>
    <w:p w14:paraId="7EA17339">
      <w:pPr>
        <w:pStyle w:val="31"/>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峨边彝族自治县文化体育和旅游局</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39219532">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042CCEA3">
      <w:pPr>
        <w:pStyle w:val="5"/>
        <w:bidi w:val="0"/>
        <w:jc w:val="center"/>
        <w:rPr>
          <w:color w:val="auto"/>
        </w:rPr>
      </w:pPr>
      <w:bookmarkStart w:id="31" w:name="_Toc9352_WPSOffice_Level1"/>
      <w:bookmarkStart w:id="32" w:name="_Toc7742_WPSOffice_Level1"/>
      <w:bookmarkStart w:id="33" w:name="_Toc15396602"/>
      <w:bookmarkStart w:id="34" w:name="_Toc15377204"/>
      <w:r>
        <w:rPr>
          <w:rFonts w:hint="eastAsia"/>
          <w:color w:val="auto"/>
        </w:rPr>
        <w:t xml:space="preserve">第二部分 </w:t>
      </w:r>
      <w:r>
        <w:rPr>
          <w:rFonts w:hint="eastAsia"/>
          <w:color w:val="auto"/>
          <w:lang w:val="en-US" w:eastAsia="zh-CN"/>
        </w:rPr>
        <w:t>2023年度</w:t>
      </w:r>
      <w:r>
        <w:rPr>
          <w:rFonts w:hint="eastAsia"/>
          <w:color w:val="auto"/>
        </w:rPr>
        <w:t>部门决算情况说明</w:t>
      </w:r>
      <w:bookmarkEnd w:id="31"/>
      <w:bookmarkEnd w:id="32"/>
      <w:bookmarkEnd w:id="33"/>
      <w:bookmarkEnd w:id="34"/>
    </w:p>
    <w:p w14:paraId="333B1CFF">
      <w:pPr>
        <w:rPr>
          <w:color w:val="auto"/>
          <w:highlight w:val="none"/>
        </w:rPr>
      </w:pPr>
    </w:p>
    <w:p w14:paraId="363D2121">
      <w:pPr>
        <w:pStyle w:val="6"/>
        <w:numPr>
          <w:ilvl w:val="0"/>
          <w:numId w:val="1"/>
        </w:numPr>
        <w:bidi w:val="0"/>
        <w:rPr>
          <w:color w:val="auto"/>
        </w:rPr>
      </w:pPr>
      <w:bookmarkStart w:id="35" w:name="_Toc15377205"/>
      <w:bookmarkStart w:id="36" w:name="_Toc20008_WPSOffice_Level2"/>
      <w:bookmarkStart w:id="37" w:name="_Toc27764_WPSOffice_Level2"/>
      <w:bookmarkStart w:id="38" w:name="_Toc15396603"/>
      <w:r>
        <w:rPr>
          <w:rFonts w:hint="eastAsia"/>
          <w:color w:val="auto"/>
        </w:rPr>
        <w:t>收入支出决算总体情况说明</w:t>
      </w:r>
      <w:bookmarkEnd w:id="35"/>
      <w:bookmarkEnd w:id="36"/>
      <w:bookmarkEnd w:id="37"/>
      <w:bookmarkEnd w:id="38"/>
    </w:p>
    <w:p w14:paraId="7A7E8555">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3473.30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了8038.59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69.82</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2023年度的</w:t>
      </w:r>
      <w:r>
        <w:rPr>
          <w:rFonts w:hint="eastAsia" w:ascii="仿宋" w:hAnsi="仿宋" w:eastAsia="仿宋"/>
          <w:color w:val="auto"/>
          <w:sz w:val="32"/>
          <w:szCs w:val="32"/>
          <w:highlight w:val="none"/>
          <w:lang w:eastAsia="zh-CN"/>
        </w:rPr>
        <w:t>专债项目减少了。</w:t>
      </w:r>
    </w:p>
    <w:p w14:paraId="294906B0">
      <w:pPr>
        <w:spacing w:line="600" w:lineRule="exact"/>
        <w:ind w:firstLine="640" w:firstLineChars="200"/>
        <w:rPr>
          <w:rFonts w:hint="eastAsia" w:ascii="仿宋" w:hAnsi="仿宋" w:eastAsia="仿宋"/>
          <w:color w:val="auto"/>
          <w:sz w:val="32"/>
          <w:szCs w:val="32"/>
          <w:highlight w:val="none"/>
          <w:lang w:eastAsia="zh-CN"/>
        </w:rPr>
      </w:pPr>
    </w:p>
    <w:p w14:paraId="2C7518F2">
      <w:pPr>
        <w:rPr>
          <w:rFonts w:hint="eastAsia" w:ascii="仿宋" w:hAnsi="仿宋" w:eastAsia="仿宋"/>
          <w:color w:val="auto"/>
          <w:sz w:val="32"/>
          <w:szCs w:val="32"/>
          <w:highlight w:val="none"/>
        </w:rPr>
      </w:pPr>
    </w:p>
    <w:p w14:paraId="2A940CD6">
      <w:pPr>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31E25A">
      <w:pPr>
        <w:rPr>
          <w:rFonts w:hint="eastAsia" w:ascii="仿宋" w:hAnsi="仿宋" w:eastAsia="仿宋"/>
          <w:color w:val="auto"/>
          <w:sz w:val="32"/>
          <w:szCs w:val="32"/>
          <w:highlight w:val="none"/>
        </w:rPr>
      </w:pPr>
    </w:p>
    <w:p w14:paraId="1E0D3A9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2479B7C5">
      <w:pPr>
        <w:spacing w:line="600" w:lineRule="exact"/>
        <w:ind w:firstLine="640" w:firstLineChars="200"/>
        <w:rPr>
          <w:rFonts w:hint="eastAsia" w:ascii="仿宋" w:hAnsi="仿宋" w:eastAsia="仿宋"/>
          <w:color w:val="auto"/>
          <w:sz w:val="32"/>
          <w:szCs w:val="32"/>
          <w:highlight w:val="none"/>
        </w:rPr>
      </w:pPr>
    </w:p>
    <w:p w14:paraId="60A12096">
      <w:pPr>
        <w:spacing w:line="600" w:lineRule="exact"/>
        <w:ind w:firstLine="640" w:firstLineChars="200"/>
        <w:rPr>
          <w:rFonts w:hint="eastAsia" w:ascii="仿宋" w:hAnsi="仿宋" w:eastAsia="仿宋"/>
          <w:color w:val="auto"/>
          <w:sz w:val="32"/>
          <w:szCs w:val="32"/>
          <w:highlight w:val="none"/>
        </w:rPr>
      </w:pPr>
    </w:p>
    <w:p w14:paraId="27047241">
      <w:pPr>
        <w:pStyle w:val="6"/>
        <w:numPr>
          <w:ilvl w:val="0"/>
          <w:numId w:val="1"/>
        </w:numPr>
        <w:bidi w:val="0"/>
        <w:rPr>
          <w:color w:val="auto"/>
        </w:rPr>
      </w:pPr>
      <w:bookmarkStart w:id="39" w:name="_Toc15377206"/>
      <w:bookmarkStart w:id="40" w:name="_Toc14260_WPSOffice_Level2"/>
      <w:bookmarkStart w:id="41" w:name="_Toc13953_WPSOffice_Level2"/>
      <w:bookmarkStart w:id="42" w:name="_Toc15396604"/>
      <w:r>
        <w:rPr>
          <w:rFonts w:hint="eastAsia"/>
          <w:color w:val="auto"/>
        </w:rPr>
        <w:t>收入决算情况说明</w:t>
      </w:r>
      <w:bookmarkEnd w:id="39"/>
      <w:bookmarkEnd w:id="40"/>
      <w:bookmarkEnd w:id="41"/>
      <w:bookmarkEnd w:id="42"/>
    </w:p>
    <w:p w14:paraId="58F7502F">
      <w:pPr>
        <w:spacing w:line="600" w:lineRule="exact"/>
        <w:ind w:firstLine="640" w:firstLineChars="200"/>
        <w:outlineLvl w:val="1"/>
        <w:rPr>
          <w:rFonts w:hint="eastAsia" w:ascii="仿宋" w:hAnsi="仿宋" w:eastAsia="仿宋"/>
          <w:color w:val="auto"/>
          <w:sz w:val="32"/>
          <w:szCs w:val="32"/>
          <w:highlight w:val="none"/>
          <w:lang w:val="en-US" w:eastAsia="zh-CN"/>
        </w:rPr>
      </w:pPr>
      <w:bookmarkStart w:id="43" w:name="_Toc2085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3350.69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1073.18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32.02</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2277.51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67.98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43"/>
    </w:p>
    <w:p w14:paraId="41CF8D5F">
      <w:pPr>
        <w:spacing w:line="600" w:lineRule="exact"/>
        <w:ind w:firstLine="640" w:firstLineChars="200"/>
        <w:rPr>
          <w:rFonts w:ascii="仿宋_GB2312" w:eastAsia="仿宋_GB2312"/>
          <w:color w:val="auto"/>
          <w:sz w:val="32"/>
          <w:szCs w:val="32"/>
          <w:highlight w:val="none"/>
        </w:rPr>
      </w:pPr>
    </w:p>
    <w:p w14:paraId="7E5E2038">
      <w:pPr>
        <w:pStyle w:val="18"/>
        <w:rPr>
          <w:rFonts w:hint="eastAsia" w:ascii="仿宋_GB2312" w:eastAsia="仿宋_GB2312"/>
          <w:color w:val="auto"/>
          <w:sz w:val="32"/>
          <w:szCs w:val="32"/>
          <w:highlight w:val="none"/>
          <w:lang w:eastAsia="zh-CN"/>
        </w:rPr>
      </w:pPr>
      <w:bookmarkStart w:id="44" w:name="_Toc20511"/>
      <w:r>
        <w:rPr>
          <w:rFonts w:hint="eastAsia" w:ascii="仿宋_GB2312" w:eastAsia="仿宋_GB2312"/>
          <w:color w:val="auto"/>
          <w:sz w:val="32"/>
          <w:szCs w:val="32"/>
          <w:highlight w:val="none"/>
          <w:lang w:eastAsia="zh-CN"/>
        </w:rPr>
        <w:drawing>
          <wp:inline distT="0" distB="0" distL="114300" distR="114300">
            <wp:extent cx="5422900" cy="2421890"/>
            <wp:effectExtent l="4445" t="4445" r="20955" b="1206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44"/>
    </w:p>
    <w:p w14:paraId="57866A09">
      <w:pPr>
        <w:spacing w:line="600" w:lineRule="exact"/>
        <w:ind w:firstLine="640" w:firstLineChars="200"/>
        <w:jc w:val="center"/>
        <w:rPr>
          <w:rFonts w:hint="eastAsia" w:ascii="仿宋" w:hAnsi="仿宋" w:eastAsia="仿宋" w:cs="Arial"/>
          <w:b w:val="0"/>
          <w:bCs w:val="0"/>
          <w:color w:val="auto"/>
          <w:kern w:val="2"/>
          <w:sz w:val="32"/>
          <w:szCs w:val="32"/>
          <w:highlight w:val="none"/>
          <w:lang w:val="en-US" w:eastAsia="zh-CN" w:bidi="ar-SA"/>
        </w:rPr>
      </w:pPr>
      <w:r>
        <w:rPr>
          <w:rFonts w:hint="eastAsia" w:ascii="仿宋" w:hAnsi="仿宋" w:eastAsia="仿宋" w:cs="Arial"/>
          <w:b w:val="0"/>
          <w:bCs w:val="0"/>
          <w:color w:val="auto"/>
          <w:kern w:val="2"/>
          <w:sz w:val="32"/>
          <w:szCs w:val="32"/>
          <w:highlight w:val="none"/>
          <w:lang w:val="en-US" w:eastAsia="zh-CN" w:bidi="ar-SA"/>
        </w:rPr>
        <w:t>（图2：收入决算结构图）（饼状图）</w:t>
      </w:r>
    </w:p>
    <w:p w14:paraId="4B9711E4">
      <w:pPr>
        <w:rPr>
          <w:rFonts w:hint="eastAsia"/>
          <w:color w:val="auto"/>
          <w:lang w:eastAsia="zh-CN"/>
        </w:rPr>
      </w:pPr>
    </w:p>
    <w:p w14:paraId="7D2D5048">
      <w:pPr>
        <w:pStyle w:val="6"/>
        <w:numPr>
          <w:ilvl w:val="0"/>
          <w:numId w:val="1"/>
        </w:numPr>
        <w:bidi w:val="0"/>
        <w:rPr>
          <w:color w:val="auto"/>
        </w:rPr>
      </w:pPr>
      <w:bookmarkStart w:id="45" w:name="_Toc22649_WPSOffice_Level2"/>
      <w:bookmarkStart w:id="46" w:name="_Toc23291_WPSOffice_Level2"/>
      <w:bookmarkStart w:id="47" w:name="_Toc15377207"/>
      <w:bookmarkStart w:id="48" w:name="_Toc15396605"/>
      <w:r>
        <w:rPr>
          <w:rFonts w:hint="eastAsia"/>
          <w:color w:val="auto"/>
        </w:rPr>
        <w:t>支出决算情况说明</w:t>
      </w:r>
      <w:bookmarkEnd w:id="45"/>
      <w:bookmarkEnd w:id="46"/>
      <w:bookmarkEnd w:id="47"/>
      <w:bookmarkEnd w:id="48"/>
    </w:p>
    <w:p w14:paraId="2527D008">
      <w:pPr>
        <w:spacing w:line="600" w:lineRule="exact"/>
        <w:ind w:firstLine="640" w:firstLineChars="200"/>
        <w:outlineLvl w:val="1"/>
        <w:rPr>
          <w:rFonts w:ascii="仿宋" w:hAnsi="仿宋" w:eastAsia="仿宋"/>
          <w:color w:val="auto"/>
          <w:sz w:val="32"/>
          <w:szCs w:val="32"/>
          <w:highlight w:val="none"/>
        </w:rPr>
      </w:pPr>
      <w:bookmarkStart w:id="49" w:name="_Toc518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3427.30</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603.78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17.62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2823.52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9"/>
    </w:p>
    <w:p w14:paraId="1DDC5E69">
      <w:pPr>
        <w:spacing w:line="600" w:lineRule="exact"/>
        <w:ind w:firstLine="640" w:firstLineChars="200"/>
        <w:rPr>
          <w:rFonts w:ascii="仿宋" w:hAnsi="仿宋" w:eastAsia="仿宋"/>
          <w:color w:val="auto"/>
          <w:sz w:val="32"/>
          <w:szCs w:val="32"/>
          <w:highlight w:val="none"/>
        </w:rPr>
      </w:pPr>
    </w:p>
    <w:p w14:paraId="53ACD37E">
      <w:pP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022850" cy="2367280"/>
            <wp:effectExtent l="4445" t="4445" r="20955"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CE59C3">
      <w:pPr>
        <w:pStyle w:val="18"/>
        <w:rPr>
          <w:rFonts w:ascii="仿宋_GB2312" w:eastAsia="仿宋_GB2312"/>
          <w:b w:val="0"/>
          <w:bCs w:val="0"/>
          <w:color w:val="auto"/>
          <w:sz w:val="32"/>
          <w:szCs w:val="32"/>
          <w:highlight w:val="none"/>
        </w:rPr>
      </w:pPr>
      <w:bookmarkStart w:id="50" w:name="_Toc10267"/>
      <w:r>
        <w:rPr>
          <w:rFonts w:hint="eastAsia" w:ascii="仿宋" w:hAnsi="仿宋" w:eastAsia="仿宋"/>
          <w:b w:val="0"/>
          <w:bCs w:val="0"/>
          <w:color w:val="auto"/>
          <w:sz w:val="32"/>
          <w:szCs w:val="32"/>
          <w:highlight w:val="none"/>
        </w:rPr>
        <w:t>（图3：支出决算结构图）（饼状图）</w:t>
      </w:r>
      <w:bookmarkEnd w:id="50"/>
    </w:p>
    <w:p w14:paraId="076F13D0">
      <w:pPr>
        <w:pStyle w:val="6"/>
        <w:bidi w:val="0"/>
        <w:rPr>
          <w:color w:val="auto"/>
        </w:rPr>
      </w:pPr>
      <w:bookmarkStart w:id="51" w:name="_Toc17313_WPSOffice_Level2"/>
      <w:bookmarkStart w:id="52" w:name="_Toc15396606"/>
      <w:bookmarkStart w:id="53" w:name="_Toc27610_WPSOffice_Level2"/>
      <w:bookmarkStart w:id="54" w:name="_Toc15377208"/>
      <w:r>
        <w:rPr>
          <w:rFonts w:hint="eastAsia"/>
          <w:color w:val="auto"/>
        </w:rPr>
        <w:t>四、财政拨款收入支出决算总体情况说明</w:t>
      </w:r>
      <w:bookmarkEnd w:id="51"/>
      <w:bookmarkEnd w:id="52"/>
      <w:bookmarkEnd w:id="53"/>
      <w:bookmarkEnd w:id="54"/>
    </w:p>
    <w:p w14:paraId="77C5EA64">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3473.30</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减少了</w:t>
      </w:r>
      <w:r>
        <w:rPr>
          <w:rFonts w:hint="eastAsia" w:ascii="仿宋" w:hAnsi="仿宋" w:eastAsia="仿宋"/>
          <w:color w:val="auto"/>
          <w:sz w:val="32"/>
          <w:szCs w:val="32"/>
          <w:highlight w:val="none"/>
          <w:lang w:val="en-US" w:eastAsia="zh-CN"/>
        </w:rPr>
        <w:t>8038.59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减少了</w:t>
      </w:r>
      <w:r>
        <w:rPr>
          <w:rFonts w:hint="eastAsia" w:ascii="仿宋" w:hAnsi="仿宋" w:eastAsia="仿宋"/>
          <w:color w:val="auto"/>
          <w:sz w:val="32"/>
          <w:szCs w:val="32"/>
          <w:highlight w:val="none"/>
          <w:lang w:val="en-US" w:eastAsia="zh-CN"/>
        </w:rPr>
        <w:t>69.82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2023年度</w:t>
      </w:r>
      <w:r>
        <w:rPr>
          <w:rFonts w:hint="eastAsia" w:ascii="仿宋" w:hAnsi="仿宋" w:eastAsia="仿宋"/>
          <w:color w:val="auto"/>
          <w:sz w:val="32"/>
          <w:szCs w:val="32"/>
          <w:highlight w:val="none"/>
          <w:lang w:eastAsia="zh-CN"/>
        </w:rPr>
        <w:t>专债项目减少。</w:t>
      </w:r>
    </w:p>
    <w:p w14:paraId="75E2F7B0">
      <w:pPr>
        <w:pStyle w:val="18"/>
        <w:rPr>
          <w:rFonts w:hint="eastAsia"/>
          <w:color w:val="auto"/>
          <w:lang w:val="en-US" w:eastAsia="zh-CN"/>
        </w:rPr>
      </w:pPr>
      <w:bookmarkStart w:id="55" w:name="_Toc20899"/>
      <w:r>
        <w:rPr>
          <w:rFonts w:hint="eastAsia"/>
          <w:color w:val="auto"/>
          <w:lang w:val="en-US" w:eastAsia="zh-CN"/>
        </w:rPr>
        <w:drawing>
          <wp:inline distT="0" distB="0" distL="114300" distR="114300">
            <wp:extent cx="4994275" cy="2453640"/>
            <wp:effectExtent l="4445" t="4445" r="11430" b="184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55"/>
      <w:r>
        <w:rPr>
          <w:rFonts w:hint="eastAsia"/>
          <w:color w:val="auto"/>
          <w:lang w:val="en-US" w:eastAsia="zh-CN"/>
        </w:rPr>
        <w:t xml:space="preserve"> </w:t>
      </w:r>
    </w:p>
    <w:p w14:paraId="276651D4">
      <w:pPr>
        <w:rPr>
          <w:rFonts w:hint="eastAsia"/>
          <w:color w:val="auto"/>
          <w:lang w:val="en-US" w:eastAsia="zh-CN"/>
        </w:rPr>
      </w:pPr>
    </w:p>
    <w:p w14:paraId="42E6220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6E2B36A3">
      <w:pPr>
        <w:spacing w:line="600" w:lineRule="exact"/>
        <w:ind w:firstLine="640"/>
        <w:rPr>
          <w:rFonts w:ascii="仿宋" w:hAnsi="仿宋" w:eastAsia="仿宋"/>
          <w:b/>
          <w:color w:val="auto"/>
          <w:sz w:val="32"/>
          <w:szCs w:val="32"/>
          <w:highlight w:val="none"/>
        </w:rPr>
      </w:pPr>
    </w:p>
    <w:p w14:paraId="58C45458">
      <w:pPr>
        <w:pStyle w:val="6"/>
        <w:bidi w:val="0"/>
        <w:rPr>
          <w:color w:val="auto"/>
        </w:rPr>
      </w:pPr>
      <w:bookmarkStart w:id="56" w:name="_Toc11684_WPSOffice_Level2"/>
      <w:bookmarkStart w:id="57" w:name="_Toc26330_WPSOffice_Level2"/>
      <w:bookmarkStart w:id="58" w:name="_Toc15396607"/>
      <w:bookmarkStart w:id="59" w:name="_Toc15377209"/>
      <w:r>
        <w:rPr>
          <w:rFonts w:hint="eastAsia"/>
          <w:color w:val="auto"/>
        </w:rPr>
        <w:t>五、一般公共预算财政拨款支出决算情况说明</w:t>
      </w:r>
      <w:bookmarkEnd w:id="56"/>
      <w:bookmarkEnd w:id="57"/>
      <w:bookmarkEnd w:id="58"/>
      <w:bookmarkEnd w:id="59"/>
    </w:p>
    <w:p w14:paraId="5AFDC332">
      <w:pPr>
        <w:spacing w:line="600" w:lineRule="exact"/>
        <w:ind w:firstLine="643" w:firstLineChars="200"/>
        <w:outlineLvl w:val="2"/>
        <w:rPr>
          <w:rFonts w:ascii="仿宋" w:hAnsi="仿宋" w:eastAsia="仿宋"/>
          <w:b/>
          <w:color w:val="auto"/>
          <w:sz w:val="32"/>
          <w:szCs w:val="32"/>
          <w:highlight w:val="none"/>
        </w:rPr>
      </w:pPr>
      <w:bookmarkStart w:id="60" w:name="_Toc3036"/>
      <w:bookmarkStart w:id="61" w:name="_Toc15377210"/>
      <w:r>
        <w:rPr>
          <w:rFonts w:hint="eastAsia" w:ascii="仿宋" w:hAnsi="仿宋" w:eastAsia="仿宋"/>
          <w:b/>
          <w:color w:val="auto"/>
          <w:sz w:val="32"/>
          <w:szCs w:val="32"/>
          <w:highlight w:val="none"/>
        </w:rPr>
        <w:t>（一）一般公共预算财政拨款支出决算总体情况</w:t>
      </w:r>
      <w:bookmarkEnd w:id="60"/>
      <w:bookmarkEnd w:id="61"/>
    </w:p>
    <w:p w14:paraId="25DE7AD1">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1149.79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33.10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支出增加</w:t>
      </w:r>
      <w:r>
        <w:rPr>
          <w:rFonts w:hint="eastAsia" w:ascii="仿宋" w:hAnsi="仿宋" w:eastAsia="仿宋"/>
          <w:color w:val="auto"/>
          <w:sz w:val="32"/>
          <w:szCs w:val="32"/>
          <w:highlight w:val="none"/>
          <w:lang w:val="en-US" w:eastAsia="zh-CN"/>
        </w:rPr>
        <w:t>158.27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15.97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w:t>
      </w:r>
    </w:p>
    <w:p w14:paraId="1E22F183">
      <w:pPr>
        <w:spacing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一般公共预算项目减少，相关支出减少了。</w:t>
      </w:r>
    </w:p>
    <w:p w14:paraId="07F072EA">
      <w:pPr>
        <w:pStyle w:val="18"/>
        <w:rPr>
          <w:rFonts w:hint="eastAsia" w:ascii="仿宋" w:hAnsi="仿宋" w:eastAsia="仿宋"/>
          <w:color w:val="auto"/>
          <w:sz w:val="32"/>
          <w:szCs w:val="32"/>
          <w:highlight w:val="none"/>
          <w:lang w:eastAsia="zh-CN"/>
        </w:rPr>
      </w:pPr>
    </w:p>
    <w:p w14:paraId="29B03055">
      <w:pP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98415" cy="2071370"/>
            <wp:effectExtent l="4445" t="4445" r="21590" b="196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1DF023">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54DC4228">
      <w:pPr>
        <w:spacing w:line="600" w:lineRule="exact"/>
        <w:ind w:firstLine="643" w:firstLineChars="200"/>
        <w:outlineLvl w:val="2"/>
        <w:rPr>
          <w:rFonts w:ascii="仿宋" w:hAnsi="仿宋" w:eastAsia="仿宋"/>
          <w:b/>
          <w:color w:val="auto"/>
          <w:sz w:val="32"/>
          <w:szCs w:val="32"/>
          <w:highlight w:val="none"/>
        </w:rPr>
      </w:pPr>
      <w:bookmarkStart w:id="62" w:name="_Toc22607"/>
      <w:bookmarkStart w:id="63" w:name="_Toc15377211"/>
      <w:r>
        <w:rPr>
          <w:rFonts w:hint="eastAsia" w:ascii="仿宋" w:hAnsi="仿宋" w:eastAsia="仿宋"/>
          <w:b/>
          <w:color w:val="auto"/>
          <w:sz w:val="32"/>
          <w:szCs w:val="32"/>
          <w:highlight w:val="none"/>
        </w:rPr>
        <w:t>（二）一般公共预算财政拨款支出决算结构情况</w:t>
      </w:r>
      <w:bookmarkEnd w:id="62"/>
      <w:bookmarkEnd w:id="63"/>
    </w:p>
    <w:p w14:paraId="450A3187">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1149.79</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文化旅游体育与传媒支出（类）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782.06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一般公共服务支出</w:t>
      </w:r>
      <w:r>
        <w:rPr>
          <w:rFonts w:hint="eastAsia" w:ascii="仿宋" w:hAnsi="仿宋" w:eastAsia="仿宋"/>
          <w:color w:val="auto"/>
          <w:sz w:val="32"/>
          <w:szCs w:val="32"/>
          <w:highlight w:val="none"/>
          <w:lang w:val="en-US" w:eastAsia="zh-CN"/>
        </w:rPr>
        <w:t>31.25</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2.72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社会保障和就业支出（类）</w:t>
      </w:r>
      <w:r>
        <w:rPr>
          <w:rFonts w:hint="eastAsia" w:ascii="仿宋" w:hAnsi="仿宋" w:eastAsia="仿宋"/>
          <w:b/>
          <w:color w:val="auto"/>
          <w:sz w:val="32"/>
          <w:szCs w:val="32"/>
          <w:highlight w:val="none"/>
          <w:lang w:eastAsia="zh-CN"/>
        </w:rPr>
        <w:t>支出</w:t>
      </w:r>
      <w:r>
        <w:rPr>
          <w:rFonts w:hint="eastAsia" w:ascii="仿宋" w:hAnsi="仿宋" w:eastAsia="仿宋"/>
          <w:b/>
          <w:color w:val="auto"/>
          <w:sz w:val="32"/>
          <w:szCs w:val="32"/>
          <w:highlight w:val="none"/>
          <w:lang w:val="en-US" w:eastAsia="zh-CN"/>
        </w:rPr>
        <w:t>78.12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商业和服务业支出</w:t>
      </w:r>
      <w:r>
        <w:rPr>
          <w:rFonts w:hint="eastAsia" w:ascii="仿宋" w:hAnsi="仿宋" w:eastAsia="仿宋"/>
          <w:color w:val="auto"/>
          <w:sz w:val="32"/>
          <w:szCs w:val="32"/>
          <w:highlight w:val="none"/>
          <w:lang w:val="en-US" w:eastAsia="zh-CN"/>
        </w:rPr>
        <w:t>126.56</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11.1</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；农林水支出</w:t>
      </w:r>
      <w:r>
        <w:rPr>
          <w:rFonts w:hint="eastAsia" w:ascii="仿宋" w:hAnsi="仿宋" w:eastAsia="仿宋"/>
          <w:color w:val="auto"/>
          <w:sz w:val="32"/>
          <w:szCs w:val="32"/>
          <w:highlight w:val="none"/>
          <w:lang w:val="en-US" w:eastAsia="zh-CN"/>
        </w:rPr>
        <w:t>72.27</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6.28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住房保障支出（类）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39.27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卫生健康支出（类）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20.27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1C205996">
      <w:pPr>
        <w:rPr>
          <w:color w:val="auto"/>
        </w:rPr>
      </w:pPr>
      <w:r>
        <w:rPr>
          <w:rFonts w:hint="eastAsia" w:ascii="仿宋" w:hAnsi="仿宋" w:eastAsia="仿宋"/>
          <w:color w:val="auto"/>
          <w:sz w:val="32"/>
          <w:szCs w:val="32"/>
          <w:highlight w:val="none"/>
          <w:lang w:eastAsia="zh-CN"/>
        </w:rPr>
        <w:drawing>
          <wp:inline distT="0" distB="0" distL="114300" distR="114300">
            <wp:extent cx="5093335" cy="2408555"/>
            <wp:effectExtent l="4445" t="4445" r="7620" b="635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7D3175">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362F472A">
      <w:pPr>
        <w:spacing w:line="600" w:lineRule="exact"/>
        <w:ind w:firstLine="643" w:firstLineChars="200"/>
        <w:outlineLvl w:val="2"/>
        <w:rPr>
          <w:rFonts w:ascii="仿宋" w:hAnsi="仿宋" w:eastAsia="仿宋"/>
          <w:b/>
          <w:color w:val="auto"/>
          <w:sz w:val="32"/>
          <w:szCs w:val="32"/>
          <w:highlight w:val="none"/>
        </w:rPr>
      </w:pPr>
      <w:bookmarkStart w:id="64" w:name="_Toc15377212"/>
      <w:bookmarkStart w:id="65" w:name="_Toc17473"/>
      <w:r>
        <w:rPr>
          <w:rFonts w:hint="eastAsia" w:ascii="仿宋" w:hAnsi="仿宋" w:eastAsia="仿宋"/>
          <w:b/>
          <w:color w:val="auto"/>
          <w:sz w:val="32"/>
          <w:szCs w:val="32"/>
          <w:highlight w:val="none"/>
        </w:rPr>
        <w:t>（三）一般公共预算财政拨款支出决算具体情况</w:t>
      </w:r>
      <w:bookmarkEnd w:id="64"/>
      <w:bookmarkEnd w:id="65"/>
    </w:p>
    <w:p w14:paraId="5EB80B00">
      <w:pPr>
        <w:spacing w:line="600" w:lineRule="exact"/>
        <w:ind w:firstLine="643" w:firstLineChars="200"/>
        <w:outlineLvl w:val="2"/>
        <w:rPr>
          <w:rFonts w:ascii="仿宋" w:hAnsi="仿宋" w:eastAsia="仿宋"/>
          <w:color w:val="auto"/>
          <w:sz w:val="32"/>
          <w:szCs w:val="32"/>
          <w:highlight w:val="none"/>
        </w:rPr>
      </w:pPr>
      <w:bookmarkStart w:id="66" w:name="_Toc15378460"/>
      <w:bookmarkStart w:id="67" w:name="_Toc12153"/>
      <w:bookmarkStart w:id="68" w:name="_Toc15377444"/>
      <w:bookmarkStart w:id="69"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1149.79</w:t>
      </w:r>
      <w:r>
        <w:rPr>
          <w:rFonts w:hint="eastAsia" w:ascii="仿宋" w:hAnsi="仿宋" w:eastAsia="仿宋"/>
          <w:b/>
          <w:bCs/>
          <w:color w:val="auto"/>
          <w:sz w:val="32"/>
          <w:szCs w:val="32"/>
          <w:highlight w:val="none"/>
        </w:rPr>
        <w:t>万元</w:t>
      </w:r>
      <w:r>
        <w:rPr>
          <w:rFonts w:hint="eastAsia" w:ascii="仿宋" w:hAnsi="仿宋" w:eastAsia="仿宋"/>
          <w:color w:val="auto"/>
          <w:sz w:val="32"/>
          <w:szCs w:val="32"/>
          <w:highlight w:val="none"/>
        </w:rPr>
        <w:t>，</w:t>
      </w:r>
      <w:r>
        <w:rPr>
          <w:rStyle w:val="21"/>
          <w:rFonts w:hint="eastAsia" w:ascii="仿宋" w:hAnsi="仿宋" w:eastAsia="仿宋"/>
          <w:bCs/>
          <w:color w:val="auto"/>
          <w:sz w:val="32"/>
          <w:szCs w:val="32"/>
          <w:highlight w:val="none"/>
        </w:rPr>
        <w:t>完成预算</w:t>
      </w:r>
      <w:r>
        <w:rPr>
          <w:rStyle w:val="21"/>
          <w:rFonts w:hint="eastAsia" w:ascii="仿宋" w:hAnsi="仿宋" w:eastAsia="仿宋"/>
          <w:bCs/>
          <w:color w:val="auto"/>
          <w:sz w:val="32"/>
          <w:szCs w:val="32"/>
          <w:highlight w:val="none"/>
          <w:lang w:eastAsia="zh-CN"/>
        </w:rPr>
        <w:t>的</w:t>
      </w:r>
      <w:r>
        <w:rPr>
          <w:rStyle w:val="21"/>
          <w:rFonts w:hint="eastAsia" w:ascii="仿宋" w:hAnsi="仿宋" w:eastAsia="仿宋"/>
          <w:bCs/>
          <w:color w:val="auto"/>
          <w:sz w:val="32"/>
          <w:szCs w:val="32"/>
          <w:highlight w:val="none"/>
          <w:lang w:val="en-US" w:eastAsia="zh-CN"/>
        </w:rPr>
        <w:t>100</w:t>
      </w:r>
      <w:r>
        <w:rPr>
          <w:rStyle w:val="21"/>
          <w:rFonts w:hint="default" w:ascii="仿宋" w:hAnsi="仿宋" w:eastAsia="仿宋"/>
          <w:bCs/>
          <w:color w:val="auto"/>
          <w:sz w:val="32"/>
          <w:szCs w:val="32"/>
          <w:highlight w:val="none"/>
          <w:lang w:val="en-US"/>
        </w:rPr>
        <w:t>%</w:t>
      </w:r>
      <w:r>
        <w:rPr>
          <w:rStyle w:val="21"/>
          <w:rFonts w:hint="eastAsia" w:ascii="仿宋" w:hAnsi="仿宋" w:eastAsia="仿宋"/>
          <w:bCs/>
          <w:color w:val="auto"/>
          <w:sz w:val="32"/>
          <w:szCs w:val="32"/>
          <w:highlight w:val="none"/>
        </w:rPr>
        <w:t>。</w:t>
      </w:r>
      <w:r>
        <w:rPr>
          <w:rStyle w:val="21"/>
          <w:rFonts w:hint="eastAsia" w:ascii="仿宋" w:hAnsi="仿宋" w:eastAsia="仿宋"/>
          <w:bCs/>
          <w:color w:val="auto"/>
          <w:sz w:val="32"/>
          <w:szCs w:val="32"/>
          <w:highlight w:val="none"/>
          <w:lang w:eastAsia="zh-CN"/>
        </w:rPr>
        <w:t>决算数小于预算数的原因是部分项目资金结余。</w:t>
      </w:r>
      <w:r>
        <w:rPr>
          <w:rStyle w:val="21"/>
          <w:rFonts w:hint="eastAsia" w:ascii="仿宋" w:hAnsi="仿宋" w:eastAsia="仿宋"/>
          <w:bCs/>
          <w:color w:val="auto"/>
          <w:sz w:val="32"/>
          <w:szCs w:val="32"/>
          <w:highlight w:val="none"/>
        </w:rPr>
        <w:t>其中：</w:t>
      </w:r>
      <w:bookmarkEnd w:id="66"/>
      <w:bookmarkEnd w:id="67"/>
      <w:bookmarkEnd w:id="68"/>
      <w:bookmarkEnd w:id="69"/>
    </w:p>
    <w:p w14:paraId="4E0B45C2">
      <w:pPr>
        <w:spacing w:line="600" w:lineRule="exact"/>
        <w:ind w:firstLine="643"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1.</w:t>
      </w:r>
      <w:r>
        <w:rPr>
          <w:rStyle w:val="21"/>
          <w:rFonts w:hint="eastAsia" w:ascii="仿宋" w:hAnsi="仿宋" w:eastAsia="仿宋"/>
          <w:bCs/>
          <w:color w:val="auto"/>
          <w:sz w:val="32"/>
          <w:szCs w:val="32"/>
          <w:highlight w:val="none"/>
        </w:rPr>
        <w:t>一般公共服务文化旅游体育与传媒支出（类）文化和旅游（款）行政运行（项）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428.05</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0355A5FE">
      <w:pPr>
        <w:spacing w:line="600" w:lineRule="exact"/>
        <w:ind w:firstLine="643"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2.</w:t>
      </w:r>
      <w:r>
        <w:rPr>
          <w:rStyle w:val="21"/>
          <w:rFonts w:hint="eastAsia" w:ascii="仿宋" w:hAnsi="仿宋" w:eastAsia="仿宋"/>
          <w:bCs/>
          <w:color w:val="auto"/>
          <w:sz w:val="32"/>
          <w:szCs w:val="32"/>
          <w:highlight w:val="none"/>
        </w:rPr>
        <w:t>文化旅游体育与传媒（类）文化和旅游（款）文化和旅游管理事务（项）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8.4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198D3BD2">
      <w:pPr>
        <w:spacing w:line="600" w:lineRule="exact"/>
        <w:ind w:firstLine="643" w:firstLineChars="200"/>
        <w:rPr>
          <w:rFonts w:hint="default" w:ascii="仿宋" w:hAnsi="仿宋" w:eastAsia="仿宋"/>
          <w:b/>
          <w:color w:val="auto"/>
          <w:sz w:val="32"/>
          <w:szCs w:val="32"/>
          <w:highlight w:val="none"/>
          <w:lang w:val="en-US"/>
        </w:rPr>
      </w:pPr>
      <w:r>
        <w:rPr>
          <w:rStyle w:val="21"/>
          <w:rFonts w:ascii="仿宋" w:hAnsi="仿宋" w:eastAsia="仿宋"/>
          <w:bCs/>
          <w:color w:val="auto"/>
          <w:sz w:val="32"/>
          <w:szCs w:val="32"/>
          <w:highlight w:val="none"/>
        </w:rPr>
        <w:t>3.</w:t>
      </w:r>
      <w:r>
        <w:rPr>
          <w:rStyle w:val="21"/>
          <w:rFonts w:hint="eastAsia" w:ascii="仿宋" w:hAnsi="仿宋" w:eastAsia="仿宋"/>
          <w:bCs/>
          <w:color w:val="auto"/>
          <w:sz w:val="32"/>
          <w:szCs w:val="32"/>
          <w:highlight w:val="none"/>
        </w:rPr>
        <w:t>文化旅游体育与传媒（类）文化和旅游（款）其他文化和旅游支出（项）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90.17</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100%，与2023年预算持平。</w:t>
      </w:r>
    </w:p>
    <w:p w14:paraId="690C2346">
      <w:pPr>
        <w:spacing w:line="600" w:lineRule="exact"/>
        <w:ind w:firstLine="643"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4.</w:t>
      </w:r>
      <w:r>
        <w:rPr>
          <w:rStyle w:val="21"/>
          <w:rFonts w:hint="eastAsia" w:ascii="仿宋" w:hAnsi="仿宋" w:eastAsia="仿宋"/>
          <w:bCs/>
          <w:color w:val="auto"/>
          <w:sz w:val="32"/>
          <w:szCs w:val="32"/>
          <w:highlight w:val="none"/>
        </w:rPr>
        <w:t>文化旅游体育与传媒（类）体育（款）其他体育支出（项）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3.9</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0B2C20B7">
      <w:pPr>
        <w:spacing w:line="600" w:lineRule="exact"/>
        <w:ind w:firstLine="643"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5.</w:t>
      </w:r>
      <w:r>
        <w:rPr>
          <w:rStyle w:val="21"/>
          <w:rFonts w:hint="eastAsia" w:ascii="仿宋" w:hAnsi="仿宋" w:eastAsia="仿宋"/>
          <w:bCs/>
          <w:color w:val="auto"/>
          <w:sz w:val="32"/>
          <w:szCs w:val="32"/>
          <w:highlight w:val="none"/>
        </w:rPr>
        <w:t>文化旅游体育与传媒（类）</w:t>
      </w:r>
      <w:r>
        <w:rPr>
          <w:rStyle w:val="21"/>
          <w:rFonts w:hint="eastAsia" w:ascii="仿宋" w:hAnsi="仿宋" w:eastAsia="仿宋"/>
          <w:bCs/>
          <w:color w:val="auto"/>
          <w:sz w:val="32"/>
          <w:szCs w:val="32"/>
          <w:highlight w:val="none"/>
          <w:lang w:eastAsia="zh-CN"/>
        </w:rPr>
        <w:t>广播电视</w:t>
      </w:r>
      <w:r>
        <w:rPr>
          <w:rStyle w:val="21"/>
          <w:rFonts w:hint="eastAsia" w:ascii="仿宋" w:hAnsi="仿宋" w:eastAsia="仿宋"/>
          <w:bCs/>
          <w:color w:val="auto"/>
          <w:sz w:val="32"/>
          <w:szCs w:val="32"/>
          <w:highlight w:val="none"/>
        </w:rPr>
        <w:t>（款）广播电视</w:t>
      </w:r>
      <w:r>
        <w:rPr>
          <w:rStyle w:val="21"/>
          <w:rFonts w:hint="eastAsia" w:ascii="仿宋" w:hAnsi="仿宋" w:eastAsia="仿宋"/>
          <w:bCs/>
          <w:color w:val="auto"/>
          <w:sz w:val="32"/>
          <w:szCs w:val="32"/>
          <w:highlight w:val="none"/>
          <w:lang w:eastAsia="zh-CN"/>
        </w:rPr>
        <w:t>事务</w:t>
      </w:r>
      <w:r>
        <w:rPr>
          <w:rStyle w:val="21"/>
          <w:rFonts w:hint="eastAsia" w:ascii="仿宋" w:hAnsi="仿宋" w:eastAsia="仿宋"/>
          <w:bCs/>
          <w:color w:val="auto"/>
          <w:sz w:val="32"/>
          <w:szCs w:val="32"/>
          <w:highlight w:val="none"/>
        </w:rPr>
        <w:t>支出（项）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90.38</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0891F97E">
      <w:pPr>
        <w:spacing w:line="600" w:lineRule="exact"/>
        <w:ind w:firstLine="643" w:firstLineChars="200"/>
        <w:rPr>
          <w:rStyle w:val="21"/>
          <w:rFonts w:hint="eastAsia" w:ascii="仿宋" w:hAnsi="仿宋" w:eastAsia="仿宋"/>
          <w:b w:val="0"/>
          <w:bCs/>
          <w:color w:val="auto"/>
          <w:sz w:val="32"/>
          <w:szCs w:val="32"/>
          <w:highlight w:val="none"/>
          <w:lang w:eastAsia="zh-CN"/>
        </w:rPr>
      </w:pPr>
      <w:r>
        <w:rPr>
          <w:rStyle w:val="21"/>
          <w:rFonts w:ascii="仿宋" w:hAnsi="仿宋" w:eastAsia="仿宋"/>
          <w:bCs/>
          <w:color w:val="auto"/>
          <w:sz w:val="32"/>
          <w:szCs w:val="32"/>
          <w:highlight w:val="none"/>
        </w:rPr>
        <w:t>6.</w:t>
      </w:r>
      <w:r>
        <w:rPr>
          <w:rFonts w:hint="eastAsia" w:ascii="仿宋" w:hAnsi="仿宋" w:eastAsia="仿宋"/>
          <w:b/>
          <w:bCs/>
          <w:color w:val="auto"/>
          <w:sz w:val="32"/>
          <w:szCs w:val="32"/>
          <w:highlight w:val="none"/>
        </w:rPr>
        <w:t>文化旅游体育与传媒支出</w:t>
      </w:r>
      <w:r>
        <w:rPr>
          <w:rStyle w:val="21"/>
          <w:rFonts w:hint="eastAsia" w:ascii="仿宋" w:hAnsi="仿宋" w:eastAsia="仿宋"/>
          <w:bCs/>
          <w:color w:val="auto"/>
          <w:sz w:val="32"/>
          <w:szCs w:val="32"/>
          <w:highlight w:val="none"/>
        </w:rPr>
        <w:t>（类）其他文化旅游体育与传媒支出（款）其他文化旅游体育与传媒支出（项）</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159.84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100%，与2023年预算持平</w:t>
      </w:r>
      <w:r>
        <w:rPr>
          <w:rStyle w:val="21"/>
          <w:rFonts w:hint="eastAsia" w:ascii="仿宋" w:hAnsi="仿宋" w:eastAsia="仿宋"/>
          <w:b w:val="0"/>
          <w:bCs/>
          <w:color w:val="auto"/>
          <w:sz w:val="32"/>
          <w:szCs w:val="32"/>
          <w:highlight w:val="none"/>
        </w:rPr>
        <w:t>。</w:t>
      </w:r>
    </w:p>
    <w:p w14:paraId="60BB24DA">
      <w:pPr>
        <w:pStyle w:val="9"/>
        <w:ind w:firstLine="643"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7</w:t>
      </w:r>
      <w:r>
        <w:rPr>
          <w:rStyle w:val="21"/>
          <w:rFonts w:ascii="仿宋" w:hAnsi="仿宋" w:eastAsia="仿宋"/>
          <w:bCs/>
          <w:color w:val="auto"/>
          <w:sz w:val="32"/>
          <w:szCs w:val="32"/>
          <w:highlight w:val="none"/>
        </w:rPr>
        <w:t>.</w:t>
      </w:r>
      <w:r>
        <w:rPr>
          <w:rFonts w:hint="eastAsia" w:ascii="仿宋" w:hAnsi="仿宋" w:eastAsia="仿宋"/>
          <w:b/>
          <w:color w:val="auto"/>
          <w:sz w:val="32"/>
          <w:szCs w:val="32"/>
          <w:highlight w:val="none"/>
        </w:rPr>
        <w:t>社会保障和就业支出</w:t>
      </w:r>
      <w:r>
        <w:rPr>
          <w:rStyle w:val="21"/>
          <w:rFonts w:hint="eastAsia" w:ascii="仿宋" w:hAnsi="仿宋" w:eastAsia="仿宋"/>
          <w:bCs/>
          <w:color w:val="auto"/>
          <w:sz w:val="32"/>
          <w:szCs w:val="32"/>
          <w:highlight w:val="none"/>
        </w:rPr>
        <w:t>（类）行政事业单位养老支出（款）机关事业单位基本养老保险缴费支出（项）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27.64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66C212C5">
      <w:pPr>
        <w:pStyle w:val="9"/>
        <w:ind w:firstLine="643" w:firstLineChars="200"/>
        <w:rPr>
          <w:rStyle w:val="21"/>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8.</w:t>
      </w:r>
      <w:r>
        <w:rPr>
          <w:rFonts w:hint="eastAsia" w:ascii="仿宋" w:hAnsi="仿宋" w:eastAsia="仿宋"/>
          <w:b/>
          <w:color w:val="auto"/>
          <w:sz w:val="32"/>
          <w:szCs w:val="32"/>
          <w:highlight w:val="none"/>
        </w:rPr>
        <w:t>社会保障和就业支出</w:t>
      </w:r>
      <w:r>
        <w:rPr>
          <w:rStyle w:val="21"/>
          <w:rFonts w:hint="eastAsia" w:ascii="仿宋" w:hAnsi="仿宋" w:eastAsia="仿宋"/>
          <w:bCs/>
          <w:color w:val="auto"/>
          <w:sz w:val="32"/>
          <w:szCs w:val="32"/>
          <w:highlight w:val="none"/>
        </w:rPr>
        <w:t>（类）行政事业单位养老支出（款）机关事业单位职业年金缴费支出</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13.86</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0612B312">
      <w:pPr>
        <w:pStyle w:val="9"/>
        <w:ind w:firstLine="643" w:firstLineChars="200"/>
        <w:rPr>
          <w:rStyle w:val="21"/>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9.</w:t>
      </w:r>
      <w:r>
        <w:rPr>
          <w:rFonts w:hint="eastAsia" w:ascii="仿宋" w:hAnsi="仿宋" w:eastAsia="仿宋"/>
          <w:b/>
          <w:color w:val="auto"/>
          <w:sz w:val="32"/>
          <w:szCs w:val="32"/>
          <w:highlight w:val="none"/>
        </w:rPr>
        <w:t>社会保障和就业支出</w:t>
      </w:r>
      <w:r>
        <w:rPr>
          <w:rStyle w:val="21"/>
          <w:rFonts w:hint="eastAsia" w:ascii="仿宋" w:hAnsi="仿宋" w:eastAsia="仿宋"/>
          <w:bCs/>
          <w:color w:val="auto"/>
          <w:sz w:val="32"/>
          <w:szCs w:val="32"/>
          <w:highlight w:val="none"/>
        </w:rPr>
        <w:t>（类）抚恤（款） 死亡抚恤（项）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0</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与2022年预算持平</w:t>
      </w:r>
      <w:r>
        <w:rPr>
          <w:rStyle w:val="21"/>
          <w:rFonts w:hint="eastAsia" w:ascii="仿宋" w:hAnsi="仿宋" w:eastAsia="仿宋"/>
          <w:b w:val="0"/>
          <w:bCs/>
          <w:color w:val="auto"/>
          <w:sz w:val="32"/>
          <w:szCs w:val="32"/>
          <w:highlight w:val="none"/>
        </w:rPr>
        <w:t>。</w:t>
      </w:r>
    </w:p>
    <w:p w14:paraId="3EBDE9D1">
      <w:pPr>
        <w:pStyle w:val="9"/>
        <w:ind w:firstLine="643" w:firstLineChars="200"/>
        <w:rPr>
          <w:rStyle w:val="21"/>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10.</w:t>
      </w:r>
      <w:r>
        <w:rPr>
          <w:rFonts w:hint="eastAsia" w:ascii="仿宋" w:hAnsi="仿宋" w:eastAsia="仿宋"/>
          <w:b/>
          <w:color w:val="auto"/>
          <w:sz w:val="32"/>
          <w:szCs w:val="32"/>
          <w:highlight w:val="none"/>
        </w:rPr>
        <w:t>社会保障和就业支出</w:t>
      </w:r>
      <w:r>
        <w:rPr>
          <w:rStyle w:val="21"/>
          <w:rFonts w:hint="eastAsia" w:ascii="仿宋" w:hAnsi="仿宋" w:eastAsia="仿宋"/>
          <w:bCs/>
          <w:color w:val="auto"/>
          <w:sz w:val="32"/>
          <w:szCs w:val="32"/>
          <w:highlight w:val="none"/>
        </w:rPr>
        <w:t>（类）其他社会保障和就业支出（款）其他社会保障和就业支出</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5.88</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3E1B506E">
      <w:pPr>
        <w:pStyle w:val="9"/>
        <w:ind w:firstLine="643" w:firstLineChars="200"/>
        <w:rPr>
          <w:rStyle w:val="21"/>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11.</w:t>
      </w:r>
      <w:r>
        <w:rPr>
          <w:rFonts w:hint="eastAsia" w:ascii="仿宋" w:hAnsi="仿宋" w:eastAsia="仿宋"/>
          <w:b/>
          <w:color w:val="auto"/>
          <w:sz w:val="32"/>
          <w:szCs w:val="32"/>
          <w:highlight w:val="none"/>
        </w:rPr>
        <w:t>卫生健康支出</w:t>
      </w:r>
      <w:r>
        <w:rPr>
          <w:rStyle w:val="21"/>
          <w:rFonts w:hint="eastAsia" w:ascii="仿宋" w:hAnsi="仿宋" w:eastAsia="仿宋"/>
          <w:bCs/>
          <w:color w:val="auto"/>
          <w:sz w:val="32"/>
          <w:szCs w:val="32"/>
          <w:highlight w:val="none"/>
        </w:rPr>
        <w:t>（类）行政事业单位医疗支出（款） 行政单位医疗支出</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11.36</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30E18BC0">
      <w:pPr>
        <w:pStyle w:val="9"/>
        <w:ind w:firstLine="643" w:firstLineChars="200"/>
        <w:rPr>
          <w:rStyle w:val="21"/>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12.</w:t>
      </w:r>
      <w:r>
        <w:rPr>
          <w:rFonts w:hint="eastAsia" w:ascii="仿宋" w:hAnsi="仿宋" w:eastAsia="仿宋"/>
          <w:b/>
          <w:color w:val="auto"/>
          <w:sz w:val="32"/>
          <w:szCs w:val="32"/>
          <w:highlight w:val="none"/>
        </w:rPr>
        <w:t>卫生健康支出</w:t>
      </w:r>
      <w:r>
        <w:rPr>
          <w:rStyle w:val="21"/>
          <w:rFonts w:hint="eastAsia" w:ascii="仿宋" w:hAnsi="仿宋" w:eastAsia="仿宋"/>
          <w:bCs/>
          <w:color w:val="auto"/>
          <w:sz w:val="32"/>
          <w:szCs w:val="32"/>
          <w:highlight w:val="none"/>
        </w:rPr>
        <w:t>（类）行政事业单位医疗支出（款） 公务员医疗补助支出</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2.16</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14A214C9">
      <w:pPr>
        <w:pStyle w:val="9"/>
        <w:ind w:firstLine="643" w:firstLineChars="200"/>
        <w:rPr>
          <w:rStyle w:val="21"/>
          <w:rFonts w:hint="eastAsia" w:ascii="仿宋" w:hAnsi="仿宋" w:eastAsia="仿宋"/>
          <w:b w:val="0"/>
          <w:bCs/>
          <w:color w:val="auto"/>
          <w:sz w:val="32"/>
          <w:szCs w:val="32"/>
          <w:highlight w:val="none"/>
        </w:rPr>
      </w:pPr>
      <w:r>
        <w:rPr>
          <w:rFonts w:hint="default" w:ascii="仿宋" w:hAnsi="仿宋" w:eastAsia="仿宋"/>
          <w:b/>
          <w:color w:val="auto"/>
          <w:sz w:val="32"/>
          <w:szCs w:val="32"/>
          <w:highlight w:val="none"/>
          <w:lang w:eastAsia="zh-CN"/>
        </w:rPr>
        <w:t>1</w:t>
      </w:r>
      <w:r>
        <w:rPr>
          <w:rFonts w:hint="eastAsia" w:ascii="仿宋" w:hAnsi="仿宋" w:eastAsia="仿宋"/>
          <w:b/>
          <w:color w:val="auto"/>
          <w:sz w:val="32"/>
          <w:szCs w:val="32"/>
          <w:highlight w:val="none"/>
          <w:lang w:val="en-US" w:eastAsia="zh-CN"/>
        </w:rPr>
        <w:t>3.住房保障支出</w:t>
      </w:r>
      <w:r>
        <w:rPr>
          <w:rStyle w:val="21"/>
          <w:rFonts w:hint="eastAsia" w:ascii="仿宋" w:hAnsi="仿宋" w:eastAsia="仿宋"/>
          <w:bCs/>
          <w:color w:val="auto"/>
          <w:sz w:val="32"/>
          <w:szCs w:val="32"/>
          <w:highlight w:val="none"/>
        </w:rPr>
        <w:t>（类）住房改革支出（款） 住房公积金支出</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32.39</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493D4F51">
      <w:pPr>
        <w:tabs>
          <w:tab w:val="right" w:pos="8306"/>
        </w:tabs>
        <w:spacing w:line="600" w:lineRule="exact"/>
        <w:ind w:firstLine="640"/>
        <w:outlineLvl w:val="1"/>
        <w:rPr>
          <w:rStyle w:val="33"/>
          <w:color w:val="auto"/>
          <w:highlight w:val="none"/>
        </w:rPr>
      </w:pPr>
      <w:bookmarkStart w:id="70" w:name="_Toc15396608"/>
      <w:bookmarkStart w:id="71" w:name="_Toc15377214"/>
      <w:bookmarkStart w:id="72" w:name="_Toc21480_WPSOffice_Level2"/>
      <w:bookmarkStart w:id="73" w:name="_Toc20781_WPSOffice_Level2"/>
      <w:r>
        <w:rPr>
          <w:rStyle w:val="33"/>
          <w:rFonts w:hint="eastAsia"/>
          <w:color w:val="auto"/>
        </w:rPr>
        <w:t>六、一般公共预算财政拨款基本支出决算情况说明</w:t>
      </w:r>
      <w:bookmarkEnd w:id="70"/>
      <w:bookmarkEnd w:id="71"/>
      <w:bookmarkEnd w:id="72"/>
      <w:bookmarkEnd w:id="73"/>
      <w:r>
        <w:rPr>
          <w:rStyle w:val="33"/>
          <w:rFonts w:ascii="黑体" w:hAnsi="黑体" w:eastAsia="黑体"/>
          <w:b w:val="0"/>
          <w:color w:val="auto"/>
          <w:highlight w:val="none"/>
        </w:rPr>
        <w:tab/>
      </w:r>
    </w:p>
    <w:p w14:paraId="01901BD7">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603.78</w:t>
      </w:r>
      <w:r>
        <w:rPr>
          <w:rFonts w:hint="eastAsia" w:ascii="仿宋" w:hAnsi="仿宋" w:eastAsia="仿宋"/>
          <w:color w:val="auto"/>
          <w:sz w:val="32"/>
          <w:szCs w:val="32"/>
          <w:highlight w:val="none"/>
        </w:rPr>
        <w:t>万元，其中：</w:t>
      </w:r>
    </w:p>
    <w:p w14:paraId="26478C89">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508.01</w:t>
      </w:r>
      <w:r>
        <w:rPr>
          <w:rFonts w:hint="eastAsia" w:ascii="仿宋" w:hAnsi="仿宋" w:eastAsia="仿宋"/>
          <w:color w:val="auto"/>
          <w:sz w:val="32"/>
          <w:szCs w:val="32"/>
          <w:highlight w:val="none"/>
        </w:rPr>
        <w:t>万元，主要包括：基本工资、津贴补贴、奖金、伙食补助费、机关事业单位基本养老保险缴费、职业年金缴费、职工基本医疗保险缴费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w:t>
      </w:r>
    </w:p>
    <w:p w14:paraId="081A8C79">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w:t>
      </w:r>
      <w:r>
        <w:rPr>
          <w:rFonts w:hint="eastAsia" w:ascii="仿宋" w:hAnsi="仿宋" w:eastAsia="仿宋"/>
          <w:color w:val="auto"/>
          <w:sz w:val="32"/>
          <w:szCs w:val="32"/>
          <w:highlight w:val="none"/>
          <w:lang w:eastAsia="zh-CN"/>
        </w:rPr>
        <w:t>费</w:t>
      </w:r>
      <w:r>
        <w:rPr>
          <w:rFonts w:hint="eastAsia" w:ascii="仿宋" w:hAnsi="仿宋" w:eastAsia="仿宋"/>
          <w:color w:val="auto"/>
          <w:sz w:val="32"/>
          <w:szCs w:val="32"/>
          <w:highlight w:val="none"/>
          <w:lang w:val="en-US" w:eastAsia="zh-CN"/>
        </w:rPr>
        <w:t>95.77</w:t>
      </w:r>
      <w:r>
        <w:rPr>
          <w:rFonts w:hint="eastAsia" w:ascii="仿宋" w:hAnsi="仿宋" w:eastAsia="仿宋"/>
          <w:color w:val="auto"/>
          <w:sz w:val="32"/>
          <w:szCs w:val="32"/>
          <w:highlight w:val="none"/>
        </w:rPr>
        <w:t>万元，主要包括：办公费、印刷费、水费、电费、邮电费、差旅费、维修（护）费、公务接待费、劳务费、委托业务费、工会经费、福利费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w:t>
      </w:r>
    </w:p>
    <w:p w14:paraId="180EF625">
      <w:pPr>
        <w:pStyle w:val="6"/>
        <w:bidi w:val="0"/>
        <w:rPr>
          <w:color w:val="auto"/>
        </w:rPr>
      </w:pPr>
      <w:bookmarkStart w:id="74" w:name="_Toc15396609"/>
      <w:bookmarkStart w:id="75" w:name="_Toc14914_WPSOffice_Level2"/>
      <w:bookmarkStart w:id="76" w:name="_Toc15377215"/>
      <w:bookmarkStart w:id="77" w:name="_Toc6539_WPSOffice_Level2"/>
      <w:r>
        <w:rPr>
          <w:rFonts w:hint="eastAsia"/>
          <w:color w:val="auto"/>
        </w:rPr>
        <w:t>七、“三公”经费财政拨款支出决算情况说明</w:t>
      </w:r>
      <w:bookmarkEnd w:id="74"/>
      <w:bookmarkEnd w:id="75"/>
      <w:bookmarkEnd w:id="76"/>
      <w:bookmarkEnd w:id="77"/>
    </w:p>
    <w:p w14:paraId="3A2915AC">
      <w:pPr>
        <w:spacing w:line="600" w:lineRule="exact"/>
        <w:ind w:firstLine="640"/>
        <w:outlineLvl w:val="2"/>
        <w:rPr>
          <w:rFonts w:ascii="仿宋" w:hAnsi="仿宋" w:eastAsia="仿宋"/>
          <w:b/>
          <w:color w:val="auto"/>
          <w:sz w:val="32"/>
          <w:szCs w:val="32"/>
          <w:highlight w:val="none"/>
        </w:rPr>
      </w:pPr>
      <w:bookmarkStart w:id="78" w:name="_Toc11622"/>
      <w:bookmarkStart w:id="79" w:name="_Toc15377216"/>
      <w:r>
        <w:rPr>
          <w:rFonts w:hint="eastAsia" w:ascii="仿宋" w:hAnsi="仿宋" w:eastAsia="仿宋"/>
          <w:b/>
          <w:color w:val="auto"/>
          <w:sz w:val="32"/>
          <w:szCs w:val="32"/>
          <w:highlight w:val="none"/>
        </w:rPr>
        <w:t>（一）“三公”经费财政拨款支出决算总体情况说明</w:t>
      </w:r>
      <w:bookmarkEnd w:id="78"/>
      <w:bookmarkEnd w:id="79"/>
    </w:p>
    <w:p w14:paraId="5AB0F121">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111178C">
      <w:pPr>
        <w:spacing w:line="600" w:lineRule="exact"/>
        <w:ind w:firstLine="640"/>
        <w:outlineLvl w:val="2"/>
        <w:rPr>
          <w:rFonts w:ascii="仿宋" w:hAnsi="仿宋" w:eastAsia="仿宋"/>
          <w:b/>
          <w:color w:val="auto"/>
          <w:sz w:val="32"/>
          <w:szCs w:val="32"/>
          <w:highlight w:val="none"/>
        </w:rPr>
      </w:pPr>
      <w:bookmarkStart w:id="80" w:name="_Toc15377217"/>
      <w:bookmarkStart w:id="81" w:name="_Toc12475"/>
      <w:r>
        <w:rPr>
          <w:rFonts w:hint="eastAsia" w:ascii="仿宋" w:hAnsi="仿宋" w:eastAsia="仿宋"/>
          <w:b/>
          <w:color w:val="auto"/>
          <w:sz w:val="32"/>
          <w:szCs w:val="32"/>
          <w:highlight w:val="none"/>
        </w:rPr>
        <w:t>（二）“三公”经费财政拨款支出决算具体情况说明</w:t>
      </w:r>
      <w:bookmarkEnd w:id="80"/>
      <w:bookmarkEnd w:id="81"/>
    </w:p>
    <w:p w14:paraId="3B0A331B">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default" w:ascii="仿宋" w:hAnsi="仿宋" w:eastAsia="仿宋"/>
          <w:color w:val="auto"/>
          <w:sz w:val="32"/>
          <w:szCs w:val="32"/>
          <w:highlight w:val="none"/>
          <w:lang w:val="en-US"/>
        </w:rPr>
        <w:t>0</w:t>
      </w:r>
      <w:r>
        <w:rPr>
          <w:rFonts w:hint="eastAsia" w:ascii="仿宋" w:hAnsi="仿宋" w:eastAsia="仿宋"/>
          <w:color w:val="auto"/>
          <w:sz w:val="32"/>
          <w:szCs w:val="32"/>
          <w:highlight w:val="none"/>
        </w:rPr>
        <w:t>万元，占</w:t>
      </w:r>
      <w:r>
        <w:rPr>
          <w:rFonts w:hint="default" w:ascii="仿宋" w:hAnsi="仿宋" w:eastAsia="仿宋"/>
          <w:color w:val="auto"/>
          <w:sz w:val="32"/>
          <w:szCs w:val="32"/>
          <w:highlight w:val="none"/>
          <w:lang w:val="en-US"/>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；公务用车购置及运行维护费支出决算万元，占</w:t>
      </w:r>
      <w:r>
        <w:rPr>
          <w:rFonts w:hint="default" w:ascii="仿宋" w:hAnsi="仿宋" w:eastAsia="仿宋"/>
          <w:color w:val="auto"/>
          <w:sz w:val="32"/>
          <w:szCs w:val="32"/>
          <w:highlight w:val="none"/>
          <w:lang w:val="en-US"/>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1.242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62.1</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1BED2C89">
      <w:pPr>
        <w:pStyle w:val="18"/>
        <w:rPr>
          <w:rFonts w:hint="eastAsia" w:ascii="仿宋" w:hAnsi="仿宋" w:eastAsia="仿宋"/>
          <w:color w:val="auto"/>
          <w:sz w:val="32"/>
          <w:szCs w:val="32"/>
          <w:highlight w:val="none"/>
        </w:rPr>
      </w:pPr>
    </w:p>
    <w:p w14:paraId="258BBB72">
      <w:pP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991100" cy="2776220"/>
            <wp:effectExtent l="4445" t="4445" r="14605" b="1968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E110C2">
      <w:pPr>
        <w:rPr>
          <w:color w:val="auto"/>
        </w:rPr>
      </w:pPr>
    </w:p>
    <w:p w14:paraId="1B5A087C">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5B29EDA1">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default" w:ascii="仿宋" w:hAnsi="仿宋" w:eastAsia="仿宋"/>
          <w:b w:val="0"/>
          <w:bCs/>
          <w:color w:val="auto"/>
          <w:sz w:val="32"/>
          <w:szCs w:val="32"/>
          <w:highlight w:val="none"/>
          <w:lang w:val="en-US"/>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次，出国（境）</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0ED424AC">
      <w:pPr>
        <w:pStyle w:val="9"/>
        <w:bidi w:val="0"/>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default" w:ascii="仿宋_GB2312" w:eastAsia="仿宋_GB2312"/>
          <w:b/>
          <w:color w:val="auto"/>
          <w:sz w:val="32"/>
          <w:szCs w:val="32"/>
          <w:highlight w:val="none"/>
          <w:lang w:val="en-US"/>
        </w:rPr>
        <w:t>0</w:t>
      </w:r>
      <w:r>
        <w:rPr>
          <w:rFonts w:hint="eastAsia" w:ascii="仿宋_GB2312" w:eastAsia="仿宋_GB2312"/>
          <w:color w:val="auto"/>
          <w:sz w:val="32"/>
          <w:szCs w:val="32"/>
          <w:highlight w:val="none"/>
        </w:rPr>
        <w:t>万元</w:t>
      </w:r>
      <w:r>
        <w:rPr>
          <w:rFonts w:hint="eastAsia"/>
          <w:color w:val="auto"/>
          <w:sz w:val="32"/>
          <w:szCs w:val="32"/>
          <w:highlight w:val="none"/>
          <w:lang w:eastAsia="zh-CN"/>
        </w:rPr>
        <w:t>，</w:t>
      </w:r>
      <w:r>
        <w:rPr>
          <w:rStyle w:val="21"/>
          <w:rFonts w:hint="eastAsia" w:ascii="仿宋" w:hAnsi="仿宋" w:eastAsia="仿宋"/>
          <w:b w:val="0"/>
          <w:bCs/>
          <w:color w:val="auto"/>
          <w:sz w:val="32"/>
          <w:szCs w:val="32"/>
          <w:highlight w:val="none"/>
        </w:rPr>
        <w:t>完成预算</w:t>
      </w:r>
      <w:r>
        <w:rPr>
          <w:rStyle w:val="21"/>
          <w:rFonts w:hint="default" w:ascii="仿宋" w:hAnsi="仿宋" w:eastAsia="仿宋"/>
          <w:b w:val="0"/>
          <w:bCs/>
          <w:color w:val="auto"/>
          <w:sz w:val="32"/>
          <w:szCs w:val="32"/>
          <w:highlight w:val="none"/>
          <w:lang w:val="en-US"/>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w:t>
      </w:r>
      <w:r>
        <w:rPr>
          <w:rFonts w:hint="eastAsia"/>
          <w:color w:val="auto"/>
          <w:sz w:val="32"/>
          <w:szCs w:val="32"/>
          <w:highlight w:val="none"/>
          <w:lang w:val="en-US" w:eastAsia="zh-CN"/>
        </w:rPr>
        <w:t>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14:paraId="0C9F7E75">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default" w:ascii="仿宋_GB2312" w:eastAsia="仿宋_GB2312"/>
          <w:b/>
          <w:color w:val="auto"/>
          <w:sz w:val="32"/>
          <w:szCs w:val="32"/>
          <w:highlight w:val="none"/>
          <w:lang w:val="en-US"/>
        </w:rPr>
        <w:t>0</w:t>
      </w:r>
      <w:r>
        <w:rPr>
          <w:rFonts w:hint="eastAsia" w:ascii="仿宋_GB2312" w:eastAsia="仿宋_GB2312"/>
          <w:color w:val="auto"/>
          <w:sz w:val="32"/>
          <w:szCs w:val="32"/>
          <w:highlight w:val="none"/>
        </w:rPr>
        <w:t>万元。全年按规定更新购置公务用车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辆，其中：轿车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辆、金额</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万元，越野车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辆、金额</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万元，载客汽车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辆、金额</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辆，其中：轿车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辆、越野车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辆、载客汽车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w:t>
      </w:r>
    </w:p>
    <w:p w14:paraId="62A4AF2C">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公务用车运行维护费支出</w:t>
      </w:r>
      <w:r>
        <w:rPr>
          <w:rFonts w:hint="default" w:ascii="仿宋_GB2312" w:eastAsia="仿宋_GB2312"/>
          <w:b/>
          <w:color w:val="auto"/>
          <w:sz w:val="32"/>
          <w:szCs w:val="32"/>
          <w:highlight w:val="none"/>
          <w:lang w:val="en-US"/>
        </w:rPr>
        <w:t>0</w:t>
      </w:r>
      <w:r>
        <w:rPr>
          <w:rFonts w:hint="eastAsia" w:ascii="仿宋_GB2312" w:eastAsia="仿宋_GB2312"/>
          <w:color w:val="auto"/>
          <w:sz w:val="32"/>
          <w:szCs w:val="32"/>
          <w:highlight w:val="none"/>
        </w:rPr>
        <w:t>万元。</w:t>
      </w:r>
    </w:p>
    <w:p w14:paraId="3A6118FD">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default" w:ascii="仿宋" w:hAnsi="仿宋" w:eastAsia="仿宋"/>
          <w:b w:val="0"/>
          <w:bCs/>
          <w:color w:val="auto"/>
          <w:sz w:val="32"/>
          <w:szCs w:val="32"/>
          <w:highlight w:val="none"/>
          <w:lang w:val="en-US"/>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1.242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，增加原因主要是上级文旅部门调研次数增加</w:t>
      </w:r>
      <w:r>
        <w:rPr>
          <w:rFonts w:hint="eastAsia" w:ascii="仿宋_GB2312" w:eastAsia="仿宋_GB2312"/>
          <w:color w:val="auto"/>
          <w:sz w:val="32"/>
          <w:szCs w:val="32"/>
          <w:highlight w:val="none"/>
        </w:rPr>
        <w:t>。其中：</w:t>
      </w:r>
    </w:p>
    <w:p w14:paraId="4C3F9AC0">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1.242</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56</w:t>
      </w:r>
      <w:r>
        <w:rPr>
          <w:rFonts w:hint="eastAsia" w:ascii="仿宋_GB2312" w:eastAsia="仿宋_GB2312"/>
          <w:color w:val="auto"/>
          <w:sz w:val="32"/>
          <w:szCs w:val="32"/>
          <w:highlight w:val="none"/>
        </w:rPr>
        <w:t>批次，共计支出</w:t>
      </w:r>
      <w:r>
        <w:rPr>
          <w:rFonts w:hint="eastAsia" w:ascii="仿宋_GB2312" w:eastAsia="仿宋_GB2312"/>
          <w:color w:val="auto"/>
          <w:sz w:val="32"/>
          <w:szCs w:val="32"/>
          <w:highlight w:val="none"/>
          <w:lang w:val="en-US" w:eastAsia="zh-CN"/>
        </w:rPr>
        <w:t>1.242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内容包括：</w:t>
      </w:r>
      <w:r>
        <w:rPr>
          <w:rFonts w:hint="eastAsia" w:ascii="仿宋_GB2312" w:eastAsia="仿宋_GB2312"/>
          <w:color w:val="auto"/>
          <w:sz w:val="32"/>
          <w:szCs w:val="32"/>
          <w:highlight w:val="none"/>
          <w:lang w:eastAsia="zh-CN"/>
        </w:rPr>
        <w:t>接待上级部门单位文化和旅游市场调研、非遗工作调研</w:t>
      </w:r>
      <w:r>
        <w:rPr>
          <w:rFonts w:hint="eastAsia" w:ascii="仿宋_GB2312" w:eastAsia="仿宋_GB2312"/>
          <w:color w:val="auto"/>
          <w:sz w:val="32"/>
          <w:szCs w:val="32"/>
          <w:highlight w:val="none"/>
          <w:lang w:val="en-US" w:eastAsia="zh-CN"/>
        </w:rPr>
        <w:t>、开展体育安全检查、广播电视重点惠民工程、</w:t>
      </w:r>
      <w:r>
        <w:rPr>
          <w:rFonts w:hint="eastAsia" w:ascii="仿宋_GB2312" w:eastAsia="仿宋_GB2312"/>
          <w:color w:val="auto"/>
          <w:sz w:val="32"/>
          <w:szCs w:val="32"/>
          <w:highlight w:val="none"/>
          <w:lang w:eastAsia="zh-CN"/>
        </w:rPr>
        <w:t>上级部门</w:t>
      </w:r>
      <w:r>
        <w:rPr>
          <w:rFonts w:hint="eastAsia" w:ascii="仿宋_GB2312" w:eastAsia="仿宋_GB2312"/>
          <w:color w:val="auto"/>
          <w:sz w:val="32"/>
          <w:szCs w:val="32"/>
          <w:highlight w:val="none"/>
          <w:lang w:val="en-US" w:eastAsia="zh-CN"/>
        </w:rPr>
        <w:t>乡村旅游项目调研等</w:t>
      </w:r>
      <w:r>
        <w:rPr>
          <w:rFonts w:hint="eastAsia" w:ascii="仿宋_GB2312" w:eastAsia="仿宋_GB2312"/>
          <w:color w:val="auto"/>
          <w:sz w:val="32"/>
          <w:szCs w:val="32"/>
          <w:highlight w:val="none"/>
        </w:rPr>
        <w:t>。</w:t>
      </w:r>
    </w:p>
    <w:p w14:paraId="0DEFB308">
      <w:pPr>
        <w:spacing w:line="600" w:lineRule="exact"/>
        <w:ind w:firstLine="640"/>
        <w:outlineLvl w:val="1"/>
        <w:rPr>
          <w:rFonts w:hint="default" w:ascii="仿宋_GB2312" w:eastAsia="仿宋_GB2312"/>
          <w:color w:val="auto"/>
          <w:sz w:val="32"/>
          <w:szCs w:val="32"/>
          <w:highlight w:val="none"/>
          <w:lang w:val="en-US"/>
        </w:rPr>
      </w:pPr>
      <w:bookmarkStart w:id="82" w:name="_Toc27965"/>
      <w:r>
        <w:rPr>
          <w:rFonts w:hint="eastAsia" w:ascii="仿宋" w:hAnsi="仿宋" w:eastAsia="仿宋"/>
          <w:b/>
          <w:color w:val="auto"/>
          <w:sz w:val="32"/>
          <w:szCs w:val="32"/>
          <w:highlight w:val="none"/>
        </w:rPr>
        <w:t>外事接待支出</w:t>
      </w:r>
      <w:r>
        <w:rPr>
          <w:rFonts w:hint="default" w:ascii="仿宋" w:hAnsi="仿宋" w:eastAsia="仿宋"/>
          <w:b/>
          <w:color w:val="auto"/>
          <w:sz w:val="32"/>
          <w:szCs w:val="32"/>
          <w:highlight w:val="none"/>
          <w:lang w:val="en-US"/>
        </w:rPr>
        <w:t>0</w:t>
      </w:r>
      <w:r>
        <w:rPr>
          <w:rFonts w:hint="eastAsia" w:ascii="仿宋_GB2312" w:eastAsia="仿宋_GB2312"/>
          <w:color w:val="auto"/>
          <w:sz w:val="32"/>
          <w:szCs w:val="32"/>
          <w:highlight w:val="none"/>
        </w:rPr>
        <w:t>万元，外事接待</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批次，</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人，共计支出</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w:t>
      </w:r>
      <w:bookmarkStart w:id="83" w:name="_Toc15377218"/>
      <w:bookmarkStart w:id="84" w:name="_Toc15396610"/>
      <w:r>
        <w:rPr>
          <w:rFonts w:hint="eastAsia" w:ascii="仿宋_GB2312" w:eastAsia="仿宋_GB2312"/>
          <w:color w:val="auto"/>
          <w:sz w:val="32"/>
          <w:szCs w:val="32"/>
          <w:highlight w:val="none"/>
          <w:lang w:eastAsia="zh-CN"/>
        </w:rPr>
        <w:t>。</w:t>
      </w:r>
      <w:bookmarkEnd w:id="82"/>
    </w:p>
    <w:p w14:paraId="037E029D">
      <w:pPr>
        <w:pStyle w:val="6"/>
        <w:bidi w:val="0"/>
        <w:rPr>
          <w:color w:val="auto"/>
        </w:rPr>
      </w:pPr>
      <w:bookmarkStart w:id="85" w:name="_Toc26514_WPSOffice_Level2"/>
      <w:bookmarkStart w:id="86" w:name="_Toc24692_WPSOffice_Level2"/>
      <w:r>
        <w:rPr>
          <w:rFonts w:hint="eastAsia"/>
          <w:color w:val="auto"/>
        </w:rPr>
        <w:t>八、政府性基金预算支出决算情况说明</w:t>
      </w:r>
      <w:bookmarkEnd w:id="83"/>
      <w:bookmarkEnd w:id="84"/>
      <w:bookmarkEnd w:id="85"/>
      <w:bookmarkEnd w:id="86"/>
    </w:p>
    <w:p w14:paraId="1A898901">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2277.5052</w:t>
      </w:r>
      <w:r>
        <w:rPr>
          <w:rFonts w:hint="eastAsia" w:ascii="仿宋_GB2312" w:eastAsia="仿宋_GB2312"/>
          <w:color w:val="auto"/>
          <w:sz w:val="32"/>
          <w:szCs w:val="32"/>
          <w:highlight w:val="none"/>
        </w:rPr>
        <w:t>万元。</w:t>
      </w:r>
    </w:p>
    <w:p w14:paraId="1AB8DAA2">
      <w:pPr>
        <w:numPr>
          <w:ilvl w:val="0"/>
          <w:numId w:val="2"/>
        </w:numPr>
        <w:spacing w:line="600" w:lineRule="exact"/>
        <w:ind w:firstLine="640"/>
        <w:jc w:val="both"/>
        <w:outlineLvl w:val="1"/>
        <w:rPr>
          <w:rStyle w:val="33"/>
          <w:rFonts w:ascii="黑体" w:hAnsi="黑体" w:eastAsia="黑体"/>
          <w:b w:val="0"/>
          <w:color w:val="auto"/>
          <w:highlight w:val="none"/>
        </w:rPr>
      </w:pPr>
      <w:bookmarkStart w:id="87" w:name="_Toc15377219"/>
      <w:bookmarkStart w:id="88" w:name="_Toc17332_WPSOffice_Level2"/>
      <w:bookmarkStart w:id="89" w:name="_Toc16606_WPSOffice_Level2"/>
      <w:bookmarkStart w:id="90" w:name="_Toc15396611"/>
      <w:r>
        <w:rPr>
          <w:rStyle w:val="33"/>
          <w:rFonts w:hint="eastAsia" w:ascii="黑体" w:hAnsi="黑体" w:eastAsia="黑体"/>
          <w:b w:val="0"/>
          <w:color w:val="auto"/>
          <w:highlight w:val="none"/>
        </w:rPr>
        <w:t>国有资本经营预算支出决算情况说明</w:t>
      </w:r>
      <w:bookmarkEnd w:id="87"/>
      <w:bookmarkEnd w:id="88"/>
      <w:bookmarkEnd w:id="89"/>
      <w:bookmarkEnd w:id="90"/>
    </w:p>
    <w:p w14:paraId="6763138E">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w:t>
      </w:r>
    </w:p>
    <w:p w14:paraId="3837BA78">
      <w:pPr>
        <w:numPr>
          <w:ilvl w:val="0"/>
          <w:numId w:val="2"/>
        </w:numPr>
        <w:spacing w:line="600" w:lineRule="exact"/>
        <w:ind w:firstLine="640"/>
        <w:jc w:val="both"/>
        <w:outlineLvl w:val="1"/>
        <w:rPr>
          <w:rStyle w:val="33"/>
          <w:rFonts w:hint="eastAsia" w:ascii="黑体" w:hAnsi="黑体" w:eastAsia="黑体"/>
          <w:b w:val="0"/>
          <w:color w:val="auto"/>
          <w:highlight w:val="none"/>
        </w:rPr>
      </w:pPr>
      <w:bookmarkStart w:id="91" w:name="_Toc15396612"/>
      <w:bookmarkStart w:id="92" w:name="_Toc13194_WPSOffice_Level2"/>
      <w:bookmarkStart w:id="93" w:name="_Toc15377221"/>
      <w:bookmarkStart w:id="94" w:name="_Toc159_WPSOffice_Level2"/>
      <w:r>
        <w:rPr>
          <w:rStyle w:val="33"/>
          <w:rFonts w:hint="eastAsia" w:ascii="黑体" w:hAnsi="黑体" w:eastAsia="黑体"/>
          <w:b w:val="0"/>
          <w:color w:val="auto"/>
          <w:highlight w:val="none"/>
        </w:rPr>
        <w:t>其他重要事项的情况说明</w:t>
      </w:r>
      <w:bookmarkEnd w:id="91"/>
      <w:bookmarkEnd w:id="92"/>
      <w:bookmarkEnd w:id="93"/>
      <w:bookmarkEnd w:id="94"/>
    </w:p>
    <w:p w14:paraId="3524ED1B">
      <w:pPr>
        <w:spacing w:line="600" w:lineRule="exact"/>
        <w:ind w:firstLine="643" w:firstLineChars="200"/>
        <w:outlineLvl w:val="2"/>
        <w:rPr>
          <w:rFonts w:ascii="仿宋" w:hAnsi="仿宋" w:eastAsia="仿宋"/>
          <w:color w:val="auto"/>
          <w:sz w:val="32"/>
          <w:szCs w:val="32"/>
          <w:highlight w:val="none"/>
        </w:rPr>
      </w:pPr>
      <w:bookmarkStart w:id="95" w:name="_Toc10032"/>
      <w:bookmarkStart w:id="96" w:name="_Toc15377222"/>
      <w:r>
        <w:rPr>
          <w:rFonts w:hint="eastAsia" w:ascii="仿宋" w:hAnsi="仿宋" w:eastAsia="仿宋"/>
          <w:b/>
          <w:color w:val="auto"/>
          <w:sz w:val="32"/>
          <w:szCs w:val="32"/>
          <w:highlight w:val="none"/>
        </w:rPr>
        <w:t>（一）机关运行经费支出情况</w:t>
      </w:r>
      <w:bookmarkEnd w:id="95"/>
      <w:bookmarkEnd w:id="96"/>
    </w:p>
    <w:p w14:paraId="278B3CFE">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县文体旅局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95.77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5.76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5.67</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压缩了机关运行成本，效率提高。</w:t>
      </w:r>
    </w:p>
    <w:p w14:paraId="636F1BB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7" w:name="_Toc15377223"/>
      <w:bookmarkStart w:id="98" w:name="_Toc29312"/>
      <w:r>
        <w:rPr>
          <w:rFonts w:hint="eastAsia" w:ascii="仿宋" w:hAnsi="仿宋" w:eastAsia="仿宋"/>
          <w:b/>
          <w:color w:val="auto"/>
          <w:sz w:val="32"/>
          <w:szCs w:val="32"/>
          <w:highlight w:val="none"/>
        </w:rPr>
        <w:t>（二）政府采购支出情况</w:t>
      </w:r>
      <w:bookmarkEnd w:id="97"/>
      <w:bookmarkEnd w:id="98"/>
    </w:p>
    <w:p w14:paraId="7A8387F8">
      <w:pPr>
        <w:spacing w:line="600" w:lineRule="exact"/>
        <w:ind w:firstLine="640" w:firstLineChars="200"/>
        <w:rPr>
          <w:rFonts w:ascii="仿宋_GB2312" w:eastAsia="仿宋_GB2312"/>
          <w:color w:val="auto"/>
          <w:sz w:val="32"/>
          <w:szCs w:val="32"/>
          <w:highlight w:val="none"/>
        </w:rPr>
      </w:pPr>
      <w:r>
        <w:rPr>
          <w:rFonts w:hint="eastAsia" w:ascii="仿宋_GB2312" w:hAnsi="仿宋_GB2312" w:eastAsia="仿宋_GB2312"/>
          <w:color w:val="auto"/>
          <w:kern w:val="2"/>
          <w:sz w:val="32"/>
          <w:szCs w:val="24"/>
          <w:lang w:val="zh-CN"/>
        </w:rPr>
        <w:t>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zh-CN"/>
        </w:rPr>
        <w:t>年，峨边彝族自治县文化体育和旅游局政府采购支出总额0万元，其中：政府采购货物支出0万元、政府采购工程支出0万元、政府采购服务支出0万元</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村文化室建设、市级非遗项目申报、体育设施采购，制播能力提升改造，甘嫫阿妞音乐剧演出、户户通村村响运行维护、彝历年系列文艺演出等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217448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9" w:name="_Toc11499"/>
      <w:bookmarkStart w:id="100" w:name="_Toc15377224"/>
      <w:r>
        <w:rPr>
          <w:rFonts w:hint="eastAsia" w:ascii="仿宋" w:hAnsi="仿宋" w:eastAsia="仿宋"/>
          <w:b/>
          <w:color w:val="auto"/>
          <w:sz w:val="32"/>
          <w:szCs w:val="32"/>
          <w:highlight w:val="none"/>
        </w:rPr>
        <w:t>（三）国有资产占有使用情况</w:t>
      </w:r>
      <w:bookmarkEnd w:id="99"/>
      <w:bookmarkEnd w:id="100"/>
    </w:p>
    <w:p w14:paraId="76D7EA16">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峨边彝族自治县文化体育和旅游局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22D48A11">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1" w:name="_Toc23686"/>
      <w:r>
        <w:rPr>
          <w:rFonts w:hint="eastAsia" w:ascii="仿宋" w:hAnsi="仿宋" w:eastAsia="仿宋"/>
          <w:b/>
          <w:color w:val="auto"/>
          <w:sz w:val="32"/>
          <w:szCs w:val="32"/>
          <w:highlight w:val="none"/>
        </w:rPr>
        <w:t>（四）预算绩效管理情况</w:t>
      </w:r>
      <w:bookmarkEnd w:id="101"/>
    </w:p>
    <w:p w14:paraId="1601CF7C">
      <w:pPr>
        <w:spacing w:line="580" w:lineRule="exact"/>
        <w:ind w:firstLine="640" w:firstLineChars="200"/>
        <w:rPr>
          <w:rFonts w:hint="eastAsia" w:ascii="仿宋_GB2312" w:hAnsi="仿宋_GB2312" w:eastAsia="仿宋_GB2312" w:cs="仿宋_GB2312"/>
          <w:color w:val="auto"/>
          <w:sz w:val="32"/>
          <w:szCs w:val="32"/>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地面数字电视维护费、农村文化建设资金、云视讯视频会议系统、公共文化服务体系建设等</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年部门整体开展绩效自评，《20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14:paraId="58DBC4F8">
      <w:pPr>
        <w:rPr>
          <w:color w:val="auto"/>
        </w:rPr>
      </w:pPr>
    </w:p>
    <w:p w14:paraId="0B0B3DEC">
      <w:pPr>
        <w:pStyle w:val="5"/>
        <w:numPr>
          <w:ilvl w:val="0"/>
          <w:numId w:val="3"/>
        </w:numPr>
        <w:bidi w:val="0"/>
        <w:jc w:val="center"/>
        <w:rPr>
          <w:color w:val="auto"/>
        </w:rPr>
      </w:pPr>
      <w:bookmarkStart w:id="102" w:name="_Toc27764_WPSOffice_Level1"/>
      <w:bookmarkStart w:id="103" w:name="_Toc20008_WPSOffice_Level1"/>
      <w:bookmarkStart w:id="104" w:name="_Toc15396613"/>
      <w:bookmarkStart w:id="105" w:name="_Toc15377225"/>
      <w:r>
        <w:rPr>
          <w:rFonts w:hint="eastAsia"/>
          <w:color w:val="auto"/>
        </w:rPr>
        <w:t>名词解释</w:t>
      </w:r>
      <w:bookmarkEnd w:id="102"/>
      <w:bookmarkEnd w:id="103"/>
      <w:bookmarkEnd w:id="104"/>
      <w:bookmarkEnd w:id="105"/>
    </w:p>
    <w:p w14:paraId="4DF66EA1">
      <w:pPr>
        <w:spacing w:line="600" w:lineRule="exact"/>
        <w:jc w:val="left"/>
        <w:rPr>
          <w:rFonts w:ascii="宋体"/>
          <w:b/>
          <w:color w:val="auto"/>
          <w:sz w:val="44"/>
          <w:szCs w:val="44"/>
          <w:highlight w:val="none"/>
        </w:rPr>
      </w:pPr>
    </w:p>
    <w:p w14:paraId="05538985">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rPr>
        <w:t>财政拨款收入：指单位从同级财政部门取得的财政预算资金。</w:t>
      </w:r>
    </w:p>
    <w:p w14:paraId="33AF198A">
      <w:pPr>
        <w:pStyle w:val="30"/>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4FB70AF9">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2FBE628A">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638FAD3F">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auto"/>
          <w:sz w:val="32"/>
          <w:szCs w:val="32"/>
        </w:rPr>
        <w:t xml:space="preserve"> </w:t>
      </w:r>
    </w:p>
    <w:p w14:paraId="29790E74">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6F9D963">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729E4C8F">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29929AE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rPr>
      </w:pPr>
      <w:r>
        <w:rPr>
          <w:rFonts w:ascii="仿宋_GB2312" w:eastAsia="仿宋_GB2312"/>
          <w:color w:val="auto"/>
          <w:sz w:val="32"/>
          <w:szCs w:val="32"/>
        </w:rPr>
        <w:t>9.</w:t>
      </w:r>
      <w:r>
        <w:rPr>
          <w:rFonts w:hint="eastAsia" w:ascii="仿宋" w:hAnsi="仿宋" w:eastAsia="仿宋" w:cs="仿宋"/>
          <w:i w:val="0"/>
          <w:caps w:val="0"/>
          <w:color w:val="auto"/>
          <w:spacing w:val="0"/>
          <w:sz w:val="32"/>
          <w:szCs w:val="32"/>
          <w:shd w:val="clear" w:color="auto" w:fill="FFFFFF"/>
        </w:rPr>
        <w:t>社会保障和就业支出（类）</w:t>
      </w:r>
      <w:r>
        <w:rPr>
          <w:rFonts w:hint="eastAsia" w:ascii="仿宋" w:hAnsi="仿宋" w:eastAsia="仿宋" w:cs="仿宋"/>
          <w:i w:val="0"/>
          <w:caps w:val="0"/>
          <w:color w:val="auto"/>
          <w:spacing w:val="0"/>
          <w:sz w:val="32"/>
          <w:szCs w:val="32"/>
          <w:shd w:val="clear" w:color="auto" w:fill="FFFFFF"/>
          <w:lang w:eastAsia="zh-CN"/>
        </w:rPr>
        <w:t>行政事业单位养老支出</w:t>
      </w:r>
      <w:r>
        <w:rPr>
          <w:rFonts w:hint="eastAsia" w:ascii="仿宋" w:hAnsi="仿宋" w:eastAsia="仿宋" w:cs="仿宋"/>
          <w:i w:val="0"/>
          <w:caps w:val="0"/>
          <w:color w:val="auto"/>
          <w:spacing w:val="0"/>
          <w:sz w:val="32"/>
          <w:szCs w:val="32"/>
          <w:shd w:val="clear" w:color="auto" w:fill="FFFFFF"/>
        </w:rPr>
        <w:t xml:space="preserve">（款） </w:t>
      </w:r>
      <w:r>
        <w:rPr>
          <w:rFonts w:hint="eastAsia" w:ascii="仿宋" w:hAnsi="仿宋" w:eastAsia="仿宋" w:cs="仿宋"/>
          <w:i w:val="0"/>
          <w:caps w:val="0"/>
          <w:color w:val="auto"/>
          <w:spacing w:val="0"/>
          <w:sz w:val="32"/>
          <w:szCs w:val="32"/>
          <w:shd w:val="clear" w:color="auto" w:fill="FFFFFF"/>
          <w:lang w:eastAsia="zh-CN"/>
        </w:rPr>
        <w:t>机关事业单位基本养老保险缴费支出</w:t>
      </w:r>
      <w:r>
        <w:rPr>
          <w:rFonts w:hint="eastAsia" w:ascii="仿宋" w:hAnsi="仿宋" w:eastAsia="仿宋" w:cs="仿宋"/>
          <w:i w:val="0"/>
          <w:caps w:val="0"/>
          <w:color w:val="auto"/>
          <w:spacing w:val="0"/>
          <w:sz w:val="32"/>
          <w:szCs w:val="32"/>
          <w:shd w:val="clear" w:color="auto" w:fill="FFFFFF"/>
        </w:rPr>
        <w:t>（项）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指反映部门及所属事业单位实施养老保险制度由单位缴纳的基本养老保险费支出。</w:t>
      </w:r>
    </w:p>
    <w:p w14:paraId="4295B07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10.</w:t>
      </w:r>
      <w:r>
        <w:rPr>
          <w:rFonts w:hint="eastAsia" w:ascii="仿宋" w:hAnsi="仿宋" w:eastAsia="仿宋" w:cs="仿宋"/>
          <w:i w:val="0"/>
          <w:caps w:val="0"/>
          <w:color w:val="auto"/>
          <w:spacing w:val="0"/>
          <w:sz w:val="32"/>
          <w:szCs w:val="32"/>
          <w:shd w:val="clear" w:color="auto" w:fill="FFFFFF"/>
        </w:rPr>
        <w:t>社会保障和就业支出（类）</w:t>
      </w:r>
      <w:r>
        <w:rPr>
          <w:rFonts w:hint="eastAsia" w:ascii="仿宋" w:hAnsi="仿宋" w:eastAsia="仿宋" w:cs="仿宋"/>
          <w:i w:val="0"/>
          <w:caps w:val="0"/>
          <w:color w:val="auto"/>
          <w:spacing w:val="0"/>
          <w:sz w:val="32"/>
          <w:szCs w:val="32"/>
          <w:shd w:val="clear" w:color="auto" w:fill="FFFFFF"/>
          <w:lang w:eastAsia="zh-CN"/>
        </w:rPr>
        <w:t>行政事业单位养老支出</w:t>
      </w:r>
      <w:r>
        <w:rPr>
          <w:rFonts w:hint="eastAsia" w:ascii="仿宋" w:hAnsi="仿宋" w:eastAsia="仿宋" w:cs="仿宋"/>
          <w:i w:val="0"/>
          <w:caps w:val="0"/>
          <w:color w:val="auto"/>
          <w:spacing w:val="0"/>
          <w:sz w:val="32"/>
          <w:szCs w:val="32"/>
          <w:shd w:val="clear" w:color="auto" w:fill="FFFFFF"/>
        </w:rPr>
        <w:t>（款）机关事业单位</w:t>
      </w:r>
      <w:r>
        <w:rPr>
          <w:rFonts w:hint="eastAsia" w:ascii="仿宋" w:hAnsi="仿宋" w:eastAsia="仿宋" w:cs="仿宋"/>
          <w:i w:val="0"/>
          <w:caps w:val="0"/>
          <w:color w:val="auto"/>
          <w:spacing w:val="0"/>
          <w:sz w:val="32"/>
          <w:szCs w:val="32"/>
          <w:shd w:val="clear" w:color="auto" w:fill="FFFFFF"/>
          <w:lang w:eastAsia="zh-CN"/>
        </w:rPr>
        <w:t>职业年金</w:t>
      </w:r>
      <w:r>
        <w:rPr>
          <w:rFonts w:hint="eastAsia" w:ascii="仿宋" w:hAnsi="仿宋" w:eastAsia="仿宋" w:cs="仿宋"/>
          <w:i w:val="0"/>
          <w:caps w:val="0"/>
          <w:color w:val="auto"/>
          <w:spacing w:val="0"/>
          <w:sz w:val="32"/>
          <w:szCs w:val="32"/>
          <w:shd w:val="clear" w:color="auto" w:fill="FFFFFF"/>
        </w:rPr>
        <w:t>缴费支出（项）</w:t>
      </w:r>
      <w:r>
        <w:rPr>
          <w:rFonts w:hint="eastAsia" w:ascii="仿宋" w:hAnsi="仿宋" w:eastAsia="仿宋" w:cs="仿宋"/>
          <w:i w:val="0"/>
          <w:caps w:val="0"/>
          <w:color w:val="auto"/>
          <w:spacing w:val="0"/>
          <w:sz w:val="32"/>
          <w:szCs w:val="32"/>
          <w:shd w:val="clear" w:color="auto" w:fill="FFFFFF"/>
          <w:lang w:eastAsia="zh-CN"/>
        </w:rPr>
        <w:t>：反映机关事业单位实施养老制度由单位实际缴纳的职业年金支出。</w:t>
      </w:r>
    </w:p>
    <w:p w14:paraId="1A8844F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lang w:val="en-US" w:eastAsia="zh-CN"/>
        </w:rPr>
        <w:t>11.</w:t>
      </w:r>
      <w:r>
        <w:rPr>
          <w:rFonts w:hint="eastAsia" w:ascii="仿宋" w:hAnsi="仿宋" w:eastAsia="仿宋" w:cs="仿宋"/>
          <w:i w:val="0"/>
          <w:caps w:val="0"/>
          <w:color w:val="auto"/>
          <w:spacing w:val="0"/>
          <w:sz w:val="32"/>
          <w:szCs w:val="32"/>
          <w:shd w:val="clear" w:color="auto" w:fill="FFFFFF"/>
        </w:rPr>
        <w:t>医疗卫生与计划生育（类）行政事业单位医疗（款）事业单位医疗（项）：指反映财政部门安排的</w:t>
      </w:r>
      <w:r>
        <w:rPr>
          <w:rFonts w:hint="eastAsia" w:ascii="仿宋" w:hAnsi="仿宋" w:eastAsia="仿宋" w:cs="仿宋"/>
          <w:i w:val="0"/>
          <w:caps w:val="0"/>
          <w:color w:val="auto"/>
          <w:spacing w:val="0"/>
          <w:sz w:val="32"/>
          <w:szCs w:val="32"/>
          <w:shd w:val="clear" w:color="auto" w:fill="FFFFFF"/>
          <w:lang w:eastAsia="zh-CN"/>
        </w:rPr>
        <w:t>事业</w:t>
      </w:r>
      <w:r>
        <w:rPr>
          <w:rFonts w:hint="eastAsia" w:ascii="仿宋" w:hAnsi="仿宋" w:eastAsia="仿宋" w:cs="仿宋"/>
          <w:i w:val="0"/>
          <w:caps w:val="0"/>
          <w:color w:val="auto"/>
          <w:spacing w:val="0"/>
          <w:sz w:val="32"/>
          <w:szCs w:val="32"/>
          <w:shd w:val="clear" w:color="auto" w:fill="FFFFFF"/>
        </w:rPr>
        <w:t>单位基本医疗保险缴费经费，未参加医疗保险的</w:t>
      </w:r>
      <w:r>
        <w:rPr>
          <w:rFonts w:hint="eastAsia" w:ascii="仿宋" w:hAnsi="仿宋" w:eastAsia="仿宋" w:cs="仿宋"/>
          <w:i w:val="0"/>
          <w:caps w:val="0"/>
          <w:color w:val="auto"/>
          <w:spacing w:val="0"/>
          <w:sz w:val="32"/>
          <w:szCs w:val="32"/>
          <w:shd w:val="clear" w:color="auto" w:fill="FFFFFF"/>
          <w:lang w:eastAsia="zh-CN"/>
        </w:rPr>
        <w:t>事业</w:t>
      </w:r>
      <w:r>
        <w:rPr>
          <w:rFonts w:hint="eastAsia" w:ascii="仿宋" w:hAnsi="仿宋" w:eastAsia="仿宋" w:cs="仿宋"/>
          <w:i w:val="0"/>
          <w:caps w:val="0"/>
          <w:color w:val="auto"/>
          <w:spacing w:val="0"/>
          <w:sz w:val="32"/>
          <w:szCs w:val="32"/>
          <w:shd w:val="clear" w:color="auto" w:fill="FFFFFF"/>
        </w:rPr>
        <w:t>单位的公费医疗经费，按国家规定享受离休人员待遇的医疗经费。</w:t>
      </w:r>
    </w:p>
    <w:p w14:paraId="3600783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i w:val="0"/>
          <w:caps w:val="0"/>
          <w:color w:val="auto"/>
          <w:spacing w:val="0"/>
          <w:sz w:val="32"/>
          <w:szCs w:val="32"/>
          <w:shd w:val="clear" w:color="auto" w:fill="FFFFFF"/>
          <w:lang w:val="en-US" w:eastAsia="zh-CN"/>
        </w:rPr>
        <w:t>12.</w:t>
      </w:r>
      <w:r>
        <w:rPr>
          <w:rFonts w:hint="eastAsia" w:ascii="仿宋" w:hAnsi="仿宋" w:eastAsia="仿宋" w:cs="仿宋"/>
          <w:i w:val="0"/>
          <w:caps w:val="0"/>
          <w:color w:val="auto"/>
          <w:spacing w:val="0"/>
          <w:sz w:val="32"/>
          <w:szCs w:val="32"/>
          <w:shd w:val="clear" w:color="auto" w:fill="FFFFFF"/>
        </w:rPr>
        <w:t xml:space="preserve">文化旅游体育与传媒支出（类）文化和旅游（款） </w:t>
      </w:r>
      <w:r>
        <w:rPr>
          <w:rFonts w:hint="eastAsia" w:ascii="仿宋" w:hAnsi="仿宋" w:eastAsia="仿宋" w:cs="仿宋"/>
          <w:i w:val="0"/>
          <w:caps w:val="0"/>
          <w:color w:val="auto"/>
          <w:spacing w:val="0"/>
          <w:sz w:val="32"/>
          <w:szCs w:val="32"/>
          <w:shd w:val="clear" w:color="auto" w:fill="FFFFFF"/>
          <w:lang w:eastAsia="zh-CN"/>
        </w:rPr>
        <w:t xml:space="preserve">  行政运行</w:t>
      </w:r>
      <w:r>
        <w:rPr>
          <w:rFonts w:hint="eastAsia" w:ascii="仿宋" w:hAnsi="仿宋" w:eastAsia="仿宋" w:cs="仿宋"/>
          <w:i w:val="0"/>
          <w:caps w:val="0"/>
          <w:color w:val="auto"/>
          <w:spacing w:val="0"/>
          <w:sz w:val="32"/>
          <w:szCs w:val="32"/>
          <w:shd w:val="clear" w:color="auto" w:fill="FFFFFF"/>
        </w:rPr>
        <w:t>（项）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w:t>
      </w:r>
      <w:r>
        <w:rPr>
          <w:rFonts w:hint="eastAsia" w:ascii="仿宋" w:hAnsi="仿宋" w:eastAsia="仿宋" w:cs="仿宋"/>
          <w:i w:val="0"/>
          <w:caps w:val="0"/>
          <w:color w:val="auto"/>
          <w:spacing w:val="0"/>
          <w:sz w:val="32"/>
          <w:szCs w:val="32"/>
          <w:shd w:val="clear" w:color="auto" w:fill="FFFFFF"/>
          <w:lang w:eastAsia="zh-CN"/>
        </w:rPr>
        <w:t>行政单位的基本支出。</w:t>
      </w:r>
    </w:p>
    <w:p w14:paraId="2C28E78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i w:val="0"/>
          <w:caps w:val="0"/>
          <w:color w:val="auto"/>
          <w:spacing w:val="0"/>
          <w:sz w:val="32"/>
          <w:szCs w:val="32"/>
          <w:shd w:val="clear" w:color="auto" w:fill="FFFFFF"/>
          <w:lang w:val="en-US" w:eastAsia="zh-CN"/>
        </w:rPr>
        <w:t>13.</w:t>
      </w:r>
      <w:r>
        <w:rPr>
          <w:rFonts w:hint="eastAsia" w:ascii="仿宋" w:hAnsi="仿宋" w:eastAsia="仿宋" w:cs="仿宋"/>
          <w:i w:val="0"/>
          <w:caps w:val="0"/>
          <w:color w:val="auto"/>
          <w:spacing w:val="0"/>
          <w:sz w:val="32"/>
          <w:szCs w:val="32"/>
          <w:shd w:val="clear" w:color="auto" w:fill="FFFFFF"/>
        </w:rPr>
        <w:t xml:space="preserve">文化旅游体育与传媒支出（类）文化和旅游（款） </w:t>
      </w:r>
      <w:r>
        <w:rPr>
          <w:rFonts w:hint="eastAsia" w:ascii="仿宋" w:hAnsi="仿宋" w:eastAsia="仿宋" w:cs="仿宋"/>
          <w:i w:val="0"/>
          <w:caps w:val="0"/>
          <w:color w:val="auto"/>
          <w:spacing w:val="0"/>
          <w:sz w:val="32"/>
          <w:szCs w:val="32"/>
          <w:shd w:val="clear" w:color="auto" w:fill="FFFFFF"/>
          <w:lang w:eastAsia="zh-CN"/>
        </w:rPr>
        <w:t xml:space="preserve">  </w:t>
      </w:r>
      <w:r>
        <w:rPr>
          <w:rFonts w:hint="eastAsia" w:ascii="仿宋" w:hAnsi="仿宋" w:eastAsia="仿宋" w:cs="仿宋"/>
          <w:i w:val="0"/>
          <w:caps w:val="0"/>
          <w:color w:val="auto"/>
          <w:spacing w:val="0"/>
          <w:sz w:val="32"/>
          <w:szCs w:val="32"/>
          <w:shd w:val="clear" w:color="auto" w:fill="FFFFFF"/>
          <w:lang w:val="en-US" w:eastAsia="zh-CN"/>
        </w:rPr>
        <w:t xml:space="preserve">  文化创作与保护</w:t>
      </w:r>
      <w:r>
        <w:rPr>
          <w:rFonts w:hint="eastAsia" w:ascii="仿宋" w:hAnsi="仿宋" w:eastAsia="仿宋" w:cs="仿宋"/>
          <w:i w:val="0"/>
          <w:caps w:val="0"/>
          <w:color w:val="auto"/>
          <w:spacing w:val="0"/>
          <w:sz w:val="32"/>
          <w:szCs w:val="32"/>
          <w:shd w:val="clear" w:color="auto" w:fill="FFFFFF"/>
        </w:rPr>
        <w:t>（项）</w:t>
      </w:r>
      <w:r>
        <w:rPr>
          <w:rFonts w:hint="eastAsia" w:ascii="仿宋" w:hAnsi="仿宋" w:eastAsia="仿宋" w:cs="仿宋"/>
          <w:i w:val="0"/>
          <w:caps w:val="0"/>
          <w:color w:val="auto"/>
          <w:spacing w:val="0"/>
          <w:sz w:val="32"/>
          <w:szCs w:val="32"/>
          <w:shd w:val="clear" w:color="auto" w:fill="FFFFFF"/>
          <w:lang w:eastAsia="zh-CN"/>
        </w:rPr>
        <w:t>：反映鼓励文学、艺术创作和优秀传统文化保护方面的支出。</w:t>
      </w:r>
    </w:p>
    <w:p w14:paraId="3547545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14.</w:t>
      </w:r>
      <w:r>
        <w:rPr>
          <w:rFonts w:hint="eastAsia" w:ascii="仿宋" w:hAnsi="仿宋" w:eastAsia="仿宋" w:cs="仿宋"/>
          <w:i w:val="0"/>
          <w:caps w:val="0"/>
          <w:color w:val="auto"/>
          <w:spacing w:val="0"/>
          <w:sz w:val="32"/>
          <w:szCs w:val="32"/>
          <w:shd w:val="clear" w:color="auto" w:fill="FFFFFF"/>
        </w:rPr>
        <w:t>商业服务业等支出（类）旅游业管理与服务支出（款） 其他旅游业管理与服务支出（项）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指反映除行政运行、一般行政管理事务、机关服务、旅游宣传、旅游行业业务管理等以外其他旅游管理与服务方面的支出。</w:t>
      </w:r>
    </w:p>
    <w:p w14:paraId="7740E37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rPr>
        <w:t>1</w:t>
      </w:r>
      <w:r>
        <w:rPr>
          <w:rFonts w:hint="eastAsia" w:ascii="仿宋" w:hAnsi="仿宋" w:eastAsia="仿宋" w:cs="仿宋"/>
          <w:i w:val="0"/>
          <w:caps w:val="0"/>
          <w:color w:val="auto"/>
          <w:spacing w:val="0"/>
          <w:sz w:val="32"/>
          <w:szCs w:val="32"/>
          <w:shd w:val="clear" w:color="auto" w:fill="FFFFFF"/>
          <w:lang w:val="en-US" w:eastAsia="zh-CN"/>
        </w:rPr>
        <w:t>5</w:t>
      </w:r>
      <w:r>
        <w:rPr>
          <w:rFonts w:hint="eastAsia" w:ascii="仿宋" w:hAnsi="仿宋" w:eastAsia="仿宋" w:cs="仿宋"/>
          <w:i w:val="0"/>
          <w:caps w:val="0"/>
          <w:color w:val="auto"/>
          <w:spacing w:val="0"/>
          <w:sz w:val="32"/>
          <w:szCs w:val="32"/>
          <w:shd w:val="clear" w:color="auto" w:fill="FFFFFF"/>
        </w:rPr>
        <w:t>.住房保障支出（类）住房改革支出（款）住房公积金（项）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指反映行政事业单位按人力资源和社会保障部、财政部规定的基本工资和津贴补贴以及规定比例为职工缴纳的住房公积金。</w:t>
      </w:r>
    </w:p>
    <w:p w14:paraId="737F0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default" w:ascii="仿宋" w:hAnsi="仿宋" w:eastAsia="仿宋" w:cs="仿宋"/>
          <w:i w:val="0"/>
          <w:caps w:val="0"/>
          <w:color w:val="auto"/>
          <w:spacing w:val="0"/>
          <w:sz w:val="32"/>
          <w:szCs w:val="32"/>
          <w:shd w:val="clear" w:color="auto" w:fill="FFFFFF"/>
        </w:rPr>
      </w:pPr>
      <w:r>
        <w:rPr>
          <w:rFonts w:hint="eastAsia" w:ascii="仿宋_GB2312" w:eastAsia="仿宋_GB2312"/>
          <w:color w:val="auto"/>
          <w:sz w:val="32"/>
          <w:szCs w:val="32"/>
          <w:lang w:val="en-US" w:eastAsia="zh-CN"/>
        </w:rPr>
        <w:t>16.卫生健康支出（类）行政事业单位医疗（款）公务员医疗补助（项）：反映财政部门安排的公务员医疗补助经费。</w:t>
      </w:r>
    </w:p>
    <w:p w14:paraId="6FB0077C">
      <w:pPr>
        <w:ind w:firstLine="640" w:firstLineChars="200"/>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val="en-US" w:eastAsia="zh-CN" w:bidi="ar"/>
        </w:rPr>
        <w:t>17</w:t>
      </w:r>
      <w:r>
        <w:rPr>
          <w:rFonts w:hint="eastAsia" w:ascii="仿宋" w:hAnsi="仿宋" w:eastAsia="仿宋" w:cs="仿宋"/>
          <w:color w:val="auto"/>
          <w:kern w:val="0"/>
          <w:sz w:val="32"/>
          <w:szCs w:val="32"/>
          <w:shd w:val="clear" w:color="auto" w:fill="FFFFFF"/>
          <w:lang w:bidi="ar"/>
        </w:rPr>
        <w:t>.基本支出：指为保障机构正常运转、完成日常工作任务而发生的人员支出和公用支出。</w:t>
      </w:r>
    </w:p>
    <w:p w14:paraId="7CFEE05F">
      <w:pPr>
        <w:ind w:firstLine="640" w:firstLineChars="200"/>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val="en-US" w:eastAsia="zh-CN" w:bidi="ar"/>
        </w:rPr>
        <w:t>18</w:t>
      </w:r>
      <w:r>
        <w:rPr>
          <w:rFonts w:hint="eastAsia" w:ascii="仿宋" w:hAnsi="仿宋" w:eastAsia="仿宋" w:cs="仿宋"/>
          <w:color w:val="auto"/>
          <w:kern w:val="0"/>
          <w:sz w:val="32"/>
          <w:szCs w:val="32"/>
          <w:shd w:val="clear" w:color="auto" w:fill="FFFFFF"/>
          <w:lang w:bidi="ar"/>
        </w:rPr>
        <w:t xml:space="preserve">.项目支出：指在基本支出之外为完成特定行政任务和事业发展目标所发生的支出。 </w:t>
      </w:r>
    </w:p>
    <w:p w14:paraId="46AAEB18">
      <w:pPr>
        <w:ind w:firstLine="640" w:firstLineChars="200"/>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val="en-US" w:eastAsia="zh-CN" w:bidi="ar"/>
        </w:rPr>
        <w:t>19</w:t>
      </w:r>
      <w:r>
        <w:rPr>
          <w:rFonts w:hint="eastAsia" w:ascii="仿宋" w:hAnsi="仿宋" w:eastAsia="仿宋" w:cs="仿宋"/>
          <w:color w:val="auto"/>
          <w:kern w:val="0"/>
          <w:sz w:val="32"/>
          <w:szCs w:val="32"/>
          <w:shd w:val="clear" w:color="auto" w:fill="FFFFFF"/>
          <w:lang w:bidi="ar"/>
        </w:rPr>
        <w:t>.经营支出：指事业单位在专业业务活动及其辅助活动之外开展非独立核算经营活动发生的支出。</w:t>
      </w:r>
    </w:p>
    <w:p w14:paraId="213F4418">
      <w:pPr>
        <w:pStyle w:val="30"/>
        <w:spacing w:line="560" w:lineRule="exact"/>
        <w:ind w:firstLine="640" w:firstLineChars="200"/>
        <w:rPr>
          <w:rFonts w:hint="eastAsia" w:ascii="仿宋" w:hAnsi="仿宋" w:eastAsia="仿宋"/>
          <w:color w:val="auto"/>
          <w:sz w:val="32"/>
          <w:szCs w:val="32"/>
          <w:shd w:val="clear" w:color="auto" w:fill="FFFFFF"/>
          <w:lang w:bidi="ar"/>
        </w:rPr>
      </w:pPr>
      <w:r>
        <w:rPr>
          <w:rFonts w:hint="eastAsia" w:hAnsi="仿宋"/>
          <w:color w:val="auto"/>
          <w:sz w:val="32"/>
          <w:szCs w:val="32"/>
          <w:shd w:val="clear" w:color="auto" w:fill="FFFFFF"/>
          <w:lang w:val="en-US" w:eastAsia="zh-CN" w:bidi="ar"/>
        </w:rPr>
        <w:t>20</w:t>
      </w:r>
      <w:r>
        <w:rPr>
          <w:rFonts w:hint="eastAsia" w:ascii="仿宋" w:hAnsi="仿宋" w:eastAsia="仿宋"/>
          <w:color w:val="auto"/>
          <w:sz w:val="32"/>
          <w:szCs w:val="32"/>
          <w:shd w:val="clear" w:color="auto" w:fill="FFFFFF"/>
          <w:lang w:bidi="ar"/>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1A259E8">
      <w:pPr>
        <w:pStyle w:val="30"/>
        <w:spacing w:line="560" w:lineRule="exact"/>
        <w:ind w:firstLine="640" w:firstLineChars="200"/>
        <w:rPr>
          <w:rFonts w:ascii="仿宋_GB2312" w:eastAsia="仿宋_GB2312"/>
          <w:color w:val="auto"/>
          <w:sz w:val="32"/>
          <w:szCs w:val="32"/>
          <w:highlight w:val="none"/>
        </w:rPr>
      </w:pPr>
      <w:r>
        <w:rPr>
          <w:rFonts w:hint="eastAsia" w:hAnsi="仿宋"/>
          <w:color w:val="auto"/>
          <w:sz w:val="32"/>
          <w:szCs w:val="32"/>
          <w:shd w:val="clear" w:color="auto" w:fill="FFFFFF"/>
          <w:lang w:val="en-US" w:eastAsia="zh-CN" w:bidi="ar"/>
        </w:rPr>
        <w:t>21</w:t>
      </w:r>
      <w:r>
        <w:rPr>
          <w:rFonts w:hint="eastAsia" w:ascii="仿宋" w:hAnsi="仿宋" w:eastAsia="仿宋"/>
          <w:color w:val="auto"/>
          <w:sz w:val="32"/>
          <w:szCs w:val="32"/>
          <w:shd w:val="clear" w:color="auto" w:fill="FFFFFF"/>
          <w:lang w:bidi="ar"/>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hAnsi="仿宋"/>
          <w:color w:val="auto"/>
          <w:sz w:val="32"/>
          <w:szCs w:val="32"/>
          <w:shd w:val="clear" w:color="auto" w:fill="FFFFFF"/>
          <w:lang w:eastAsia="zh-CN" w:bidi="ar"/>
        </w:rPr>
        <w:t>、公务员医疗补助</w:t>
      </w:r>
      <w:r>
        <w:rPr>
          <w:rFonts w:hint="eastAsia" w:ascii="仿宋" w:hAnsi="仿宋" w:eastAsia="仿宋"/>
          <w:color w:val="auto"/>
          <w:sz w:val="32"/>
          <w:szCs w:val="32"/>
          <w:shd w:val="clear" w:color="auto" w:fill="FFFFFF"/>
          <w:lang w:bidi="ar"/>
        </w:rPr>
        <w:t>。</w:t>
      </w:r>
    </w:p>
    <w:p w14:paraId="75B79B0B">
      <w:pPr>
        <w:spacing w:line="600" w:lineRule="exact"/>
        <w:jc w:val="center"/>
        <w:outlineLvl w:val="0"/>
        <w:rPr>
          <w:rStyle w:val="41"/>
          <w:rFonts w:hint="eastAsia"/>
          <w:color w:val="auto"/>
        </w:rPr>
      </w:pPr>
      <w:bookmarkStart w:id="106" w:name="_Toc14260_WPSOffice_Level1"/>
      <w:bookmarkStart w:id="107" w:name="_Toc15396614"/>
      <w:bookmarkStart w:id="108" w:name="_Toc13953_WPSOffice_Level1"/>
      <w:bookmarkStart w:id="109" w:name="_Toc15377226"/>
    </w:p>
    <w:p w14:paraId="2FF78A62">
      <w:pPr>
        <w:spacing w:line="600" w:lineRule="exact"/>
        <w:jc w:val="center"/>
        <w:outlineLvl w:val="0"/>
        <w:rPr>
          <w:rStyle w:val="41"/>
          <w:rFonts w:hint="eastAsia"/>
          <w:color w:val="auto"/>
        </w:rPr>
      </w:pPr>
    </w:p>
    <w:p w14:paraId="3C245845">
      <w:pPr>
        <w:pStyle w:val="18"/>
        <w:rPr>
          <w:rStyle w:val="41"/>
          <w:rFonts w:hint="eastAsia"/>
          <w:b/>
          <w:bCs/>
          <w:color w:val="auto"/>
        </w:rPr>
      </w:pPr>
    </w:p>
    <w:p w14:paraId="05C7DCC2">
      <w:pPr>
        <w:rPr>
          <w:rStyle w:val="41"/>
          <w:rFonts w:hint="eastAsia"/>
          <w:color w:val="auto"/>
        </w:rPr>
      </w:pPr>
    </w:p>
    <w:p w14:paraId="65449395">
      <w:pPr>
        <w:pStyle w:val="18"/>
        <w:rPr>
          <w:rStyle w:val="41"/>
          <w:rFonts w:hint="eastAsia"/>
          <w:b/>
          <w:bCs/>
          <w:color w:val="auto"/>
        </w:rPr>
      </w:pPr>
    </w:p>
    <w:p w14:paraId="29C854BC">
      <w:pPr>
        <w:rPr>
          <w:rStyle w:val="41"/>
          <w:rFonts w:hint="eastAsia"/>
          <w:color w:val="auto"/>
        </w:rPr>
      </w:pPr>
    </w:p>
    <w:p w14:paraId="30C0FFC0">
      <w:pPr>
        <w:pStyle w:val="18"/>
        <w:rPr>
          <w:rStyle w:val="41"/>
          <w:rFonts w:hint="eastAsia"/>
          <w:b/>
          <w:bCs/>
          <w:color w:val="auto"/>
        </w:rPr>
      </w:pPr>
    </w:p>
    <w:p w14:paraId="62B23BD2">
      <w:pPr>
        <w:rPr>
          <w:rStyle w:val="41"/>
          <w:rFonts w:hint="eastAsia"/>
          <w:color w:val="auto"/>
        </w:rPr>
      </w:pPr>
    </w:p>
    <w:p w14:paraId="0A8CE01B">
      <w:pPr>
        <w:pStyle w:val="18"/>
        <w:rPr>
          <w:rStyle w:val="41"/>
          <w:rFonts w:hint="eastAsia"/>
          <w:b/>
          <w:bCs/>
          <w:color w:val="auto"/>
        </w:rPr>
      </w:pPr>
    </w:p>
    <w:p w14:paraId="5E6DB9AE">
      <w:pPr>
        <w:rPr>
          <w:rStyle w:val="41"/>
          <w:rFonts w:hint="eastAsia"/>
          <w:color w:val="auto"/>
        </w:rPr>
      </w:pPr>
    </w:p>
    <w:p w14:paraId="7EED7008">
      <w:pPr>
        <w:pStyle w:val="18"/>
        <w:rPr>
          <w:rStyle w:val="41"/>
          <w:rFonts w:hint="eastAsia"/>
          <w:b/>
          <w:bCs/>
          <w:color w:val="auto"/>
        </w:rPr>
      </w:pPr>
    </w:p>
    <w:p w14:paraId="1239776B">
      <w:pPr>
        <w:rPr>
          <w:rStyle w:val="41"/>
          <w:rFonts w:hint="eastAsia"/>
          <w:color w:val="auto"/>
        </w:rPr>
      </w:pPr>
    </w:p>
    <w:p w14:paraId="0EEAB944">
      <w:pPr>
        <w:pStyle w:val="18"/>
        <w:rPr>
          <w:rStyle w:val="41"/>
          <w:rFonts w:hint="eastAsia"/>
          <w:b/>
          <w:bCs/>
          <w:color w:val="auto"/>
        </w:rPr>
      </w:pPr>
    </w:p>
    <w:p w14:paraId="539DF34A">
      <w:pPr>
        <w:rPr>
          <w:rStyle w:val="41"/>
          <w:rFonts w:hint="eastAsia"/>
          <w:color w:val="auto"/>
        </w:rPr>
      </w:pPr>
    </w:p>
    <w:p w14:paraId="3041A9F3">
      <w:pPr>
        <w:pStyle w:val="18"/>
        <w:rPr>
          <w:rStyle w:val="41"/>
          <w:rFonts w:hint="eastAsia"/>
          <w:b/>
          <w:bCs/>
          <w:color w:val="auto"/>
        </w:rPr>
      </w:pPr>
    </w:p>
    <w:p w14:paraId="2A2DD1C3">
      <w:pPr>
        <w:rPr>
          <w:rStyle w:val="41"/>
          <w:rFonts w:hint="eastAsia"/>
          <w:color w:val="auto"/>
        </w:rPr>
      </w:pPr>
    </w:p>
    <w:p w14:paraId="559A3026">
      <w:pPr>
        <w:pStyle w:val="18"/>
        <w:rPr>
          <w:rFonts w:hint="eastAsia"/>
          <w:color w:val="auto"/>
        </w:rPr>
      </w:pPr>
    </w:p>
    <w:p w14:paraId="50A0C1CC">
      <w:pPr>
        <w:spacing w:line="600" w:lineRule="exact"/>
        <w:jc w:val="center"/>
        <w:outlineLvl w:val="0"/>
        <w:rPr>
          <w:rStyle w:val="41"/>
          <w:color w:val="auto"/>
        </w:rPr>
      </w:pPr>
      <w:r>
        <w:rPr>
          <w:rStyle w:val="41"/>
          <w:rFonts w:hint="eastAsia"/>
          <w:color w:val="auto"/>
        </w:rPr>
        <w:t>第四部分</w:t>
      </w:r>
      <w:r>
        <w:rPr>
          <w:rStyle w:val="41"/>
          <w:color w:val="auto"/>
        </w:rPr>
        <w:t xml:space="preserve"> </w:t>
      </w:r>
      <w:r>
        <w:rPr>
          <w:rStyle w:val="41"/>
          <w:rFonts w:hint="eastAsia"/>
          <w:color w:val="auto"/>
        </w:rPr>
        <w:t>附件</w:t>
      </w:r>
      <w:bookmarkEnd w:id="106"/>
      <w:bookmarkEnd w:id="107"/>
      <w:bookmarkEnd w:id="108"/>
    </w:p>
    <w:p w14:paraId="3E742561">
      <w:pPr>
        <w:spacing w:line="600" w:lineRule="exact"/>
        <w:jc w:val="left"/>
        <w:outlineLvl w:val="0"/>
        <w:rPr>
          <w:rFonts w:ascii="方正小标宋简体" w:hAnsi="方正小标宋简体" w:eastAsia="方正小标宋简体" w:cs="方正小标宋简体"/>
          <w:color w:val="auto"/>
          <w:sz w:val="32"/>
          <w:szCs w:val="32"/>
        </w:rPr>
      </w:pPr>
    </w:p>
    <w:p w14:paraId="71B04C49">
      <w:pPr>
        <w:spacing w:line="580" w:lineRule="exact"/>
        <w:contextualSpacing/>
        <w:rPr>
          <w:rFonts w:hint="eastAsia" w:ascii="仿宋_GB2312" w:hAnsi="宋体" w:eastAsia="仿宋_GB2312"/>
          <w:color w:val="auto"/>
          <w:sz w:val="32"/>
          <w:szCs w:val="32"/>
          <w:lang w:val="zh-CN" w:eastAsia="zh-CN"/>
        </w:rPr>
      </w:pPr>
    </w:p>
    <w:p w14:paraId="26019EE9">
      <w:pPr>
        <w:widowControl/>
        <w:spacing w:line="580" w:lineRule="exact"/>
        <w:contextualSpacing/>
        <w:jc w:val="center"/>
        <w:rPr>
          <w:rFonts w:hint="default" w:ascii="宋体" w:hAnsi="宋体" w:eastAsia="宋体"/>
          <w:b/>
          <w:color w:val="auto"/>
          <w:sz w:val="44"/>
          <w:szCs w:val="44"/>
          <w:shd w:val="clear" w:color="auto" w:fill="FFFFFF"/>
          <w:lang w:val="en-US" w:eastAsia="zh-CN"/>
        </w:rPr>
      </w:pPr>
      <w:r>
        <w:rPr>
          <w:rFonts w:hint="eastAsia" w:ascii="宋体" w:hAnsi="宋体" w:eastAsia="宋体"/>
          <w:b/>
          <w:color w:val="auto"/>
          <w:sz w:val="44"/>
          <w:szCs w:val="44"/>
          <w:shd w:val="clear" w:color="auto" w:fill="FFFFFF"/>
          <w:lang w:eastAsia="zh-CN"/>
        </w:rPr>
        <w:t>峨边彝族自治县</w:t>
      </w:r>
      <w:r>
        <w:rPr>
          <w:rFonts w:hint="eastAsia" w:ascii="宋体" w:hAnsi="宋体" w:eastAsia="宋体"/>
          <w:b/>
          <w:color w:val="auto"/>
          <w:sz w:val="44"/>
          <w:szCs w:val="44"/>
          <w:shd w:val="clear" w:color="auto" w:fill="FFFFFF"/>
          <w:lang w:val="en-US" w:eastAsia="zh-CN"/>
        </w:rPr>
        <w:t>文化体育和旅游局</w:t>
      </w:r>
    </w:p>
    <w:p w14:paraId="49532DAB">
      <w:pPr>
        <w:widowControl/>
        <w:spacing w:line="580" w:lineRule="exact"/>
        <w:contextualSpacing/>
        <w:jc w:val="center"/>
        <w:rPr>
          <w:rFonts w:ascii="宋体" w:hAnsi="宋体" w:eastAsia="宋体"/>
          <w:b/>
          <w:color w:val="auto"/>
          <w:sz w:val="44"/>
          <w:szCs w:val="44"/>
          <w:shd w:val="clear" w:color="auto" w:fill="FFFFFF"/>
        </w:rPr>
      </w:pPr>
      <w:r>
        <w:rPr>
          <w:rFonts w:hint="eastAsia" w:ascii="宋体" w:hAnsi="宋体" w:eastAsia="宋体"/>
          <w:b/>
          <w:color w:val="auto"/>
          <w:sz w:val="44"/>
          <w:szCs w:val="44"/>
          <w:shd w:val="clear" w:color="auto" w:fill="FFFFFF"/>
        </w:rPr>
        <w:t>20</w:t>
      </w:r>
      <w:r>
        <w:rPr>
          <w:rFonts w:hint="eastAsia" w:ascii="宋体" w:hAnsi="宋体" w:eastAsia="宋体"/>
          <w:b/>
          <w:color w:val="auto"/>
          <w:sz w:val="44"/>
          <w:szCs w:val="44"/>
          <w:shd w:val="clear" w:color="auto" w:fill="FFFFFF"/>
          <w:lang w:val="en-US" w:eastAsia="zh-CN"/>
        </w:rPr>
        <w:t>23</w:t>
      </w:r>
      <w:r>
        <w:rPr>
          <w:rFonts w:hint="eastAsia" w:ascii="宋体" w:hAnsi="宋体" w:eastAsia="宋体"/>
          <w:b/>
          <w:color w:val="auto"/>
          <w:sz w:val="44"/>
          <w:szCs w:val="44"/>
          <w:shd w:val="clear" w:color="auto" w:fill="FFFFFF"/>
        </w:rPr>
        <w:t>年度部门整体支出绩效评价</w:t>
      </w:r>
    </w:p>
    <w:p w14:paraId="664D2478">
      <w:pPr>
        <w:widowControl/>
        <w:spacing w:line="580" w:lineRule="exact"/>
        <w:contextualSpacing/>
        <w:jc w:val="center"/>
        <w:rPr>
          <w:rFonts w:ascii="宋体" w:hAnsi="宋体" w:eastAsia="宋体"/>
          <w:b/>
          <w:color w:val="auto"/>
          <w:sz w:val="44"/>
          <w:szCs w:val="44"/>
          <w:shd w:val="clear" w:color="auto" w:fill="FFFFFF"/>
        </w:rPr>
      </w:pPr>
      <w:r>
        <w:rPr>
          <w:rFonts w:hint="eastAsia" w:ascii="宋体" w:hAnsi="宋体" w:eastAsia="宋体"/>
          <w:b/>
          <w:color w:val="auto"/>
          <w:sz w:val="44"/>
          <w:szCs w:val="44"/>
          <w:shd w:val="clear" w:color="auto" w:fill="FFFFFF"/>
        </w:rPr>
        <w:t>报</w:t>
      </w:r>
      <w:r>
        <w:rPr>
          <w:rFonts w:hint="default" w:ascii="宋体" w:hAnsi="宋体" w:eastAsia="宋体"/>
          <w:b/>
          <w:color w:val="auto"/>
          <w:sz w:val="44"/>
          <w:szCs w:val="44"/>
          <w:shd w:val="clear" w:color="auto" w:fill="FFFFFF"/>
          <w:lang w:val="en-US"/>
        </w:rPr>
        <w:t xml:space="preserve">       </w:t>
      </w:r>
      <w:r>
        <w:rPr>
          <w:rFonts w:hint="eastAsia" w:ascii="宋体" w:hAnsi="宋体" w:eastAsia="宋体"/>
          <w:b/>
          <w:color w:val="auto"/>
          <w:sz w:val="44"/>
          <w:szCs w:val="44"/>
          <w:shd w:val="clear" w:color="auto" w:fill="FFFFFF"/>
        </w:rPr>
        <w:t>告</w:t>
      </w:r>
    </w:p>
    <w:p w14:paraId="714EA2B0">
      <w:pPr>
        <w:widowControl/>
        <w:adjustRightInd w:val="0"/>
        <w:snapToGrid w:val="0"/>
        <w:spacing w:line="580" w:lineRule="exact"/>
        <w:ind w:firstLine="643" w:firstLineChars="200"/>
        <w:contextualSpacing/>
        <w:jc w:val="left"/>
        <w:rPr>
          <w:rFonts w:ascii="黑体" w:hAnsi="宋体" w:eastAsia="黑体" w:cs="宋体"/>
          <w:b/>
          <w:bCs/>
          <w:color w:val="auto"/>
          <w:kern w:val="0"/>
          <w:sz w:val="32"/>
          <w:szCs w:val="32"/>
          <w:shd w:val="clear" w:color="auto" w:fill="FFFFFF"/>
          <w:lang w:val="zh-CN"/>
        </w:rPr>
      </w:pPr>
      <w:r>
        <w:rPr>
          <w:rFonts w:hint="eastAsia" w:ascii="黑体" w:hAnsi="宋体" w:eastAsia="黑体" w:cs="宋体"/>
          <w:b/>
          <w:bCs/>
          <w:color w:val="auto"/>
          <w:kern w:val="0"/>
          <w:sz w:val="32"/>
          <w:szCs w:val="32"/>
          <w:shd w:val="clear" w:color="auto" w:fill="FFFFFF"/>
        </w:rPr>
        <w:t>一、</w:t>
      </w:r>
      <w:r>
        <w:rPr>
          <w:rFonts w:hint="eastAsia" w:ascii="黑体" w:hAnsi="宋体" w:eastAsia="黑体" w:cs="宋体"/>
          <w:b/>
          <w:bCs/>
          <w:color w:val="auto"/>
          <w:kern w:val="0"/>
          <w:sz w:val="32"/>
          <w:szCs w:val="32"/>
          <w:shd w:val="clear" w:color="auto" w:fill="FFFFFF"/>
          <w:lang w:val="zh-CN"/>
        </w:rPr>
        <w:t>部门（单位）概况</w:t>
      </w:r>
    </w:p>
    <w:p w14:paraId="4D6BFDA7">
      <w:pPr>
        <w:widowControl/>
        <w:adjustRightInd w:val="0"/>
        <w:snapToGrid w:val="0"/>
        <w:spacing w:line="580" w:lineRule="exact"/>
        <w:ind w:firstLine="643" w:firstLineChars="200"/>
        <w:contextualSpacing/>
        <w:jc w:val="left"/>
        <w:rPr>
          <w:rFonts w:hint="eastAsia" w:ascii="仿宋_GB2312" w:hAnsi="宋体" w:eastAsia="仿宋_GB2312" w:cs="宋体"/>
          <w:b/>
          <w:bCs/>
          <w:color w:val="auto"/>
          <w:kern w:val="0"/>
          <w:sz w:val="32"/>
          <w:szCs w:val="32"/>
          <w:shd w:val="clear" w:color="auto" w:fill="FFFFFF"/>
          <w:lang w:val="zh-CN"/>
        </w:rPr>
      </w:pPr>
      <w:r>
        <w:rPr>
          <w:rFonts w:hint="eastAsia" w:ascii="仿宋_GB2312" w:hAnsi="宋体" w:eastAsia="仿宋_GB2312" w:cs="宋体"/>
          <w:b/>
          <w:bCs/>
          <w:color w:val="auto"/>
          <w:kern w:val="0"/>
          <w:sz w:val="32"/>
          <w:szCs w:val="32"/>
          <w:shd w:val="clear" w:color="auto" w:fill="FFFFFF"/>
          <w:lang w:val="zh-CN"/>
        </w:rPr>
        <w:t>（一）机构组成。</w:t>
      </w:r>
    </w:p>
    <w:p w14:paraId="5E76450D">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Style w:val="22"/>
          <w:rFonts w:hint="eastAsia" w:ascii="仿宋" w:hAnsi="仿宋" w:eastAsia="仿宋" w:cs="仿宋"/>
          <w:b w:val="0"/>
          <w:bCs w:val="0"/>
          <w:i w:val="0"/>
          <w:iCs w:val="0"/>
          <w:caps w:val="0"/>
          <w:color w:val="auto"/>
          <w:spacing w:val="0"/>
          <w:sz w:val="32"/>
          <w:szCs w:val="32"/>
          <w:shd w:val="clear" w:fill="FFFFFF"/>
          <w:lang w:eastAsia="zh-CN"/>
        </w:rPr>
        <w:t>自治县</w:t>
      </w:r>
      <w:r>
        <w:rPr>
          <w:rStyle w:val="22"/>
          <w:rFonts w:ascii="仿宋" w:hAnsi="仿宋" w:eastAsia="仿宋" w:cs="仿宋"/>
          <w:b w:val="0"/>
          <w:bCs w:val="0"/>
          <w:i w:val="0"/>
          <w:iCs w:val="0"/>
          <w:caps w:val="0"/>
          <w:color w:val="auto"/>
          <w:spacing w:val="0"/>
          <w:sz w:val="32"/>
          <w:szCs w:val="32"/>
          <w:shd w:val="clear" w:fill="FFFFFF"/>
        </w:rPr>
        <w:t>文体旅局</w:t>
      </w:r>
      <w:r>
        <w:rPr>
          <w:rStyle w:val="22"/>
          <w:rFonts w:hint="eastAsia" w:ascii="仿宋" w:hAnsi="仿宋" w:eastAsia="仿宋" w:cs="仿宋"/>
          <w:b w:val="0"/>
          <w:bCs w:val="0"/>
          <w:i w:val="0"/>
          <w:iCs w:val="0"/>
          <w:caps w:val="0"/>
          <w:color w:val="auto"/>
          <w:spacing w:val="0"/>
          <w:sz w:val="32"/>
          <w:szCs w:val="32"/>
          <w:shd w:val="clear" w:fill="FFFFFF"/>
          <w:lang w:eastAsia="zh-CN"/>
        </w:rPr>
        <w:t>隶属于自治县人民政府；其</w:t>
      </w:r>
      <w:r>
        <w:rPr>
          <w:rStyle w:val="22"/>
          <w:rFonts w:hint="eastAsia" w:ascii="仿宋" w:hAnsi="仿宋" w:eastAsia="仿宋" w:cs="仿宋"/>
          <w:b w:val="0"/>
          <w:bCs w:val="0"/>
          <w:i w:val="0"/>
          <w:iCs w:val="0"/>
          <w:caps w:val="0"/>
          <w:color w:val="auto"/>
          <w:spacing w:val="0"/>
          <w:sz w:val="32"/>
          <w:szCs w:val="32"/>
          <w:shd w:val="clear" w:fill="FFFFFF"/>
        </w:rPr>
        <w:t>下属二级单位0个，其中行政单位0个，参照公务员法管理的事业单位0个，其他事业单位0个。</w:t>
      </w:r>
    </w:p>
    <w:p w14:paraId="4C2936BB">
      <w:pPr>
        <w:widowControl/>
        <w:numPr>
          <w:ilvl w:val="0"/>
          <w:numId w:val="4"/>
        </w:numPr>
        <w:adjustRightInd w:val="0"/>
        <w:snapToGrid w:val="0"/>
        <w:spacing w:line="580" w:lineRule="exact"/>
        <w:ind w:firstLine="643" w:firstLineChars="200"/>
        <w:contextualSpacing/>
        <w:jc w:val="left"/>
        <w:rPr>
          <w:rFonts w:hint="eastAsia" w:ascii="仿宋_GB2312" w:hAnsi="宋体" w:eastAsia="仿宋_GB2312" w:cs="宋体"/>
          <w:b/>
          <w:bCs/>
          <w:color w:val="auto"/>
          <w:kern w:val="0"/>
          <w:sz w:val="32"/>
          <w:szCs w:val="32"/>
          <w:shd w:val="clear" w:color="auto" w:fill="FFFFFF"/>
          <w:lang w:val="zh-CN"/>
        </w:rPr>
      </w:pPr>
      <w:r>
        <w:rPr>
          <w:rFonts w:hint="eastAsia" w:ascii="仿宋_GB2312" w:hAnsi="宋体" w:eastAsia="仿宋_GB2312" w:cs="宋体"/>
          <w:b/>
          <w:bCs/>
          <w:color w:val="auto"/>
          <w:kern w:val="0"/>
          <w:sz w:val="32"/>
          <w:szCs w:val="32"/>
          <w:shd w:val="clear" w:color="auto" w:fill="FFFFFF"/>
          <w:lang w:val="zh-CN"/>
        </w:rPr>
        <w:t>机构职能。</w:t>
      </w:r>
    </w:p>
    <w:p w14:paraId="39DE2205">
      <w:pPr>
        <w:numPr>
          <w:ilvl w:val="0"/>
          <w:numId w:val="5"/>
        </w:numPr>
        <w:spacing w:line="600" w:lineRule="exact"/>
        <w:ind w:firstLine="640" w:firstLineChars="200"/>
        <w:rPr>
          <w:rFonts w:hint="eastAsia" w:ascii="仿宋" w:hAnsi="仿宋" w:eastAsia="仿宋"/>
          <w:color w:val="auto"/>
          <w:sz w:val="32"/>
          <w:szCs w:val="32"/>
        </w:rPr>
      </w:pPr>
      <w:r>
        <w:rPr>
          <w:rFonts w:hint="eastAsia" w:ascii="仿宋_GB2312" w:hAnsi="宋体" w:eastAsia="仿宋_GB2312" w:cs="宋体"/>
          <w:color w:val="auto"/>
          <w:kern w:val="0"/>
          <w:sz w:val="32"/>
          <w:szCs w:val="32"/>
          <w:shd w:val="clear" w:color="auto" w:fill="FFFFFF"/>
          <w:lang w:val="en-US" w:eastAsia="zh-CN"/>
        </w:rPr>
        <w:t xml:space="preserve"> </w:t>
      </w:r>
      <w:r>
        <w:rPr>
          <w:rFonts w:hint="eastAsia" w:ascii="仿宋" w:hAnsi="仿宋" w:eastAsia="仿宋"/>
          <w:color w:val="auto"/>
          <w:sz w:val="32"/>
          <w:szCs w:val="32"/>
        </w:rPr>
        <w:t>拟订文化、旅游、广播电视、体育、文物保护相关的政策措施和规范性文件并组织实施，负责本部门依法行政工作．</w:t>
      </w:r>
    </w:p>
    <w:p w14:paraId="267D2BE3">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 xml:space="preserve">组织推动全县文化事业、文化产业、旅游业、 </w:t>
      </w:r>
      <w:r>
        <w:rPr>
          <w:rFonts w:hint="eastAsia" w:ascii="仿宋" w:hAnsi="仿宋" w:eastAsia="仿宋"/>
          <w:color w:val="auto"/>
          <w:sz w:val="32"/>
          <w:szCs w:val="32"/>
          <w:lang w:eastAsia="zh-CN"/>
        </w:rPr>
        <w:t>广</w:t>
      </w:r>
      <w:r>
        <w:rPr>
          <w:rFonts w:hint="eastAsia" w:ascii="仿宋" w:hAnsi="仿宋" w:eastAsia="仿宋"/>
          <w:color w:val="auto"/>
          <w:sz w:val="32"/>
          <w:szCs w:val="32"/>
        </w:rPr>
        <w:t>播电视、文物保护业、体育事业发展，拟订发展规划并组织实施，推进文化体育和旅游体制机制改革．</w:t>
      </w:r>
    </w:p>
    <w:p w14:paraId="036E9B8C">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推进文化和旅游融合发展，推动文化作品创作和旅游产品开发，促进文化和旅游产业深度融合．</w:t>
      </w:r>
    </w:p>
    <w:p w14:paraId="6EBF657C">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管理全县重大文化、旅游、广播电视活动，指导全县重点文化、旅游、广播电视、文物设施建设，组织全县文化和旅游整体形象推广，制定旅游市场开发战略并组织实施，推进全域旅游。</w:t>
      </w:r>
    </w:p>
    <w:p w14:paraId="4405A7E5">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负责公共文化</w:t>
      </w:r>
      <w:r>
        <w:rPr>
          <w:rFonts w:hint="eastAsia" w:ascii="仿宋" w:hAnsi="仿宋" w:eastAsia="仿宋"/>
          <w:color w:val="auto"/>
          <w:sz w:val="32"/>
          <w:szCs w:val="32"/>
          <w:lang w:eastAsia="zh-CN"/>
        </w:rPr>
        <w:t>事业</w:t>
      </w:r>
      <w:r>
        <w:rPr>
          <w:rFonts w:hint="eastAsia" w:ascii="仿宋" w:hAnsi="仿宋" w:eastAsia="仿宋"/>
          <w:color w:val="auto"/>
          <w:sz w:val="32"/>
          <w:szCs w:val="32"/>
        </w:rPr>
        <w:t>发展，推进全县公共文化服务体系建设和旅游公共服务建设，深入实施文化惠民工程，统筹推进基本公共文化服务标准化、均等化．</w:t>
      </w:r>
    </w:p>
    <w:p w14:paraId="402AC0E9">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指导管理</w:t>
      </w:r>
      <w:r>
        <w:rPr>
          <w:rFonts w:hint="eastAsia" w:ascii="仿宋" w:hAnsi="仿宋" w:eastAsia="仿宋"/>
          <w:color w:val="auto"/>
          <w:sz w:val="32"/>
          <w:szCs w:val="32"/>
          <w:lang w:eastAsia="zh-CN"/>
        </w:rPr>
        <w:t>文艺事业</w:t>
      </w:r>
      <w:r>
        <w:rPr>
          <w:rFonts w:hint="eastAsia" w:ascii="仿宋" w:hAnsi="仿宋" w:eastAsia="仿宋"/>
          <w:color w:val="auto"/>
          <w:sz w:val="32"/>
          <w:szCs w:val="32"/>
        </w:rPr>
        <w:t>，推动艺术创作生产，扶持体现社会主义核心价值观、具有导向性代表性示范性的文艺作品，推动各门类艺术、各艺术品种发展、推动中华优秀传统文化和甘姨阿妞文化传承发展．</w:t>
      </w:r>
    </w:p>
    <w:p w14:paraId="19EF24FE">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推进文化体育和旅游科技创新发展，推进文化体育和旅游行业信息化、标准化建设．</w:t>
      </w:r>
    </w:p>
    <w:p w14:paraId="3C34D651">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组织实施文化和旅游资源普查、挖掘、保护与利用工作。</w:t>
      </w:r>
    </w:p>
    <w:p w14:paraId="4C674547">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指导文化旅游和广播电视市场发展，对市场经营进行行业监管，推进文化旅游和广播电视行业信用体系建设，依法规范文化旅游和广播电视市场．</w:t>
      </w:r>
    </w:p>
    <w:p w14:paraId="48AE7E21">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统筹全县文化市场综合执法，组织查处全县性文化、文物、旅游、体育、广播电视等市场的违法行为，维护市场秩序．</w:t>
      </w:r>
    </w:p>
    <w:p w14:paraId="1A7C6B3B">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负责管理文化、旅游、体育、广播电视和文物对外交流合作与宣传推广工作，代表峨边彝族自治县签订对外合作协议．组织大型文化、旅游、体育、广播电视、文物对外交流活动．</w:t>
      </w:r>
    </w:p>
    <w:p w14:paraId="51AB8647">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指导、协调广播电视全县性重大宣传活动，组织实施广播电视节目评价工作，监督管理、审查广播电视和网络视听节目的内容及</w:t>
      </w:r>
      <w:r>
        <w:rPr>
          <w:rFonts w:hint="eastAsia" w:ascii="仿宋" w:hAnsi="仿宋" w:eastAsia="仿宋"/>
          <w:color w:val="auto"/>
          <w:sz w:val="32"/>
          <w:szCs w:val="32"/>
          <w:lang w:eastAsia="zh-CN"/>
        </w:rPr>
        <w:t>质量</w:t>
      </w:r>
      <w:r>
        <w:rPr>
          <w:rFonts w:hint="eastAsia" w:ascii="仿宋" w:hAnsi="仿宋" w:eastAsia="仿宋"/>
          <w:color w:val="auto"/>
          <w:sz w:val="32"/>
          <w:szCs w:val="32"/>
        </w:rPr>
        <w:t>．指导、监督广播电视广告播放</w:t>
      </w:r>
      <w:r>
        <w:rPr>
          <w:rFonts w:hint="eastAsia" w:ascii="仿宋" w:hAnsi="仿宋" w:eastAsia="仿宋"/>
          <w:color w:val="auto"/>
          <w:sz w:val="32"/>
          <w:szCs w:val="32"/>
          <w:lang w:eastAsia="zh-CN"/>
        </w:rPr>
        <w:t>。</w:t>
      </w:r>
    </w:p>
    <w:p w14:paraId="43D493F2">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拟定全县广播电视科技发展规划，指导、监督实施行业技术标准．负责广播电视节目传输</w:t>
      </w:r>
      <w:r>
        <w:rPr>
          <w:rFonts w:hint="eastAsia" w:ascii="仿宋" w:hAnsi="仿宋" w:eastAsia="仿宋"/>
          <w:color w:val="auto"/>
          <w:sz w:val="32"/>
          <w:szCs w:val="32"/>
          <w:lang w:eastAsia="zh-CN"/>
        </w:rPr>
        <w:t>搜索</w:t>
      </w:r>
      <w:r>
        <w:rPr>
          <w:rFonts w:hint="eastAsia" w:ascii="仿宋" w:hAnsi="仿宋" w:eastAsia="仿宋"/>
          <w:color w:val="auto"/>
          <w:sz w:val="32"/>
          <w:szCs w:val="32"/>
        </w:rPr>
        <w:t>、监测、安全播出的监督管理及设备设施和管理维护，负责推进广播电视与新媒体新技术新业态融合发展，推进广电网与电信网、互联网三网融合</w:t>
      </w:r>
      <w:r>
        <w:rPr>
          <w:rFonts w:hint="eastAsia" w:ascii="仿宋" w:hAnsi="仿宋" w:eastAsia="仿宋"/>
          <w:color w:val="auto"/>
          <w:sz w:val="32"/>
          <w:szCs w:val="32"/>
          <w:lang w:eastAsia="zh-CN"/>
        </w:rPr>
        <w:t>。</w:t>
      </w:r>
    </w:p>
    <w:p w14:paraId="5702E293">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管理和指导全县文物保护利用与考古工作．组织文物资源调查．负责组织遴选、申报县级以上文物保护单位．组织协调重大文物保护、考古项目的实施．组织管理基本建设涉及文物保护相关工作。组织指导文物保护宣传工作</w:t>
      </w:r>
      <w:r>
        <w:rPr>
          <w:rFonts w:hint="eastAsia" w:ascii="仿宋" w:hAnsi="仿宋" w:eastAsia="仿宋"/>
          <w:color w:val="auto"/>
          <w:sz w:val="32"/>
          <w:szCs w:val="32"/>
          <w:lang w:eastAsia="zh-CN"/>
        </w:rPr>
        <w:t>。</w:t>
      </w:r>
      <w:r>
        <w:rPr>
          <w:rFonts w:hint="eastAsia" w:ascii="仿宋" w:hAnsi="仿宋" w:eastAsia="仿宋"/>
          <w:color w:val="auto"/>
          <w:sz w:val="32"/>
          <w:szCs w:val="32"/>
        </w:rPr>
        <w:t>承担文物进出境有关工作</w:t>
      </w:r>
      <w:r>
        <w:rPr>
          <w:rFonts w:hint="eastAsia" w:ascii="仿宋" w:hAnsi="仿宋" w:eastAsia="仿宋"/>
          <w:color w:val="auto"/>
          <w:sz w:val="32"/>
          <w:szCs w:val="32"/>
          <w:lang w:eastAsia="zh-CN"/>
        </w:rPr>
        <w:t>。</w:t>
      </w:r>
      <w:r>
        <w:rPr>
          <w:rFonts w:hint="eastAsia" w:ascii="仿宋" w:hAnsi="仿宋" w:eastAsia="仿宋"/>
          <w:color w:val="auto"/>
          <w:sz w:val="32"/>
          <w:szCs w:val="32"/>
        </w:rPr>
        <w:t>协调、指导和监督全县文物安全工作．履行文物行政督察职责</w:t>
      </w:r>
      <w:r>
        <w:rPr>
          <w:rFonts w:hint="eastAsia" w:ascii="仿宋" w:hAnsi="仿宋" w:eastAsia="仿宋"/>
          <w:color w:val="auto"/>
          <w:sz w:val="32"/>
          <w:szCs w:val="32"/>
          <w:lang w:eastAsia="zh-CN"/>
        </w:rPr>
        <w:t>。</w:t>
      </w:r>
    </w:p>
    <w:p w14:paraId="3FF63440">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负责职责范围内的安全生产、生态环境保护等工作．</w:t>
      </w:r>
    </w:p>
    <w:p w14:paraId="34CB5826">
      <w:pPr>
        <w:numPr>
          <w:ilvl w:val="0"/>
          <w:numId w:val="5"/>
        </w:num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负责非物质文化遗产保护，推动非物质文化遗产的保护、传承、普及、弘扬和振兴</w:t>
      </w:r>
      <w:r>
        <w:rPr>
          <w:rFonts w:hint="eastAsia" w:ascii="仿宋" w:hAnsi="仿宋" w:eastAsia="仿宋"/>
          <w:color w:val="auto"/>
          <w:sz w:val="32"/>
          <w:szCs w:val="32"/>
          <w:lang w:eastAsia="zh-CN"/>
        </w:rPr>
        <w:t>。</w:t>
      </w:r>
    </w:p>
    <w:p w14:paraId="51CF6C2D">
      <w:pPr>
        <w:numPr>
          <w:ilvl w:val="0"/>
          <w:numId w:val="5"/>
        </w:numPr>
        <w:spacing w:line="60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olor w:val="auto"/>
          <w:sz w:val="32"/>
          <w:szCs w:val="32"/>
        </w:rPr>
        <w:t>负责推动完善全县文物和博物馆公共服务体系建设．指导博物馆建设管理和社会文物管理工作</w:t>
      </w:r>
      <w:r>
        <w:rPr>
          <w:rFonts w:hint="eastAsia" w:ascii="仿宋" w:hAnsi="仿宋" w:eastAsia="仿宋"/>
          <w:color w:val="auto"/>
          <w:sz w:val="32"/>
          <w:szCs w:val="32"/>
          <w:lang w:eastAsia="zh-CN"/>
        </w:rPr>
        <w:t>。</w:t>
      </w:r>
      <w:r>
        <w:rPr>
          <w:rFonts w:hint="eastAsia" w:ascii="仿宋" w:hAnsi="仿宋" w:eastAsia="仿宋"/>
          <w:color w:val="auto"/>
          <w:sz w:val="32"/>
          <w:szCs w:val="32"/>
        </w:rPr>
        <w:t>组织指导文物和博物馆领域重大科研项目、科技保护、标准化建设．推动装备技术提升</w:t>
      </w:r>
      <w:r>
        <w:rPr>
          <w:rFonts w:hint="eastAsia" w:ascii="仿宋" w:hAnsi="仿宋" w:eastAsia="仿宋"/>
          <w:color w:val="auto"/>
          <w:sz w:val="32"/>
          <w:szCs w:val="32"/>
          <w:lang w:val="en-US" w:eastAsia="zh-CN"/>
        </w:rPr>
        <w:t>。</w:t>
      </w:r>
    </w:p>
    <w:p w14:paraId="2E87EA4A">
      <w:pPr>
        <w:numPr>
          <w:ilvl w:val="0"/>
          <w:numId w:val="5"/>
        </w:numPr>
        <w:spacing w:line="60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olor w:val="auto"/>
          <w:sz w:val="32"/>
          <w:szCs w:val="32"/>
        </w:rPr>
        <w:t>统筹规划全县群众体育发展，负责推行全民健身计</w:t>
      </w:r>
      <w:r>
        <w:rPr>
          <w:rFonts w:eastAsia="仿宋_GB2312"/>
          <w:i w:val="0"/>
          <w:caps w:val="0"/>
          <w:color w:val="auto"/>
          <w:spacing w:val="0"/>
          <w:sz w:val="32"/>
        </w:rPr>
        <w:t>划，监督实</w:t>
      </w:r>
      <w:r>
        <w:rPr>
          <w:rFonts w:hint="eastAsia" w:ascii="仿宋" w:hAnsi="仿宋" w:eastAsia="仿宋" w:cs="Times New Roman"/>
          <w:color w:val="auto"/>
          <w:kern w:val="2"/>
          <w:sz w:val="32"/>
          <w:szCs w:val="32"/>
          <w:lang w:val="en-US" w:eastAsia="zh-CN" w:bidi="ar-SA"/>
        </w:rPr>
        <w:t>施国家体育锻炼标准，推动全县国民体质监测和社会体育指导工作队伍制度建设，指导公共体育设施的建设，负责对公共体育设施的监督管理。</w:t>
      </w:r>
    </w:p>
    <w:p w14:paraId="42D53E97">
      <w:pPr>
        <w:numPr>
          <w:ilvl w:val="0"/>
          <w:numId w:val="5"/>
        </w:numPr>
        <w:spacing w:line="60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统筹规划全县竞技体育发展，指导体育训练、体育竞赛和运动员队伍建设，负责组织协调县级综合性运动会的竞赛工作，协调运动员社会保障工作。统筹规划全县青少年体育发展，指导和推进青少年体育工作；指导实施青少年体育锻炼标准。</w:t>
      </w:r>
    </w:p>
    <w:p w14:paraId="434DBBEC">
      <w:pPr>
        <w:numPr>
          <w:ilvl w:val="0"/>
          <w:numId w:val="5"/>
        </w:numPr>
        <w:spacing w:line="60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拟订全县体育产业发展政策，规范体育服务管理，推动体育标准化建设；负责监督管理全县体育彩票销售工作。</w:t>
      </w:r>
    </w:p>
    <w:p w14:paraId="4CC41BEE">
      <w:pPr>
        <w:numPr>
          <w:ilvl w:val="0"/>
          <w:numId w:val="5"/>
        </w:numPr>
        <w:spacing w:line="60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指导、管理体育外事有关工作，组织开展体育对外交流与合作。</w:t>
      </w:r>
    </w:p>
    <w:p w14:paraId="0276C195">
      <w:pPr>
        <w:numPr>
          <w:ilvl w:val="0"/>
          <w:numId w:val="5"/>
        </w:numPr>
        <w:spacing w:line="60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组织参加和承办县级以上综合性运动会和体育竞赛。</w:t>
      </w:r>
    </w:p>
    <w:p w14:paraId="06F87243">
      <w:pPr>
        <w:numPr>
          <w:ilvl w:val="0"/>
          <w:numId w:val="5"/>
        </w:numPr>
        <w:spacing w:line="60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负责文化体育和旅游行政复议的办理和行政诉讼的应诉工作；负责文化体育和旅游行政执法与刑事司法衔接工作；负责文化体育和旅游行政许可及相关行政服务信．息共享工作；负责处理行政审批、综合行政执法等部门提出的事中事后监管建议意见。</w:t>
      </w:r>
    </w:p>
    <w:p w14:paraId="305CC3F8">
      <w:pPr>
        <w:numPr>
          <w:ilvl w:val="0"/>
          <w:numId w:val="5"/>
        </w:numPr>
        <w:spacing w:line="600" w:lineRule="exact"/>
        <w:ind w:firstLine="640" w:firstLineChars="200"/>
        <w:rPr>
          <w:rFonts w:hint="default" w:ascii="仿宋_GB2312" w:hAnsi="宋体" w:eastAsia="仿宋_GB2312" w:cs="宋体"/>
          <w:color w:val="auto"/>
          <w:kern w:val="0"/>
          <w:sz w:val="32"/>
          <w:szCs w:val="32"/>
          <w:shd w:val="clear" w:color="auto" w:fill="FFFFFF"/>
          <w:lang w:val="en-US" w:eastAsia="zh-CN"/>
        </w:rPr>
      </w:pPr>
      <w:r>
        <w:rPr>
          <w:rFonts w:hint="eastAsia" w:ascii="仿宋" w:hAnsi="仿宋" w:eastAsia="仿宋" w:cs="Times New Roman"/>
          <w:color w:val="auto"/>
          <w:kern w:val="2"/>
          <w:sz w:val="32"/>
          <w:szCs w:val="32"/>
          <w:lang w:val="en-US" w:eastAsia="zh-CN" w:bidi="ar-SA"/>
        </w:rPr>
        <w:t>完成县委、县政府交办的其他任务。</w:t>
      </w:r>
    </w:p>
    <w:p w14:paraId="6F614414">
      <w:pPr>
        <w:widowControl/>
        <w:numPr>
          <w:ilvl w:val="0"/>
          <w:numId w:val="4"/>
        </w:numPr>
        <w:adjustRightInd w:val="0"/>
        <w:snapToGrid w:val="0"/>
        <w:spacing w:line="580" w:lineRule="exact"/>
        <w:ind w:left="0" w:leftChars="0"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人员概况。</w:t>
      </w:r>
    </w:p>
    <w:p w14:paraId="7A52F7A5">
      <w:pPr>
        <w:numPr>
          <w:ilvl w:val="0"/>
          <w:numId w:val="0"/>
        </w:numPr>
        <w:spacing w:line="600" w:lineRule="exact"/>
        <w:ind w:firstLine="640" w:firstLineChars="200"/>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2023年，自治县文体旅局有行政编制7名，参公编制17名，工勤编制2名，编外用工2名，年末实有人数28人。</w:t>
      </w:r>
    </w:p>
    <w:p w14:paraId="028E6ED4">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二、部门财政资金收支情况</w:t>
      </w:r>
    </w:p>
    <w:p w14:paraId="2A03BFF8">
      <w:pPr>
        <w:numPr>
          <w:ilvl w:val="0"/>
          <w:numId w:val="0"/>
        </w:numPr>
        <w:spacing w:line="600" w:lineRule="exact"/>
        <w:ind w:firstLine="640" w:firstLineChars="200"/>
        <w:rPr>
          <w:rFonts w:hint="eastAsia" w:ascii="仿宋" w:hAnsi="仿宋" w:eastAsia="仿宋" w:cs="Times New Roman"/>
          <w:color w:val="auto"/>
          <w:kern w:val="2"/>
          <w:sz w:val="32"/>
          <w:szCs w:val="32"/>
          <w:lang w:val="zh-CN" w:eastAsia="zh-CN" w:bidi="ar-SA"/>
        </w:rPr>
      </w:pPr>
      <w:r>
        <w:rPr>
          <w:rFonts w:hint="eastAsia" w:ascii="仿宋" w:hAnsi="仿宋" w:eastAsia="仿宋" w:cs="Times New Roman"/>
          <w:color w:val="auto"/>
          <w:kern w:val="2"/>
          <w:sz w:val="32"/>
          <w:szCs w:val="32"/>
          <w:lang w:val="zh-CN" w:eastAsia="zh-CN" w:bidi="ar-SA"/>
        </w:rPr>
        <w:t>（一）部门财政资金收入情况。</w:t>
      </w:r>
    </w:p>
    <w:p w14:paraId="24B0EC06">
      <w:pPr>
        <w:numPr>
          <w:ilvl w:val="0"/>
          <w:numId w:val="0"/>
        </w:numPr>
        <w:spacing w:line="60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峨边彝族自治县文化体育和旅游局单位2023年财政拨款预算收入552.39万元，其中人员经费379.72万元，公用经费72.37万元。</w:t>
      </w:r>
    </w:p>
    <w:p w14:paraId="53E534AF">
      <w:pPr>
        <w:numPr>
          <w:ilvl w:val="0"/>
          <w:numId w:val="0"/>
        </w:numPr>
        <w:spacing w:line="600" w:lineRule="exact"/>
        <w:ind w:firstLine="640" w:firstLineChars="200"/>
        <w:rPr>
          <w:rFonts w:hint="eastAsia" w:ascii="仿宋" w:hAnsi="仿宋" w:eastAsia="仿宋" w:cs="Times New Roman"/>
          <w:color w:val="auto"/>
          <w:kern w:val="2"/>
          <w:sz w:val="32"/>
          <w:szCs w:val="32"/>
          <w:lang w:val="zh-CN" w:eastAsia="zh-CN" w:bidi="ar-SA"/>
        </w:rPr>
      </w:pPr>
      <w:r>
        <w:rPr>
          <w:rFonts w:hint="eastAsia" w:ascii="仿宋" w:hAnsi="仿宋" w:eastAsia="仿宋" w:cs="Times New Roman"/>
          <w:color w:val="auto"/>
          <w:kern w:val="2"/>
          <w:sz w:val="32"/>
          <w:szCs w:val="32"/>
          <w:lang w:val="zh-CN" w:eastAsia="zh-CN" w:bidi="ar-SA"/>
        </w:rPr>
        <w:t>（二）部门财政资金支出情况。</w:t>
      </w:r>
    </w:p>
    <w:p w14:paraId="796B1077">
      <w:pPr>
        <w:numPr>
          <w:ilvl w:val="0"/>
          <w:numId w:val="0"/>
        </w:numPr>
        <w:spacing w:line="60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2023年，文体旅局一般公共预算基本支出452.09万元，项目支出246.13万元。</w:t>
      </w:r>
    </w:p>
    <w:p w14:paraId="3CAA793E">
      <w:pPr>
        <w:numPr>
          <w:ilvl w:val="0"/>
          <w:numId w:val="0"/>
        </w:numPr>
        <w:spacing w:line="600" w:lineRule="exact"/>
        <w:ind w:firstLine="640" w:firstLineChars="200"/>
        <w:rPr>
          <w:rFonts w:hint="default" w:ascii="仿宋_GB2312" w:hAnsi="宋体" w:eastAsia="仿宋_GB2312" w:cs="宋体"/>
          <w:color w:val="auto"/>
          <w:kern w:val="0"/>
          <w:sz w:val="32"/>
          <w:szCs w:val="32"/>
          <w:shd w:val="clear" w:color="auto" w:fill="FFFFFF"/>
          <w:lang w:val="en-US" w:eastAsia="zh-CN"/>
        </w:rPr>
      </w:pPr>
      <w:r>
        <w:rPr>
          <w:rFonts w:hint="eastAsia" w:ascii="仿宋" w:hAnsi="仿宋" w:eastAsia="仿宋" w:cs="Times New Roman"/>
          <w:color w:val="auto"/>
          <w:kern w:val="2"/>
          <w:sz w:val="32"/>
          <w:szCs w:val="32"/>
          <w:lang w:val="en-US" w:eastAsia="zh-CN" w:bidi="ar-SA"/>
        </w:rPr>
        <w:t>2023年主要项目支</w:t>
      </w:r>
      <w:r>
        <w:rPr>
          <w:rFonts w:hint="eastAsia" w:ascii="仿宋_GB2312" w:hAnsi="宋体" w:eastAsia="仿宋_GB2312" w:cs="宋体"/>
          <w:color w:val="auto"/>
          <w:kern w:val="0"/>
          <w:sz w:val="32"/>
          <w:szCs w:val="32"/>
          <w:shd w:val="clear" w:color="auto" w:fill="FFFFFF"/>
          <w:lang w:val="en-US" w:eastAsia="zh-CN"/>
        </w:rPr>
        <w:t>出：2023东西协作项目补助帮扶资金50万元；2023广播电视地面数字维护项目资金23.93万元；2023年中央外贸专项补助资金项目12.31万元；公共图书馆、美术馆、文化馆免费开放（上级资金）86.8万元；2023年度公共文化之文物保护10万元；省级服务业发展专项资金（促消费方面）23.9万元；2023公共文化体彩公益金分成21.75万元等。</w:t>
      </w:r>
    </w:p>
    <w:p w14:paraId="3B1F02DA">
      <w:pPr>
        <w:widowControl/>
        <w:adjustRightInd w:val="0"/>
        <w:snapToGrid w:val="0"/>
        <w:spacing w:line="580" w:lineRule="exact"/>
        <w:ind w:firstLine="640" w:firstLineChars="200"/>
        <w:contextualSpacing/>
        <w:jc w:val="left"/>
        <w:rPr>
          <w:rFonts w:hint="eastAsia" w:ascii="黑体" w:hAnsi="宋体" w:eastAsia="黑体" w:cs="宋体"/>
          <w:color w:val="auto"/>
          <w:kern w:val="0"/>
          <w:sz w:val="32"/>
          <w:szCs w:val="32"/>
          <w:shd w:val="clear" w:color="auto" w:fill="FFFFFF"/>
          <w:lang w:eastAsia="zh-CN"/>
        </w:rPr>
      </w:pPr>
      <w:r>
        <w:rPr>
          <w:rFonts w:hint="eastAsia" w:ascii="黑体" w:hAnsi="宋体" w:eastAsia="黑体" w:cs="宋体"/>
          <w:color w:val="auto"/>
          <w:kern w:val="0"/>
          <w:sz w:val="32"/>
          <w:szCs w:val="32"/>
          <w:shd w:val="clear" w:color="auto" w:fill="FFFFFF"/>
        </w:rPr>
        <w:t>三、部门整体预算绩效管理情况</w:t>
      </w:r>
      <w:r>
        <w:rPr>
          <w:rFonts w:hint="eastAsia" w:ascii="黑体" w:hAnsi="宋体" w:eastAsia="黑体" w:cs="宋体"/>
          <w:color w:val="auto"/>
          <w:kern w:val="0"/>
          <w:sz w:val="32"/>
          <w:szCs w:val="32"/>
          <w:shd w:val="clear" w:color="auto" w:fill="FFFFFF"/>
          <w:lang w:eastAsia="zh-CN"/>
        </w:rPr>
        <w:t>（根据指标体系表具体填列）</w:t>
      </w:r>
    </w:p>
    <w:p w14:paraId="4EADBADC">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（一）部门预算管理。</w:t>
      </w:r>
    </w:p>
    <w:p w14:paraId="6D95E1CA">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1.部门管理</w:t>
      </w:r>
    </w:p>
    <w:p w14:paraId="4CC2225A">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（1）预算管理</w:t>
      </w:r>
    </w:p>
    <w:p w14:paraId="52495F32">
      <w:pPr>
        <w:widowControl/>
        <w:adjustRightInd w:val="0"/>
        <w:snapToGrid w:val="0"/>
        <w:spacing w:line="580" w:lineRule="exact"/>
        <w:ind w:firstLine="640" w:firstLineChars="200"/>
        <w:contextualSpacing/>
        <w:jc w:val="left"/>
        <w:rPr>
          <w:rFonts w:hint="eastAsia" w:ascii="仿宋_GB2312" w:hAnsi="宋体" w:eastAsia="仿宋_GB2312" w:cs="宋体"/>
          <w:b w:val="0"/>
          <w:color w:val="auto"/>
          <w:kern w:val="0"/>
          <w:sz w:val="32"/>
          <w:szCs w:val="32"/>
          <w:shd w:val="clear" w:color="auto" w:fill="FFFFFF"/>
          <w:lang w:val="en-US" w:eastAsia="zh-CN" w:bidi="ar-SA"/>
        </w:rPr>
      </w:pPr>
      <w:r>
        <w:rPr>
          <w:rFonts w:hint="eastAsia" w:ascii="仿宋_GB2312" w:hAnsi="宋体" w:eastAsia="仿宋_GB2312" w:cs="宋体"/>
          <w:b w:val="0"/>
          <w:color w:val="auto"/>
          <w:kern w:val="0"/>
          <w:sz w:val="32"/>
          <w:szCs w:val="32"/>
          <w:shd w:val="clear" w:color="auto" w:fill="FFFFFF"/>
          <w:lang w:val="en-US" w:eastAsia="zh-CN" w:bidi="ar-SA"/>
        </w:rPr>
        <w:t>县文体旅局按照机构职能：制定2023年部门绩效目标，开展文化、旅游、广播电视活动，管理文艺事业，公共文化体育事业发展，非物质文化遗产保护，指导文化旅游和广播电视市场发展等。为保障县文体旅局日常办公、人员经费、项目实施等需求准确进行预算编制，严格按照财经纪律进行支出控制与监督，保障资金执行进度，预算资金据实支付，未出现违规违纪现象。</w:t>
      </w:r>
    </w:p>
    <w:p w14:paraId="0E1A320D">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内部控制管理</w:t>
      </w:r>
    </w:p>
    <w:p w14:paraId="396D38A0">
      <w:pPr>
        <w:widowControl/>
        <w:adjustRightInd w:val="0"/>
        <w:snapToGrid w:val="0"/>
        <w:spacing w:line="580" w:lineRule="exact"/>
        <w:ind w:firstLine="640" w:firstLineChars="200"/>
        <w:contextualSpacing/>
        <w:jc w:val="left"/>
        <w:rPr>
          <w:rFonts w:hint="eastAsia" w:ascii="仿宋_GB2312" w:hAnsi="宋体" w:eastAsia="仿宋_GB2312" w:cs="宋体"/>
          <w:b w:val="0"/>
          <w:color w:val="auto"/>
          <w:kern w:val="0"/>
          <w:sz w:val="32"/>
          <w:szCs w:val="32"/>
          <w:shd w:val="clear" w:color="auto" w:fill="FFFFFF"/>
          <w:lang w:val="en-US" w:eastAsia="zh-CN" w:bidi="ar-SA"/>
        </w:rPr>
      </w:pPr>
      <w:r>
        <w:rPr>
          <w:rFonts w:hint="eastAsia" w:ascii="仿宋_GB2312" w:hAnsi="宋体" w:eastAsia="仿宋_GB2312" w:cs="宋体"/>
          <w:b w:val="0"/>
          <w:color w:val="auto"/>
          <w:kern w:val="0"/>
          <w:sz w:val="32"/>
          <w:szCs w:val="32"/>
          <w:shd w:val="clear" w:color="auto" w:fill="FFFFFF"/>
          <w:lang w:val="en-US" w:eastAsia="zh-CN" w:bidi="ar-SA"/>
        </w:rPr>
        <w:t>按照《中华人民共和国政府采购法》《政府采购非招标采购方式管理办法》以及省、市采购管理相关文件规定，结合本单位实际情况，制定了内控管理制度，本单位项目采购管理严格按照本单位内控制度执行。</w:t>
      </w:r>
    </w:p>
    <w:p w14:paraId="5D637022">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（3）完成结果方面。各项目实施均按照时间节点完成，其任务目标完成效果好，社会效益和群众满意度均在优以上。</w:t>
      </w:r>
    </w:p>
    <w:p w14:paraId="72DB540A">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2.绩效结果应用</w:t>
      </w:r>
    </w:p>
    <w:p w14:paraId="356E0772">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（1）信息公开</w:t>
      </w:r>
    </w:p>
    <w:p w14:paraId="3426D7B9">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县文体旅局部门整体绩效目标于2023年初在峨边彝族</w:t>
      </w:r>
      <w:bookmarkStart w:id="141" w:name="_GoBack"/>
      <w:r>
        <w:rPr>
          <w:rFonts w:hint="eastAsia" w:ascii="仿宋_GB2312" w:hAnsi="宋体" w:eastAsia="仿宋_GB2312" w:cs="宋体"/>
          <w:color w:val="auto"/>
          <w:kern w:val="0"/>
          <w:sz w:val="32"/>
          <w:szCs w:val="32"/>
          <w:shd w:val="clear" w:color="auto" w:fill="FFFFFF"/>
          <w:lang w:val="en-US" w:eastAsia="zh-CN"/>
        </w:rPr>
        <w:t>自治县政府</w:t>
      </w:r>
      <w:bookmarkEnd w:id="141"/>
      <w:r>
        <w:rPr>
          <w:rFonts w:hint="eastAsia" w:ascii="仿宋_GB2312" w:hAnsi="宋体" w:eastAsia="仿宋_GB2312" w:cs="宋体"/>
          <w:color w:val="auto"/>
          <w:kern w:val="0"/>
          <w:sz w:val="32"/>
          <w:szCs w:val="32"/>
          <w:shd w:val="clear" w:color="auto" w:fill="FFFFFF"/>
          <w:lang w:val="en-US" w:eastAsia="zh-CN"/>
        </w:rPr>
        <w:t>门户网进行公开。</w:t>
      </w:r>
    </w:p>
    <w:p w14:paraId="3A114DB0">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自评质量</w:t>
      </w:r>
    </w:p>
    <w:p w14:paraId="2BAD5FEF">
      <w:pPr>
        <w:widowControl/>
        <w:numPr>
          <w:ilvl w:val="0"/>
          <w:numId w:val="0"/>
        </w:numPr>
        <w:adjustRightInd w:val="0"/>
        <w:snapToGrid w:val="0"/>
        <w:spacing w:line="580" w:lineRule="exact"/>
        <w:contextualSpacing/>
        <w:jc w:val="left"/>
        <w:rPr>
          <w:rFonts w:hint="default"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 xml:space="preserve">    优</w:t>
      </w:r>
    </w:p>
    <w:p w14:paraId="15A5C1A9">
      <w:pPr>
        <w:widowControl/>
        <w:numPr>
          <w:ilvl w:val="0"/>
          <w:numId w:val="7"/>
        </w:numPr>
        <w:adjustRightInd w:val="0"/>
        <w:snapToGrid w:val="0"/>
        <w:spacing w:line="580" w:lineRule="exact"/>
        <w:ind w:left="0" w:leftChars="0" w:firstLine="640" w:firstLineChars="200"/>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整改反馈</w:t>
      </w:r>
    </w:p>
    <w:p w14:paraId="570AA1FE">
      <w:pPr>
        <w:widowControl/>
        <w:numPr>
          <w:ilvl w:val="0"/>
          <w:numId w:val="0"/>
        </w:numPr>
        <w:adjustRightInd w:val="0"/>
        <w:snapToGrid w:val="0"/>
        <w:spacing w:line="580" w:lineRule="exact"/>
        <w:ind w:leftChars="200"/>
        <w:contextualSpacing/>
        <w:jc w:val="left"/>
        <w:rPr>
          <w:rFonts w:hint="default"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无</w:t>
      </w:r>
    </w:p>
    <w:p w14:paraId="6EF10FF1">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14:paraId="0A07FFE9">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（一）评价结论。根据《峨财政〔2024〕35号－峨边彝族自治县财政局关于开展预算绩效管理工作的通知》文件精神，</w:t>
      </w:r>
      <w:r>
        <w:rPr>
          <w:rFonts w:hint="eastAsia" w:ascii="仿宋_GB2312" w:hAnsi="宋体" w:eastAsia="仿宋_GB2312" w:cs="宋体"/>
          <w:color w:val="auto"/>
          <w:kern w:val="0"/>
          <w:sz w:val="32"/>
          <w:szCs w:val="32"/>
          <w:shd w:val="clear" w:color="auto" w:fill="FFFFFF"/>
          <w:lang w:val="en-US" w:eastAsia="zh-CN"/>
        </w:rPr>
        <w:t>峨边彝族自治县文化体育和旅游局认真组织开展了部门整体支出绩效评价工作，绩效评价</w:t>
      </w:r>
      <w:r>
        <w:rPr>
          <w:rFonts w:hint="eastAsia" w:ascii="仿宋_GB2312" w:hAnsi="宋体" w:eastAsia="仿宋_GB2312" w:cs="宋体"/>
          <w:color w:val="auto"/>
          <w:kern w:val="0"/>
          <w:sz w:val="32"/>
          <w:szCs w:val="32"/>
          <w:shd w:val="clear" w:color="auto" w:fill="FFFFFF"/>
          <w:lang w:val="zh-CN"/>
        </w:rPr>
        <w:t>得分：</w:t>
      </w:r>
      <w:r>
        <w:rPr>
          <w:rFonts w:hint="eastAsia" w:ascii="仿宋_GB2312" w:hAnsi="宋体" w:eastAsia="仿宋_GB2312" w:cs="宋体"/>
          <w:color w:val="auto"/>
          <w:kern w:val="0"/>
          <w:sz w:val="32"/>
          <w:szCs w:val="32"/>
          <w:shd w:val="clear" w:color="auto" w:fill="FFFFFF"/>
          <w:lang w:val="en-US" w:eastAsia="zh-CN"/>
        </w:rPr>
        <w:t>98</w:t>
      </w:r>
      <w:r>
        <w:rPr>
          <w:rFonts w:hint="eastAsia" w:ascii="仿宋_GB2312" w:hAnsi="宋体" w:eastAsia="仿宋_GB2312" w:cs="宋体"/>
          <w:color w:val="auto"/>
          <w:kern w:val="0"/>
          <w:sz w:val="32"/>
          <w:szCs w:val="32"/>
          <w:shd w:val="clear" w:color="auto" w:fill="FFFFFF"/>
          <w:lang w:val="zh-CN"/>
        </w:rPr>
        <w:t>分。</w:t>
      </w:r>
    </w:p>
    <w:p w14:paraId="3A8CC569">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（二）存在问题。</w:t>
      </w:r>
    </w:p>
    <w:p w14:paraId="576FA2EF">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en-US" w:eastAsia="zh-CN"/>
        </w:rPr>
        <w:t>无</w:t>
      </w:r>
    </w:p>
    <w:p w14:paraId="75F0AC95">
      <w:pPr>
        <w:widowControl/>
        <w:numPr>
          <w:ilvl w:val="0"/>
          <w:numId w:val="0"/>
        </w:numPr>
        <w:adjustRightInd w:val="0"/>
        <w:snapToGrid w:val="0"/>
        <w:spacing w:line="580" w:lineRule="exact"/>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 xml:space="preserve">     </w:t>
      </w:r>
    </w:p>
    <w:p w14:paraId="599781A9">
      <w:pPr>
        <w:widowControl/>
        <w:numPr>
          <w:ilvl w:val="0"/>
          <w:numId w:val="0"/>
        </w:numPr>
        <w:adjustRightInd w:val="0"/>
        <w:snapToGrid w:val="0"/>
        <w:spacing w:line="580" w:lineRule="exact"/>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 xml:space="preserve">             峨边彝族自治县文化广播电视体育和旅游局</w:t>
      </w:r>
    </w:p>
    <w:p w14:paraId="29496093">
      <w:pPr>
        <w:widowControl/>
        <w:numPr>
          <w:ilvl w:val="0"/>
          <w:numId w:val="0"/>
        </w:numPr>
        <w:adjustRightInd w:val="0"/>
        <w:snapToGrid w:val="0"/>
        <w:spacing w:line="580" w:lineRule="exact"/>
        <w:contextualSpacing/>
        <w:jc w:val="left"/>
        <w:rPr>
          <w:rFonts w:hint="default"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 xml:space="preserve">                               2024年10月30日</w:t>
      </w:r>
    </w:p>
    <w:p w14:paraId="7D4F2D69">
      <w:pPr>
        <w:numPr>
          <w:ilvl w:val="0"/>
          <w:numId w:val="0"/>
        </w:numPr>
        <w:spacing w:line="600" w:lineRule="exact"/>
        <w:ind w:firstLine="640" w:firstLineChars="200"/>
        <w:rPr>
          <w:rFonts w:hint="default" w:ascii="仿宋" w:hAnsi="仿宋" w:eastAsia="仿宋" w:cs="Times New Roman"/>
          <w:color w:val="auto"/>
          <w:kern w:val="2"/>
          <w:sz w:val="32"/>
          <w:szCs w:val="32"/>
          <w:lang w:val="en-US" w:eastAsia="zh-CN" w:bidi="ar-SA"/>
        </w:rPr>
      </w:pPr>
    </w:p>
    <w:p w14:paraId="2CAB9380">
      <w:pPr>
        <w:widowControl/>
        <w:numPr>
          <w:ilvl w:val="0"/>
          <w:numId w:val="0"/>
        </w:numPr>
        <w:adjustRightInd w:val="0"/>
        <w:snapToGrid w:val="0"/>
        <w:spacing w:line="580" w:lineRule="exact"/>
        <w:contextualSpacing/>
        <w:jc w:val="left"/>
        <w:rPr>
          <w:rFonts w:hint="eastAsia" w:ascii="仿宋_GB2312" w:hAnsi="宋体" w:eastAsia="仿宋_GB2312" w:cs="宋体"/>
          <w:color w:val="auto"/>
          <w:kern w:val="0"/>
          <w:sz w:val="32"/>
          <w:szCs w:val="32"/>
          <w:shd w:val="clear" w:color="auto" w:fill="FFFFFF"/>
          <w:lang w:val="en-US" w:eastAsia="zh-CN"/>
        </w:rPr>
      </w:pPr>
      <w:bookmarkStart w:id="110" w:name="_Toc23291_WPSOffice_Level1"/>
      <w:bookmarkStart w:id="111" w:name="_Toc22649_WPSOffice_Level1"/>
      <w:bookmarkStart w:id="112" w:name="_Toc15396618"/>
      <w:r>
        <w:rPr>
          <w:rFonts w:hint="eastAsia" w:ascii="仿宋_GB2312" w:hAnsi="宋体" w:eastAsia="仿宋_GB2312" w:cs="宋体"/>
          <w:color w:val="auto"/>
          <w:kern w:val="0"/>
          <w:sz w:val="32"/>
          <w:szCs w:val="32"/>
          <w:shd w:val="clear" w:color="auto" w:fill="FFFFFF"/>
          <w:lang w:val="en-US" w:eastAsia="zh-CN"/>
        </w:rPr>
        <w:t>附表：部门预算项目支出绩效自评表（2023年度）</w:t>
      </w:r>
    </w:p>
    <w:p w14:paraId="751BD645">
      <w:pPr>
        <w:widowControl/>
        <w:numPr>
          <w:ilvl w:val="0"/>
          <w:numId w:val="0"/>
        </w:numPr>
        <w:adjustRightInd w:val="0"/>
        <w:snapToGrid w:val="0"/>
        <w:spacing w:line="580" w:lineRule="exact"/>
        <w:contextualSpacing/>
        <w:jc w:val="left"/>
        <w:rPr>
          <w:rFonts w:hint="eastAsia" w:ascii="仿宋_GB2312" w:hAnsi="宋体" w:eastAsia="仿宋_GB2312" w:cs="宋体"/>
          <w:color w:val="auto"/>
          <w:kern w:val="0"/>
          <w:sz w:val="32"/>
          <w:szCs w:val="32"/>
          <w:shd w:val="clear" w:color="auto" w:fill="FFFFFF"/>
          <w:lang w:val="en-US" w:eastAsia="zh-CN"/>
        </w:rPr>
      </w:pPr>
    </w:p>
    <w:p w14:paraId="6C933C65">
      <w:pPr>
        <w:pStyle w:val="18"/>
        <w:rPr>
          <w:rFonts w:hint="eastAsia" w:ascii="黑体" w:hAnsi="黑体" w:eastAsia="黑体"/>
          <w:color w:val="auto"/>
          <w:sz w:val="44"/>
          <w:szCs w:val="44"/>
          <w:highlight w:val="none"/>
        </w:rPr>
      </w:pPr>
    </w:p>
    <w:p w14:paraId="5F939F91">
      <w:pPr>
        <w:rPr>
          <w:rFonts w:hint="eastAsia" w:ascii="黑体" w:hAnsi="黑体" w:eastAsia="黑体"/>
          <w:color w:val="auto"/>
          <w:sz w:val="44"/>
          <w:szCs w:val="44"/>
          <w:highlight w:val="none"/>
        </w:rPr>
      </w:pPr>
    </w:p>
    <w:p w14:paraId="163E83CE">
      <w:pPr>
        <w:pStyle w:val="18"/>
        <w:rPr>
          <w:rFonts w:hint="eastAsia" w:ascii="黑体" w:hAnsi="黑体" w:eastAsia="黑体"/>
          <w:color w:val="auto"/>
          <w:sz w:val="44"/>
          <w:szCs w:val="44"/>
          <w:highlight w:val="none"/>
        </w:rPr>
      </w:pPr>
    </w:p>
    <w:p w14:paraId="02D74CA8">
      <w:pPr>
        <w:rPr>
          <w:rFonts w:hint="eastAsia" w:ascii="黑体" w:hAnsi="黑体" w:eastAsia="黑体"/>
          <w:color w:val="auto"/>
          <w:sz w:val="44"/>
          <w:szCs w:val="44"/>
          <w:highlight w:val="none"/>
        </w:rPr>
      </w:pPr>
    </w:p>
    <w:p w14:paraId="0BF9E888">
      <w:pPr>
        <w:pStyle w:val="18"/>
        <w:rPr>
          <w:rFonts w:hint="eastAsia" w:ascii="黑体" w:hAnsi="黑体" w:eastAsia="黑体"/>
          <w:color w:val="auto"/>
          <w:sz w:val="44"/>
          <w:szCs w:val="44"/>
          <w:highlight w:val="none"/>
        </w:rPr>
      </w:pPr>
    </w:p>
    <w:p w14:paraId="0ED7DBD0">
      <w:pPr>
        <w:rPr>
          <w:rFonts w:hint="eastAsia" w:ascii="黑体" w:hAnsi="黑体" w:eastAsia="黑体"/>
          <w:color w:val="auto"/>
          <w:sz w:val="44"/>
          <w:szCs w:val="44"/>
          <w:highlight w:val="none"/>
        </w:rPr>
      </w:pPr>
    </w:p>
    <w:p w14:paraId="332F23BF">
      <w:pPr>
        <w:pStyle w:val="18"/>
        <w:rPr>
          <w:rFonts w:hint="eastAsia" w:ascii="黑体" w:hAnsi="黑体" w:eastAsia="黑体"/>
          <w:color w:val="auto"/>
          <w:sz w:val="44"/>
          <w:szCs w:val="44"/>
          <w:highlight w:val="none"/>
        </w:rPr>
      </w:pPr>
    </w:p>
    <w:p w14:paraId="3DBBA8C9">
      <w:pPr>
        <w:rPr>
          <w:rFonts w:hint="eastAsia" w:ascii="黑体" w:hAnsi="黑体" w:eastAsia="黑体"/>
          <w:color w:val="auto"/>
          <w:sz w:val="44"/>
          <w:szCs w:val="44"/>
          <w:highlight w:val="none"/>
        </w:rPr>
      </w:pPr>
    </w:p>
    <w:p w14:paraId="77D4E245">
      <w:pPr>
        <w:pStyle w:val="18"/>
        <w:rPr>
          <w:rFonts w:hint="eastAsia" w:ascii="黑体" w:hAnsi="黑体" w:eastAsia="黑体"/>
          <w:color w:val="auto"/>
          <w:sz w:val="44"/>
          <w:szCs w:val="44"/>
          <w:highlight w:val="none"/>
        </w:rPr>
      </w:pPr>
    </w:p>
    <w:p w14:paraId="0F9C37EB">
      <w:pPr>
        <w:rPr>
          <w:rFonts w:hint="eastAsia" w:ascii="黑体" w:hAnsi="黑体" w:eastAsia="黑体"/>
          <w:color w:val="auto"/>
          <w:sz w:val="44"/>
          <w:szCs w:val="44"/>
          <w:highlight w:val="none"/>
        </w:rPr>
      </w:pPr>
    </w:p>
    <w:p w14:paraId="3C085342">
      <w:pPr>
        <w:pStyle w:val="18"/>
        <w:jc w:val="both"/>
        <w:rPr>
          <w:rFonts w:hint="eastAsia"/>
          <w:color w:val="auto"/>
        </w:rPr>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pPr>
    </w:p>
    <w:tbl>
      <w:tblPr>
        <w:tblStyle w:val="19"/>
        <w:tblW w:w="14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616"/>
        <w:gridCol w:w="616"/>
        <w:gridCol w:w="699"/>
        <w:gridCol w:w="2535"/>
        <w:gridCol w:w="5464"/>
        <w:gridCol w:w="700"/>
        <w:gridCol w:w="617"/>
        <w:gridCol w:w="597"/>
        <w:gridCol w:w="639"/>
        <w:gridCol w:w="659"/>
        <w:gridCol w:w="1227"/>
      </w:tblGrid>
      <w:tr w14:paraId="6F62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92" w:type="dxa"/>
            <w:gridSpan w:val="12"/>
            <w:tcBorders>
              <w:top w:val="nil"/>
              <w:left w:val="nil"/>
              <w:bottom w:val="single" w:color="000000" w:sz="4" w:space="0"/>
              <w:right w:val="nil"/>
            </w:tcBorders>
            <w:shd w:val="clear" w:color="auto" w:fill="auto"/>
            <w:vAlign w:val="center"/>
          </w:tcPr>
          <w:p w14:paraId="4EBBF03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县级部门整体绩效自评打分表</w:t>
            </w:r>
          </w:p>
        </w:tc>
      </w:tr>
      <w:tr w14:paraId="6B9F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684A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绩效指标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4567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指标分值</w:t>
            </w:r>
          </w:p>
        </w:tc>
        <w:tc>
          <w:tcPr>
            <w:tcW w:w="2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B81D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指标解释</w:t>
            </w:r>
          </w:p>
        </w:tc>
        <w:tc>
          <w:tcPr>
            <w:tcW w:w="5549" w:type="dxa"/>
            <w:vMerge w:val="restart"/>
            <w:tcBorders>
              <w:top w:val="single" w:color="000000" w:sz="4" w:space="0"/>
              <w:left w:val="nil"/>
              <w:bottom w:val="single" w:color="000000" w:sz="4" w:space="0"/>
              <w:right w:val="single" w:color="000000" w:sz="4" w:space="0"/>
            </w:tcBorders>
            <w:shd w:val="clear" w:color="auto" w:fill="auto"/>
            <w:vAlign w:val="center"/>
          </w:tcPr>
          <w:p w14:paraId="3CD5AA7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计分标准</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0A71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评价方式</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04B4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评价属性</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7C4F4D7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自评打分</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174F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备注</w:t>
            </w:r>
          </w:p>
        </w:tc>
      </w:tr>
      <w:tr w14:paraId="0C08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C0F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一级指标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707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二级指标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976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三级指标</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B2784">
            <w:pPr>
              <w:jc w:val="center"/>
              <w:rPr>
                <w:rFonts w:hint="eastAsia" w:ascii="宋体" w:hAnsi="宋体" w:eastAsia="宋体" w:cs="宋体"/>
                <w:b/>
                <w:bCs/>
                <w:i w:val="0"/>
                <w:iCs w:val="0"/>
                <w:color w:val="auto"/>
                <w:sz w:val="20"/>
                <w:szCs w:val="20"/>
                <w:u w:val="none"/>
              </w:rPr>
            </w:pP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E91E">
            <w:pPr>
              <w:jc w:val="center"/>
              <w:rPr>
                <w:rFonts w:hint="eastAsia" w:ascii="宋体" w:hAnsi="宋体" w:eastAsia="宋体" w:cs="宋体"/>
                <w:b/>
                <w:bCs/>
                <w:i w:val="0"/>
                <w:iCs w:val="0"/>
                <w:color w:val="auto"/>
                <w:sz w:val="20"/>
                <w:szCs w:val="20"/>
                <w:u w:val="none"/>
              </w:rPr>
            </w:pPr>
          </w:p>
        </w:tc>
        <w:tc>
          <w:tcPr>
            <w:tcW w:w="5549" w:type="dxa"/>
            <w:vMerge w:val="continue"/>
            <w:tcBorders>
              <w:top w:val="single" w:color="000000" w:sz="4" w:space="0"/>
              <w:left w:val="nil"/>
              <w:bottom w:val="single" w:color="000000" w:sz="4" w:space="0"/>
              <w:right w:val="single" w:color="000000" w:sz="4" w:space="0"/>
            </w:tcBorders>
            <w:shd w:val="clear" w:color="auto" w:fill="auto"/>
            <w:vAlign w:val="center"/>
          </w:tcPr>
          <w:p w14:paraId="3EFFCB8F">
            <w:pPr>
              <w:jc w:val="center"/>
              <w:rPr>
                <w:rFonts w:hint="eastAsia" w:ascii="宋体" w:hAnsi="宋体" w:eastAsia="宋体" w:cs="宋体"/>
                <w:b/>
                <w:bCs/>
                <w:i w:val="0"/>
                <w:iCs w:val="0"/>
                <w:color w:val="auto"/>
                <w:sz w:val="20"/>
                <w:szCs w:val="20"/>
                <w:u w:val="none"/>
              </w:rPr>
            </w:pPr>
          </w:p>
        </w:tc>
        <w:tc>
          <w:tcPr>
            <w:tcW w:w="705" w:type="dxa"/>
            <w:tcBorders>
              <w:top w:val="single" w:color="000000" w:sz="4" w:space="0"/>
              <w:left w:val="nil"/>
              <w:bottom w:val="single" w:color="000000" w:sz="4" w:space="0"/>
              <w:right w:val="single" w:color="000000" w:sz="4" w:space="0"/>
            </w:tcBorders>
            <w:shd w:val="clear" w:color="auto" w:fill="auto"/>
            <w:vAlign w:val="center"/>
          </w:tcPr>
          <w:p w14:paraId="583A0BB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整体评价</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00A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样本评价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D5F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定性评价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BFA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定量评价</w:t>
            </w: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37A60CA6">
            <w:pPr>
              <w:jc w:val="center"/>
              <w:rPr>
                <w:rFonts w:hint="eastAsia" w:ascii="宋体" w:hAnsi="宋体" w:eastAsia="宋体" w:cs="宋体"/>
                <w:b/>
                <w:bCs/>
                <w:i w:val="0"/>
                <w:iCs w:val="0"/>
                <w:color w:val="auto"/>
                <w:sz w:val="20"/>
                <w:szCs w:val="20"/>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89D0A">
            <w:pPr>
              <w:jc w:val="center"/>
              <w:rPr>
                <w:rFonts w:hint="eastAsia" w:ascii="宋体" w:hAnsi="宋体" w:eastAsia="宋体" w:cs="宋体"/>
                <w:b/>
                <w:bCs/>
                <w:i w:val="0"/>
                <w:iCs w:val="0"/>
                <w:color w:val="auto"/>
                <w:sz w:val="20"/>
                <w:szCs w:val="20"/>
                <w:u w:val="none"/>
              </w:rPr>
            </w:pPr>
          </w:p>
        </w:tc>
      </w:tr>
      <w:tr w14:paraId="7786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1FA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部门预算项目绩效管理（70分）</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6F3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目标管理（40分）</w:t>
            </w:r>
          </w:p>
        </w:tc>
        <w:tc>
          <w:tcPr>
            <w:tcW w:w="514" w:type="dxa"/>
            <w:vMerge w:val="restart"/>
            <w:tcBorders>
              <w:top w:val="single" w:color="000000" w:sz="4" w:space="0"/>
              <w:left w:val="single" w:color="000000" w:sz="4" w:space="0"/>
              <w:bottom w:val="nil"/>
              <w:right w:val="single" w:color="000000" w:sz="4" w:space="0"/>
            </w:tcBorders>
            <w:shd w:val="clear" w:color="auto" w:fill="auto"/>
            <w:vAlign w:val="center"/>
          </w:tcPr>
          <w:p w14:paraId="4CE715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目标制定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EF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7D9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是否开展部门内部绩效目标审核工作。</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E8E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部门组织对本部门（含下属单位）绩效目标开展内部审核的，得10分，否则不得分。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4A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7B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C0BB">
            <w:pPr>
              <w:jc w:val="center"/>
              <w:rPr>
                <w:rFonts w:hint="eastAsia" w:ascii="宋体" w:hAnsi="宋体" w:eastAsia="宋体" w:cs="宋体"/>
                <w:i w:val="0"/>
                <w:iCs w:val="0"/>
                <w:color w:val="auto"/>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66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82008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495C">
            <w:pPr>
              <w:rPr>
                <w:rFonts w:hint="eastAsia" w:ascii="宋体" w:hAnsi="宋体" w:eastAsia="宋体" w:cs="宋体"/>
                <w:i w:val="0"/>
                <w:iCs w:val="0"/>
                <w:color w:val="auto"/>
                <w:sz w:val="20"/>
                <w:szCs w:val="20"/>
                <w:u w:val="none"/>
              </w:rPr>
            </w:pPr>
          </w:p>
        </w:tc>
      </w:tr>
      <w:tr w14:paraId="112F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999DD">
            <w:pPr>
              <w:jc w:val="center"/>
              <w:rPr>
                <w:rFonts w:hint="eastAsia" w:ascii="宋体" w:hAnsi="宋体" w:eastAsia="宋体" w:cs="宋体"/>
                <w:i w:val="0"/>
                <w:iCs w:val="0"/>
                <w:color w:val="auto"/>
                <w:sz w:val="20"/>
                <w:szCs w:val="20"/>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2A3E6">
            <w:pPr>
              <w:jc w:val="center"/>
              <w:rPr>
                <w:rFonts w:hint="eastAsia" w:ascii="宋体" w:hAnsi="宋体" w:eastAsia="宋体" w:cs="宋体"/>
                <w:i w:val="0"/>
                <w:iCs w:val="0"/>
                <w:color w:val="auto"/>
                <w:sz w:val="20"/>
                <w:szCs w:val="20"/>
                <w:u w:val="none"/>
              </w:rPr>
            </w:pPr>
          </w:p>
        </w:tc>
        <w:tc>
          <w:tcPr>
            <w:tcW w:w="514" w:type="dxa"/>
            <w:vMerge w:val="continue"/>
            <w:tcBorders>
              <w:top w:val="single" w:color="000000" w:sz="4" w:space="0"/>
              <w:left w:val="single" w:color="000000" w:sz="4" w:space="0"/>
              <w:bottom w:val="nil"/>
              <w:right w:val="single" w:color="000000" w:sz="4" w:space="0"/>
            </w:tcBorders>
            <w:shd w:val="clear" w:color="auto" w:fill="auto"/>
            <w:vAlign w:val="center"/>
          </w:tcPr>
          <w:p w14:paraId="7D846156">
            <w:pPr>
              <w:jc w:val="center"/>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47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2B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根据年度绩效目标实现情况，评价部门绩效目标是否科学合理、规范完整、细化量化并与预算安排相匹配。</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73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1.绩效目标编制科学合理的，得2分，否则酌情扣分。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4.绩效指标编制与预算安排相匹配的，得2分，否则酌情扣分。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5.评价部门绩效目标纳入部门党组（委）会（办公会）集体决策范围的得2分，否则不得分。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02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9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EF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DD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E1464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1BA3">
            <w:pPr>
              <w:rPr>
                <w:rFonts w:hint="eastAsia" w:ascii="宋体" w:hAnsi="宋体" w:eastAsia="宋体" w:cs="宋体"/>
                <w:i w:val="0"/>
                <w:iCs w:val="0"/>
                <w:color w:val="auto"/>
                <w:sz w:val="20"/>
                <w:szCs w:val="20"/>
                <w:u w:val="none"/>
              </w:rPr>
            </w:pPr>
          </w:p>
        </w:tc>
      </w:tr>
      <w:tr w14:paraId="0DED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6502">
            <w:pPr>
              <w:jc w:val="center"/>
              <w:rPr>
                <w:rFonts w:hint="eastAsia" w:ascii="宋体" w:hAnsi="宋体" w:eastAsia="宋体" w:cs="宋体"/>
                <w:i w:val="0"/>
                <w:iCs w:val="0"/>
                <w:color w:val="auto"/>
                <w:sz w:val="20"/>
                <w:szCs w:val="20"/>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A361">
            <w:pPr>
              <w:jc w:val="center"/>
              <w:rPr>
                <w:rFonts w:hint="eastAsia" w:ascii="宋体" w:hAnsi="宋体" w:eastAsia="宋体" w:cs="宋体"/>
                <w:i w:val="0"/>
                <w:iCs w:val="0"/>
                <w:color w:val="auto"/>
                <w:sz w:val="20"/>
                <w:szCs w:val="20"/>
                <w:u w:val="none"/>
              </w:rPr>
            </w:pP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1B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0E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EA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评价部门整体支出绩效目标实现程度与预期目标的偏离度。</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141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36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DB20">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D32D">
            <w:pPr>
              <w:jc w:val="center"/>
              <w:rPr>
                <w:rFonts w:hint="eastAsia" w:ascii="宋体" w:hAnsi="宋体" w:eastAsia="宋体" w:cs="宋体"/>
                <w:i w:val="0"/>
                <w:iCs w:val="0"/>
                <w:color w:val="auto"/>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51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DD1AB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A5DB">
            <w:pPr>
              <w:rPr>
                <w:rFonts w:hint="eastAsia" w:ascii="宋体" w:hAnsi="宋体" w:eastAsia="宋体" w:cs="宋体"/>
                <w:i w:val="0"/>
                <w:iCs w:val="0"/>
                <w:color w:val="auto"/>
                <w:sz w:val="20"/>
                <w:szCs w:val="20"/>
                <w:u w:val="none"/>
              </w:rPr>
            </w:pPr>
          </w:p>
        </w:tc>
      </w:tr>
      <w:tr w14:paraId="5F9E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658D">
            <w:pPr>
              <w:jc w:val="center"/>
              <w:rPr>
                <w:rFonts w:hint="eastAsia" w:ascii="宋体" w:hAnsi="宋体" w:eastAsia="宋体" w:cs="宋体"/>
                <w:i w:val="0"/>
                <w:iCs w:val="0"/>
                <w:color w:val="auto"/>
                <w:sz w:val="20"/>
                <w:szCs w:val="20"/>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DA15">
            <w:pPr>
              <w:jc w:val="center"/>
              <w:rPr>
                <w:rFonts w:hint="eastAsia" w:ascii="宋体" w:hAnsi="宋体" w:eastAsia="宋体" w:cs="宋体"/>
                <w:i w:val="0"/>
                <w:iCs w:val="0"/>
                <w:color w:val="auto"/>
                <w:sz w:val="20"/>
                <w:szCs w:val="20"/>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4A4A">
            <w:pPr>
              <w:jc w:val="center"/>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34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17C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评价部门预算项目绩效目标实际实现程度与预期目标的偏离度。</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302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1340">
            <w:pPr>
              <w:jc w:val="center"/>
              <w:rPr>
                <w:rFonts w:hint="eastAsia" w:ascii="宋体" w:hAnsi="宋体" w:eastAsia="宋体" w:cs="宋体"/>
                <w:i w:val="0"/>
                <w:iCs w:val="0"/>
                <w:color w:val="auto"/>
                <w:sz w:val="20"/>
                <w:szCs w:val="20"/>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FB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A011">
            <w:pPr>
              <w:jc w:val="center"/>
              <w:rPr>
                <w:rFonts w:hint="eastAsia" w:ascii="宋体" w:hAnsi="宋体" w:eastAsia="宋体" w:cs="宋体"/>
                <w:i w:val="0"/>
                <w:iCs w:val="0"/>
                <w:color w:val="auto"/>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C1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69453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010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部门自评范围为部门所有纳入绩效目标管理的部门预算项目</w:t>
            </w:r>
          </w:p>
        </w:tc>
      </w:tr>
      <w:tr w14:paraId="253C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AC77">
            <w:pPr>
              <w:jc w:val="center"/>
              <w:rPr>
                <w:rFonts w:hint="eastAsia" w:ascii="宋体" w:hAnsi="宋体" w:eastAsia="宋体" w:cs="宋体"/>
                <w:i w:val="0"/>
                <w:iCs w:val="0"/>
                <w:color w:val="auto"/>
                <w:sz w:val="20"/>
                <w:szCs w:val="20"/>
                <w:u w:val="none"/>
              </w:rPr>
            </w:pP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A1D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动态调整（15分）</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4D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支出控制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CA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DFD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部门公用经费及非定额公用支出控制情况。</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993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计算部门日常公用经费、项目支出中“办公费、印刷费、水费、电费、物业管理费”等科目年初预算数与决算数偏差程度。                                                            预决算偏差程度在10%以内的，得10分。偏差度在10%</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20%之间的，得5分，偏差度超过20%的，不得分。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0B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2B94">
            <w:pP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2E3A">
            <w:pPr>
              <w:rPr>
                <w:rFonts w:hint="eastAsia" w:ascii="宋体" w:hAnsi="宋体" w:eastAsia="宋体" w:cs="宋体"/>
                <w:i w:val="0"/>
                <w:iCs w:val="0"/>
                <w:color w:val="auto"/>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E6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CF880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2FBF">
            <w:pPr>
              <w:rPr>
                <w:rFonts w:hint="eastAsia" w:ascii="宋体" w:hAnsi="宋体" w:eastAsia="宋体" w:cs="宋体"/>
                <w:i w:val="0"/>
                <w:iCs w:val="0"/>
                <w:color w:val="auto"/>
                <w:sz w:val="20"/>
                <w:szCs w:val="20"/>
                <w:u w:val="none"/>
              </w:rPr>
            </w:pPr>
          </w:p>
        </w:tc>
      </w:tr>
      <w:tr w14:paraId="6A4E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CB74">
            <w:pPr>
              <w:jc w:val="center"/>
              <w:rPr>
                <w:rFonts w:hint="eastAsia" w:ascii="宋体" w:hAnsi="宋体" w:eastAsia="宋体" w:cs="宋体"/>
                <w:i w:val="0"/>
                <w:iCs w:val="0"/>
                <w:color w:val="auto"/>
                <w:sz w:val="20"/>
                <w:szCs w:val="20"/>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C0AF">
            <w:pPr>
              <w:jc w:val="center"/>
              <w:rPr>
                <w:rFonts w:hint="eastAsia" w:ascii="宋体" w:hAnsi="宋体" w:eastAsia="宋体" w:cs="宋体"/>
                <w:i w:val="0"/>
                <w:iCs w:val="0"/>
                <w:color w:val="auto"/>
                <w:sz w:val="20"/>
                <w:szCs w:val="20"/>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D5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及时处置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43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925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评价部门开展绩效运行监控后，将绩效监控结果应用到预算调整的情况。</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8B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27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E5B2">
            <w:pP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2BE1">
            <w:pPr>
              <w:rPr>
                <w:rFonts w:hint="eastAsia" w:ascii="宋体" w:hAnsi="宋体" w:eastAsia="宋体" w:cs="宋体"/>
                <w:i w:val="0"/>
                <w:iCs w:val="0"/>
                <w:color w:val="auto"/>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C6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97E55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E7EF">
            <w:pPr>
              <w:rPr>
                <w:rFonts w:hint="eastAsia" w:ascii="宋体" w:hAnsi="宋体" w:eastAsia="宋体" w:cs="宋体"/>
                <w:i w:val="0"/>
                <w:iCs w:val="0"/>
                <w:color w:val="auto"/>
                <w:sz w:val="20"/>
                <w:szCs w:val="20"/>
                <w:u w:val="none"/>
              </w:rPr>
            </w:pPr>
          </w:p>
        </w:tc>
      </w:tr>
      <w:tr w14:paraId="61A5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3859">
            <w:pPr>
              <w:jc w:val="center"/>
              <w:rPr>
                <w:rFonts w:hint="eastAsia" w:ascii="宋体" w:hAnsi="宋体" w:eastAsia="宋体" w:cs="宋体"/>
                <w:i w:val="0"/>
                <w:iCs w:val="0"/>
                <w:color w:val="auto"/>
                <w:sz w:val="20"/>
                <w:szCs w:val="20"/>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3FA40">
            <w:pPr>
              <w:jc w:val="center"/>
              <w:rPr>
                <w:rFonts w:hint="eastAsia" w:ascii="宋体" w:hAnsi="宋体" w:eastAsia="宋体" w:cs="宋体"/>
                <w:i w:val="0"/>
                <w:iCs w:val="0"/>
                <w:color w:val="auto"/>
                <w:sz w:val="20"/>
                <w:szCs w:val="20"/>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00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执行进度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92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63D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评价部门在6、9、11月的预算执行情况。</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B9A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iCs w:val="0"/>
                <w:color w:val="auto"/>
                <w:kern w:val="0"/>
                <w:sz w:val="20"/>
                <w:szCs w:val="20"/>
                <w:u w:val="none"/>
                <w:lang w:val="en-US" w:eastAsia="zh-CN" w:bidi="ar"/>
              </w:rPr>
              <w:t>的</w:t>
            </w:r>
            <w:r>
              <w:rPr>
                <w:rFonts w:hint="eastAsia" w:ascii="宋体" w:hAnsi="宋体" w:eastAsia="宋体" w:cs="宋体"/>
                <w:i w:val="0"/>
                <w:iCs w:val="0"/>
                <w:color w:val="auto"/>
                <w:kern w:val="0"/>
                <w:sz w:val="20"/>
                <w:szCs w:val="20"/>
                <w:u w:val="none"/>
                <w:lang w:val="en-US" w:eastAsia="zh-CN" w:bidi="ar"/>
              </w:rPr>
              <w:t xml:space="preserve">按其实际进度占目标进度的比重计算得分。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30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817E">
            <w:pP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9195">
            <w:pPr>
              <w:rPr>
                <w:rFonts w:hint="eastAsia" w:ascii="宋体" w:hAnsi="宋体" w:eastAsia="宋体" w:cs="宋体"/>
                <w:i w:val="0"/>
                <w:iCs w:val="0"/>
                <w:color w:val="auto"/>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3F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CE97B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B0D3">
            <w:pPr>
              <w:rPr>
                <w:rFonts w:hint="eastAsia" w:ascii="宋体" w:hAnsi="宋体" w:eastAsia="宋体" w:cs="宋体"/>
                <w:i w:val="0"/>
                <w:iCs w:val="0"/>
                <w:color w:val="auto"/>
                <w:sz w:val="20"/>
                <w:szCs w:val="20"/>
                <w:u w:val="none"/>
              </w:rPr>
            </w:pPr>
          </w:p>
        </w:tc>
      </w:tr>
      <w:tr w14:paraId="1201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4594">
            <w:pPr>
              <w:jc w:val="center"/>
              <w:rPr>
                <w:rFonts w:hint="eastAsia" w:ascii="宋体" w:hAnsi="宋体" w:eastAsia="宋体" w:cs="宋体"/>
                <w:i w:val="0"/>
                <w:iCs w:val="0"/>
                <w:color w:val="auto"/>
                <w:sz w:val="20"/>
                <w:szCs w:val="20"/>
                <w:u w:val="none"/>
              </w:rPr>
            </w:pP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66A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完成结果（10分）</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AE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资金结余率（低效无效率）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38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0D4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评价部门预算项目年终资金结余情况。                 </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EEC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部门预算项目资金结余率小于0.1的项目数/部门预算项目总数*5。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99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9A24">
            <w:pPr>
              <w:jc w:val="left"/>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C1FB">
            <w:pPr>
              <w:jc w:val="left"/>
              <w:rPr>
                <w:rFonts w:hint="eastAsia" w:ascii="宋体" w:hAnsi="宋体" w:eastAsia="宋体" w:cs="宋体"/>
                <w:i w:val="0"/>
                <w:iCs w:val="0"/>
                <w:color w:val="auto"/>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10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61524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50B1">
            <w:pPr>
              <w:rPr>
                <w:rFonts w:hint="eastAsia" w:ascii="宋体" w:hAnsi="宋体" w:eastAsia="宋体" w:cs="宋体"/>
                <w:i w:val="0"/>
                <w:iCs w:val="0"/>
                <w:color w:val="auto"/>
                <w:sz w:val="20"/>
                <w:szCs w:val="20"/>
                <w:u w:val="none"/>
              </w:rPr>
            </w:pPr>
          </w:p>
        </w:tc>
      </w:tr>
      <w:tr w14:paraId="765E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53CD2">
            <w:pPr>
              <w:jc w:val="center"/>
              <w:rPr>
                <w:rFonts w:hint="eastAsia" w:ascii="宋体" w:hAnsi="宋体" w:eastAsia="宋体" w:cs="宋体"/>
                <w:i w:val="0"/>
                <w:iCs w:val="0"/>
                <w:color w:val="auto"/>
                <w:sz w:val="20"/>
                <w:szCs w:val="20"/>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D3F4">
            <w:pPr>
              <w:jc w:val="center"/>
              <w:rPr>
                <w:rFonts w:hint="eastAsia" w:ascii="宋体" w:hAnsi="宋体" w:eastAsia="宋体" w:cs="宋体"/>
                <w:i w:val="0"/>
                <w:iCs w:val="0"/>
                <w:color w:val="auto"/>
                <w:sz w:val="20"/>
                <w:szCs w:val="20"/>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3B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违规记录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68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B1B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根据审计监督、财会监督和部门自查结果反映部门上一年度部门预算管理是否存在相关问题。</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B26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40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97C7">
            <w:pPr>
              <w:jc w:val="left"/>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54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B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DDBAE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D85A">
            <w:pPr>
              <w:rPr>
                <w:rFonts w:hint="eastAsia" w:ascii="宋体" w:hAnsi="宋体" w:eastAsia="宋体" w:cs="宋体"/>
                <w:i w:val="0"/>
                <w:iCs w:val="0"/>
                <w:color w:val="auto"/>
                <w:sz w:val="20"/>
                <w:szCs w:val="20"/>
                <w:u w:val="none"/>
              </w:rPr>
            </w:pPr>
          </w:p>
        </w:tc>
      </w:tr>
      <w:tr w14:paraId="4293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213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绩效结果应用（30分）</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90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内部应用（10分）</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97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预算挂钩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4B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9D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部门内部绩效结果与预算挂钩情况</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D3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将内设机构和下属单位绩效自评情况纳入内部考核体系，得5分；建立对内设机构和下属单位预算与绩效挂钩机制的，得5分；否则酌情扣分。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C8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C32D">
            <w:pPr>
              <w:jc w:val="left"/>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00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7C99">
            <w:pPr>
              <w:jc w:val="center"/>
              <w:rPr>
                <w:rFonts w:hint="eastAsia" w:ascii="宋体" w:hAnsi="宋体" w:eastAsia="宋体" w:cs="宋体"/>
                <w:i w:val="0"/>
                <w:iCs w:val="0"/>
                <w:color w:val="auto"/>
                <w:sz w:val="20"/>
                <w:szCs w:val="20"/>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58000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3046">
            <w:pPr>
              <w:rPr>
                <w:rFonts w:hint="eastAsia" w:ascii="宋体" w:hAnsi="宋体" w:eastAsia="宋体" w:cs="宋体"/>
                <w:i w:val="0"/>
                <w:iCs w:val="0"/>
                <w:color w:val="auto"/>
                <w:sz w:val="20"/>
                <w:szCs w:val="20"/>
                <w:u w:val="none"/>
              </w:rPr>
            </w:pPr>
          </w:p>
        </w:tc>
      </w:tr>
      <w:tr w14:paraId="58FB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124E5">
            <w:pPr>
              <w:jc w:val="center"/>
              <w:rPr>
                <w:rFonts w:hint="eastAsia" w:ascii="宋体" w:hAnsi="宋体" w:eastAsia="宋体" w:cs="宋体"/>
                <w:i w:val="0"/>
                <w:iCs w:val="0"/>
                <w:color w:val="auto"/>
                <w:sz w:val="20"/>
                <w:szCs w:val="20"/>
                <w:u w:val="none"/>
              </w:rPr>
            </w:pPr>
          </w:p>
        </w:tc>
        <w:tc>
          <w:tcPr>
            <w:tcW w:w="578" w:type="dxa"/>
            <w:tcBorders>
              <w:top w:val="nil"/>
              <w:left w:val="single" w:color="000000" w:sz="4" w:space="0"/>
              <w:bottom w:val="single" w:color="000000" w:sz="4" w:space="0"/>
              <w:right w:val="single" w:color="000000" w:sz="4" w:space="0"/>
            </w:tcBorders>
            <w:shd w:val="clear" w:color="auto" w:fill="auto"/>
            <w:vAlign w:val="center"/>
          </w:tcPr>
          <w:p w14:paraId="525364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信息公开（5分</w:t>
            </w:r>
            <w:r>
              <w:rPr>
                <w:rFonts w:hint="eastAsia" w:ascii="宋体" w:hAnsi="宋体" w:cs="宋体"/>
                <w:i w:val="0"/>
                <w:iCs w:val="0"/>
                <w:color w:val="auto"/>
                <w:kern w:val="0"/>
                <w:sz w:val="20"/>
                <w:szCs w:val="20"/>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FF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自评公开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BB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978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评价部门是否按要求将部门整体绩效自评情况和自行组织的评价情况向社会公开。</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D3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按要求将相关绩效信息随同决算公开的，得10分，否则不得分。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6B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9530">
            <w:pP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AD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E62C">
            <w:pPr>
              <w:rPr>
                <w:rFonts w:hint="eastAsia" w:ascii="宋体" w:hAnsi="宋体" w:eastAsia="宋体" w:cs="宋体"/>
                <w:i w:val="0"/>
                <w:iCs w:val="0"/>
                <w:color w:val="auto"/>
                <w:sz w:val="20"/>
                <w:szCs w:val="20"/>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2FCB4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AC17">
            <w:pPr>
              <w:rPr>
                <w:rFonts w:hint="eastAsia" w:ascii="宋体" w:hAnsi="宋体" w:eastAsia="宋体" w:cs="宋体"/>
                <w:i w:val="0"/>
                <w:iCs w:val="0"/>
                <w:color w:val="auto"/>
                <w:sz w:val="20"/>
                <w:szCs w:val="20"/>
                <w:u w:val="none"/>
              </w:rPr>
            </w:pPr>
          </w:p>
        </w:tc>
      </w:tr>
      <w:tr w14:paraId="7C71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62AF">
            <w:pPr>
              <w:jc w:val="center"/>
              <w:rPr>
                <w:rFonts w:hint="eastAsia" w:ascii="宋体" w:hAnsi="宋体" w:eastAsia="宋体" w:cs="宋体"/>
                <w:i w:val="0"/>
                <w:iCs w:val="0"/>
                <w:color w:val="auto"/>
                <w:sz w:val="20"/>
                <w:szCs w:val="20"/>
                <w:u w:val="none"/>
              </w:rPr>
            </w:pP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80F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整改反馈（10分）</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E4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问题整改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EF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E6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评价部门根据绩效管理结果整改问题、完善政策、改进管理的情况。</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AEE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针对绩效管理过程中（包括绩效目标核查、绩效监控核查和重点绩效评价）提出的问题进行整改，得5分，否则酌情扣分。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9C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62F0">
            <w:pP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49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A4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05968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291B">
            <w:pPr>
              <w:rPr>
                <w:rFonts w:hint="eastAsia" w:ascii="宋体" w:hAnsi="宋体" w:eastAsia="宋体" w:cs="宋体"/>
                <w:i w:val="0"/>
                <w:iCs w:val="0"/>
                <w:color w:val="auto"/>
                <w:sz w:val="20"/>
                <w:szCs w:val="20"/>
                <w:u w:val="none"/>
              </w:rPr>
            </w:pPr>
          </w:p>
        </w:tc>
      </w:tr>
      <w:tr w14:paraId="1E3D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BF9BD">
            <w:pPr>
              <w:jc w:val="center"/>
              <w:rPr>
                <w:rFonts w:hint="eastAsia" w:ascii="宋体" w:hAnsi="宋体" w:eastAsia="宋体" w:cs="宋体"/>
                <w:i w:val="0"/>
                <w:iCs w:val="0"/>
                <w:color w:val="auto"/>
                <w:sz w:val="20"/>
                <w:szCs w:val="20"/>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71C5">
            <w:pPr>
              <w:jc w:val="center"/>
              <w:rPr>
                <w:rFonts w:hint="eastAsia" w:ascii="宋体" w:hAnsi="宋体" w:eastAsia="宋体" w:cs="宋体"/>
                <w:i w:val="0"/>
                <w:iCs w:val="0"/>
                <w:color w:val="auto"/>
                <w:sz w:val="20"/>
                <w:szCs w:val="20"/>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4B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应用反馈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FE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E2F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评价部门按要求及时向财政部门反馈结果应用情况。</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A7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部门在规定时间内向财政部门反馈应用绩效结果报告的，得5分，否则不得分。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B4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13EB">
            <w:pPr>
              <w:jc w:val="left"/>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22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88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6B063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CE0B">
            <w:pPr>
              <w:rPr>
                <w:rFonts w:hint="eastAsia" w:ascii="宋体" w:hAnsi="宋体" w:eastAsia="宋体" w:cs="宋体"/>
                <w:i w:val="0"/>
                <w:iCs w:val="0"/>
                <w:color w:val="auto"/>
                <w:sz w:val="20"/>
                <w:szCs w:val="20"/>
                <w:u w:val="none"/>
              </w:rPr>
            </w:pPr>
          </w:p>
        </w:tc>
      </w:tr>
      <w:tr w14:paraId="3F81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DE4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扣分项（10分）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C9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9D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被评价单位配合评价工作情况。</w:t>
            </w:r>
          </w:p>
        </w:tc>
        <w:tc>
          <w:tcPr>
            <w:tcW w:w="5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76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03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A3D4">
            <w:pPr>
              <w:jc w:val="cente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BA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13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88B2428">
            <w:pPr>
              <w:jc w:val="center"/>
              <w:rPr>
                <w:rFonts w:hint="eastAsia" w:ascii="宋体" w:hAnsi="宋体" w:eastAsia="宋体" w:cs="宋体"/>
                <w:i w:val="0"/>
                <w:iCs w:val="0"/>
                <w:color w:val="auto"/>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5D3E">
            <w:pPr>
              <w:rPr>
                <w:rFonts w:hint="eastAsia" w:ascii="宋体" w:hAnsi="宋体" w:eastAsia="宋体" w:cs="宋体"/>
                <w:i w:val="0"/>
                <w:iCs w:val="0"/>
                <w:color w:val="auto"/>
                <w:sz w:val="20"/>
                <w:szCs w:val="20"/>
                <w:u w:val="none"/>
              </w:rPr>
            </w:pPr>
          </w:p>
        </w:tc>
      </w:tr>
      <w:tr w14:paraId="24E4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73711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部 门 整 体 自 评 得 分</w:t>
            </w:r>
          </w:p>
        </w:tc>
        <w:tc>
          <w:tcPr>
            <w:tcW w:w="664"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1CB30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D427">
            <w:pPr>
              <w:rPr>
                <w:rFonts w:hint="eastAsia" w:ascii="宋体" w:hAnsi="宋体" w:eastAsia="宋体" w:cs="宋体"/>
                <w:i w:val="0"/>
                <w:iCs w:val="0"/>
                <w:color w:val="auto"/>
                <w:sz w:val="20"/>
                <w:szCs w:val="20"/>
                <w:u w:val="none"/>
              </w:rPr>
            </w:pPr>
          </w:p>
        </w:tc>
      </w:tr>
    </w:tbl>
    <w:p w14:paraId="0B906CEE">
      <w:pPr>
        <w:rPr>
          <w:rFonts w:hint="eastAsia"/>
          <w:color w:val="auto"/>
        </w:rPr>
        <w:sectPr>
          <w:pgSz w:w="16838" w:h="11906" w:orient="landscape"/>
          <w:pgMar w:top="1800" w:right="1440" w:bottom="1800" w:left="1440" w:header="851" w:footer="992" w:gutter="0"/>
          <w:pgNumType w:fmt="decimal"/>
          <w:cols w:space="425" w:num="1"/>
          <w:titlePg/>
          <w:docGrid w:type="lines" w:linePitch="312" w:charSpace="0"/>
        </w:sectPr>
      </w:pPr>
    </w:p>
    <w:p w14:paraId="02E874D7">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2"/>
          <w:rFonts w:hint="eastAsia" w:ascii="黑体" w:hAnsi="黑体" w:eastAsia="黑体"/>
          <w:b w:val="0"/>
          <w:color w:val="auto"/>
          <w:highlight w:val="none"/>
        </w:rPr>
        <w:t>五部分 附表</w:t>
      </w:r>
      <w:bookmarkEnd w:id="109"/>
      <w:bookmarkEnd w:id="110"/>
      <w:bookmarkEnd w:id="111"/>
      <w:bookmarkEnd w:id="112"/>
      <w:bookmarkStart w:id="113" w:name="_Toc15396619"/>
    </w:p>
    <w:p w14:paraId="7AF78B2B">
      <w:pPr>
        <w:pStyle w:val="6"/>
        <w:bidi w:val="0"/>
        <w:rPr>
          <w:rFonts w:hint="eastAsia"/>
          <w:color w:val="auto"/>
        </w:rPr>
      </w:pPr>
      <w:bookmarkStart w:id="114" w:name="_Toc5678_WPSOffice_Level2"/>
      <w:bookmarkStart w:id="115" w:name="_Toc6369_WPSOffice_Level2"/>
    </w:p>
    <w:bookmarkEnd w:id="113"/>
    <w:bookmarkEnd w:id="114"/>
    <w:bookmarkEnd w:id="115"/>
    <w:p w14:paraId="3B649338">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16" w:name="_Toc1372"/>
      <w:r>
        <w:rPr>
          <w:rFonts w:hint="eastAsia" w:ascii="仿宋" w:hAnsi="仿宋" w:eastAsia="仿宋"/>
          <w:b w:val="0"/>
          <w:color w:val="auto"/>
          <w:highlight w:val="none"/>
        </w:rPr>
        <w:t>一、收</w:t>
      </w:r>
      <w:r>
        <w:rPr>
          <w:rStyle w:val="33"/>
          <w:rFonts w:hint="eastAsia" w:ascii="仿宋" w:hAnsi="仿宋" w:eastAsia="仿宋"/>
          <w:b w:val="0"/>
          <w:bCs w:val="0"/>
          <w:color w:val="auto"/>
          <w:highlight w:val="none"/>
        </w:rPr>
        <w:t>入支出决算总表</w:t>
      </w:r>
      <w:bookmarkEnd w:id="116"/>
    </w:p>
    <w:p w14:paraId="4F573ADD">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17" w:name="_Toc1161"/>
      <w:bookmarkStart w:id="118" w:name="_Toc15396620"/>
      <w:r>
        <w:rPr>
          <w:rFonts w:hint="eastAsia" w:ascii="仿宋" w:hAnsi="仿宋" w:eastAsia="仿宋"/>
          <w:b w:val="0"/>
          <w:color w:val="auto"/>
          <w:highlight w:val="none"/>
        </w:rPr>
        <w:t>二、收</w:t>
      </w:r>
      <w:r>
        <w:rPr>
          <w:rStyle w:val="33"/>
          <w:rFonts w:hint="eastAsia" w:ascii="仿宋" w:hAnsi="仿宋" w:eastAsia="仿宋"/>
          <w:b w:val="0"/>
          <w:bCs w:val="0"/>
          <w:color w:val="auto"/>
          <w:highlight w:val="none"/>
        </w:rPr>
        <w:t>入决算表</w:t>
      </w:r>
      <w:bookmarkEnd w:id="117"/>
      <w:bookmarkEnd w:id="118"/>
    </w:p>
    <w:p w14:paraId="36AAB8DE">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19" w:name="_Toc15396621"/>
      <w:bookmarkStart w:id="120" w:name="_Toc15207"/>
      <w:r>
        <w:rPr>
          <w:rStyle w:val="3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3"/>
          <w:rFonts w:hint="eastAsia" w:ascii="仿宋" w:hAnsi="仿宋" w:eastAsia="仿宋"/>
          <w:b w:val="0"/>
          <w:bCs w:val="0"/>
          <w:color w:val="auto"/>
          <w:highlight w:val="none"/>
        </w:rPr>
        <w:t>出决算表</w:t>
      </w:r>
      <w:bookmarkEnd w:id="119"/>
      <w:bookmarkEnd w:id="120"/>
    </w:p>
    <w:p w14:paraId="182B3E92">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b w:val="0"/>
          <w:color w:val="auto"/>
          <w:highlight w:val="none"/>
        </w:rPr>
      </w:pPr>
      <w:bookmarkStart w:id="121" w:name="_Toc1165"/>
      <w:bookmarkStart w:id="122" w:name="_Toc15396622"/>
      <w:r>
        <w:rPr>
          <w:rStyle w:val="3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政拨款收入支出决算总表</w:t>
      </w:r>
      <w:bookmarkEnd w:id="121"/>
      <w:bookmarkEnd w:id="122"/>
    </w:p>
    <w:p w14:paraId="0D9F3F38">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Style w:val="33"/>
          <w:rFonts w:ascii="仿宋" w:hAnsi="仿宋" w:eastAsia="仿宋"/>
          <w:b w:val="0"/>
          <w:bCs w:val="0"/>
          <w:color w:val="auto"/>
          <w:highlight w:val="none"/>
        </w:rPr>
      </w:pPr>
      <w:bookmarkStart w:id="123" w:name="_Toc15396623"/>
      <w:bookmarkStart w:id="124" w:name="_Toc32529"/>
      <w:r>
        <w:rPr>
          <w:rStyle w:val="3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政拨款支出决算明细表</w:t>
      </w:r>
      <w:bookmarkEnd w:id="123"/>
      <w:bookmarkEnd w:id="124"/>
      <w:bookmarkStart w:id="125" w:name="_Toc15396624"/>
    </w:p>
    <w:p w14:paraId="5A7043DD">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26" w:name="_Toc28691"/>
      <w:r>
        <w:rPr>
          <w:rStyle w:val="3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般公共预算财政拨款支出决算表</w:t>
      </w:r>
      <w:bookmarkEnd w:id="125"/>
      <w:bookmarkEnd w:id="126"/>
    </w:p>
    <w:p w14:paraId="22B65C89">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27" w:name="_Toc15396625"/>
      <w:bookmarkStart w:id="128" w:name="_Toc5137"/>
      <w:r>
        <w:rPr>
          <w:rStyle w:val="3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般公共预算财政拨款支出决算明细表</w:t>
      </w:r>
      <w:bookmarkEnd w:id="127"/>
      <w:bookmarkEnd w:id="128"/>
    </w:p>
    <w:p w14:paraId="2AFED57A">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29" w:name="_Toc15396626"/>
      <w:bookmarkStart w:id="130" w:name="_Toc14584"/>
      <w:r>
        <w:rPr>
          <w:rStyle w:val="3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般公共预算财政拨款基本支出决算表</w:t>
      </w:r>
      <w:bookmarkEnd w:id="129"/>
      <w:bookmarkEnd w:id="130"/>
    </w:p>
    <w:p w14:paraId="7179B625">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31" w:name="_Toc15396627"/>
      <w:bookmarkStart w:id="132" w:name="_Toc30158"/>
      <w:r>
        <w:rPr>
          <w:rStyle w:val="3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般公共预算财政拨款项目支出决算表</w:t>
      </w:r>
      <w:bookmarkEnd w:id="131"/>
      <w:bookmarkEnd w:id="132"/>
    </w:p>
    <w:p w14:paraId="09A16118">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33" w:name="_Toc15396628"/>
      <w:bookmarkStart w:id="134" w:name="_Toc25116"/>
      <w:r>
        <w:rPr>
          <w:rStyle w:val="33"/>
          <w:rFonts w:hint="eastAsia" w:ascii="仿宋" w:hAnsi="仿宋" w:eastAsia="仿宋"/>
          <w:b w:val="0"/>
          <w:bCs w:val="0"/>
          <w:color w:val="auto"/>
          <w:highlight w:val="none"/>
        </w:rPr>
        <w:t>十、</w:t>
      </w:r>
      <w:bookmarkEnd w:id="133"/>
      <w:r>
        <w:rPr>
          <w:rFonts w:hint="eastAsia" w:ascii="仿宋" w:hAnsi="仿宋" w:eastAsia="仿宋"/>
          <w:b w:val="0"/>
          <w:color w:val="auto"/>
          <w:highlight w:val="none"/>
        </w:rPr>
        <w:t>政</w:t>
      </w:r>
      <w:r>
        <w:rPr>
          <w:rStyle w:val="33"/>
          <w:rFonts w:hint="eastAsia" w:ascii="仿宋" w:hAnsi="仿宋" w:eastAsia="仿宋"/>
          <w:b w:val="0"/>
          <w:bCs w:val="0"/>
          <w:color w:val="auto"/>
          <w:highlight w:val="none"/>
        </w:rPr>
        <w:t>府性基金预算财政拨款收入支出决算表</w:t>
      </w:r>
      <w:bookmarkEnd w:id="134"/>
    </w:p>
    <w:p w14:paraId="6980C4F1">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35" w:name="_Toc15396629"/>
      <w:bookmarkStart w:id="136" w:name="_Toc1139"/>
      <w:r>
        <w:rPr>
          <w:rStyle w:val="33"/>
          <w:rFonts w:hint="eastAsia" w:ascii="仿宋" w:hAnsi="仿宋" w:eastAsia="仿宋"/>
          <w:b w:val="0"/>
          <w:bCs w:val="0"/>
          <w:color w:val="auto"/>
          <w:highlight w:val="none"/>
        </w:rPr>
        <w:t>十一、</w:t>
      </w:r>
      <w:bookmarkEnd w:id="135"/>
      <w:r>
        <w:rPr>
          <w:rFonts w:hint="eastAsia" w:ascii="仿宋" w:hAnsi="仿宋" w:eastAsia="仿宋"/>
          <w:b w:val="0"/>
          <w:color w:val="auto"/>
          <w:highlight w:val="none"/>
        </w:rPr>
        <w:t>国</w:t>
      </w:r>
      <w:r>
        <w:rPr>
          <w:rStyle w:val="33"/>
          <w:rFonts w:hint="eastAsia" w:ascii="仿宋" w:hAnsi="仿宋" w:eastAsia="仿宋"/>
          <w:b w:val="0"/>
          <w:bCs w:val="0"/>
          <w:color w:val="auto"/>
          <w:highlight w:val="none"/>
        </w:rPr>
        <w:t>有资本经营预算</w:t>
      </w:r>
      <w:r>
        <w:rPr>
          <w:rStyle w:val="33"/>
          <w:rFonts w:hint="eastAsia" w:ascii="仿宋" w:hAnsi="仿宋" w:eastAsia="仿宋"/>
          <w:b w:val="0"/>
          <w:bCs w:val="0"/>
          <w:color w:val="auto"/>
          <w:highlight w:val="none"/>
          <w:lang w:eastAsia="zh-CN"/>
        </w:rPr>
        <w:t>财政拨款收入</w:t>
      </w:r>
      <w:r>
        <w:rPr>
          <w:rStyle w:val="33"/>
          <w:rFonts w:hint="eastAsia" w:ascii="仿宋" w:hAnsi="仿宋" w:eastAsia="仿宋"/>
          <w:b w:val="0"/>
          <w:bCs w:val="0"/>
          <w:color w:val="auto"/>
          <w:highlight w:val="none"/>
        </w:rPr>
        <w:t>支出决算表</w:t>
      </w:r>
      <w:bookmarkEnd w:id="136"/>
    </w:p>
    <w:p w14:paraId="39942FC4">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37" w:name="_Toc15396630"/>
      <w:bookmarkStart w:id="138" w:name="_Toc14495"/>
      <w:r>
        <w:rPr>
          <w:rStyle w:val="33"/>
          <w:rFonts w:hint="eastAsia" w:ascii="仿宋" w:hAnsi="仿宋" w:eastAsia="仿宋"/>
          <w:b w:val="0"/>
          <w:bCs w:val="0"/>
          <w:color w:val="auto"/>
          <w:highlight w:val="none"/>
        </w:rPr>
        <w:t>十二、</w:t>
      </w:r>
      <w:bookmarkEnd w:id="137"/>
      <w:r>
        <w:rPr>
          <w:rStyle w:val="33"/>
          <w:rFonts w:hint="eastAsia" w:ascii="仿宋" w:hAnsi="仿宋" w:eastAsia="仿宋"/>
          <w:b w:val="0"/>
          <w:bCs w:val="0"/>
          <w:color w:val="auto"/>
          <w:highlight w:val="none"/>
          <w:lang w:eastAsia="zh-CN"/>
        </w:rPr>
        <w:t>国有资本经营预算财政拨款支出决算表</w:t>
      </w:r>
      <w:bookmarkEnd w:id="138"/>
    </w:p>
    <w:p w14:paraId="2B7BA1AB">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Style w:val="33"/>
          <w:rFonts w:hint="eastAsia" w:ascii="仿宋" w:hAnsi="仿宋" w:eastAsia="仿宋"/>
          <w:b w:val="0"/>
          <w:bCs w:val="0"/>
          <w:color w:val="auto"/>
          <w:highlight w:val="none"/>
          <w:lang w:eastAsia="zh-CN"/>
        </w:rPr>
      </w:pPr>
      <w:bookmarkStart w:id="139" w:name="_Toc15396631"/>
      <w:bookmarkStart w:id="140" w:name="_Toc6070"/>
      <w:r>
        <w:rPr>
          <w:rStyle w:val="33"/>
          <w:rFonts w:hint="eastAsia" w:ascii="仿宋" w:hAnsi="仿宋" w:eastAsia="仿宋"/>
          <w:b w:val="0"/>
          <w:bCs w:val="0"/>
          <w:color w:val="auto"/>
          <w:highlight w:val="none"/>
        </w:rPr>
        <w:t>十三、</w:t>
      </w:r>
      <w:bookmarkEnd w:id="139"/>
      <w:r>
        <w:rPr>
          <w:rStyle w:val="33"/>
          <w:rFonts w:hint="eastAsia" w:ascii="仿宋" w:hAnsi="仿宋" w:eastAsia="仿宋"/>
          <w:b w:val="0"/>
          <w:bCs w:val="0"/>
          <w:color w:val="auto"/>
          <w:highlight w:val="none"/>
          <w:lang w:eastAsia="zh-CN"/>
        </w:rPr>
        <w:t>财政拨款“三公”经费支出决算表</w:t>
      </w:r>
      <w:bookmarkEnd w:id="140"/>
    </w:p>
    <w:p w14:paraId="274DE08A">
      <w:pPr>
        <w:pStyle w:val="6"/>
        <w:bidi w:val="0"/>
        <w:rPr>
          <w:rFonts w:hint="eastAsia"/>
          <w:color w:val="auto"/>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42BB933-4DEE-475F-8AE3-15719A5F7251}"/>
  </w:font>
  <w:font w:name="黑体">
    <w:panose1 w:val="02010609060101010101"/>
    <w:charset w:val="86"/>
    <w:family w:val="auto"/>
    <w:pitch w:val="default"/>
    <w:sig w:usb0="800002BF" w:usb1="38CF7CFA" w:usb2="00000016" w:usb3="00000000" w:csb0="00040001" w:csb1="00000000"/>
    <w:embedRegular r:id="rId2" w:fontKey="{3F6D5E0D-0B99-4205-8F3C-C8322264F5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AB25EA82-50C2-48E5-8486-B16EEE8C2E16}"/>
  </w:font>
  <w:font w:name="Cambria">
    <w:panose1 w:val="02040503050406030204"/>
    <w:charset w:val="00"/>
    <w:family w:val="roman"/>
    <w:pitch w:val="default"/>
    <w:sig w:usb0="E00002FF" w:usb1="400004FF" w:usb2="00000000" w:usb3="00000000" w:csb0="2000019F" w:csb1="00000000"/>
    <w:embedRegular r:id="rId4" w:fontKey="{F7AF2F9E-8B6D-4173-B110-92C7E545E6A1}"/>
  </w:font>
  <w:font w:name="仿宋_GB2312">
    <w:panose1 w:val="02010609030101010101"/>
    <w:charset w:val="86"/>
    <w:family w:val="modern"/>
    <w:pitch w:val="default"/>
    <w:sig w:usb0="00000001" w:usb1="080E0000" w:usb2="00000000" w:usb3="00000000" w:csb0="00040000" w:csb1="00000000"/>
    <w:embedRegular r:id="rId5" w:fontKey="{A0A0E63B-DE74-4471-B35D-B67C230DE307}"/>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49C6A333-CBDC-4C9D-AC26-BE65209CADDF}"/>
  </w:font>
  <w:font w:name="微软雅黑">
    <w:panose1 w:val="020B0503020204020204"/>
    <w:charset w:val="86"/>
    <w:family w:val="auto"/>
    <w:pitch w:val="default"/>
    <w:sig w:usb0="80000287" w:usb1="280F3C52" w:usb2="00000016" w:usb3="00000000" w:csb0="0004001F" w:csb1="00000000"/>
    <w:embedRegular r:id="rId7" w:fontKey="{5D95BF71-E289-48E9-8977-5110D8978C14}"/>
  </w:font>
  <w:font w:name="楷体_GB2312">
    <w:panose1 w:val="02010609030101010101"/>
    <w:charset w:val="86"/>
    <w:family w:val="auto"/>
    <w:pitch w:val="default"/>
    <w:sig w:usb0="00000001" w:usb1="080E0000" w:usb2="00000000" w:usb3="00000000" w:csb0="00040000" w:csb1="00000000"/>
    <w:embedRegular r:id="rId8" w:fontKey="{15C2C0A7-18BC-4780-ABBB-802BB08327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F1591">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4E0C9883">
                              <w:pPr>
                                <w:pStyle w:val="13"/>
                                <w:jc w:val="center"/>
                              </w:pPr>
                              <w:r>
                                <w:fldChar w:fldCharType="begin"/>
                              </w:r>
                              <w:r>
                                <w:instrText xml:space="preserve">PAGE   \* MERGEFORMAT</w:instrText>
                              </w:r>
                              <w:r>
                                <w:fldChar w:fldCharType="separate"/>
                              </w:r>
                              <w:r>
                                <w:rPr>
                                  <w:lang w:val="zh-CN"/>
                                </w:rPr>
                                <w:t>8</w:t>
                              </w:r>
                              <w:r>
                                <w:fldChar w:fldCharType="end"/>
                              </w:r>
                            </w:p>
                          </w:sdtContent>
                        </w:sdt>
                        <w:p w14:paraId="243C5218">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14:paraId="4E0C9883">
                        <w:pPr>
                          <w:pStyle w:val="13"/>
                          <w:jc w:val="center"/>
                        </w:pPr>
                        <w:r>
                          <w:fldChar w:fldCharType="begin"/>
                        </w:r>
                        <w:r>
                          <w:instrText xml:space="preserve">PAGE   \* MERGEFORMAT</w:instrText>
                        </w:r>
                        <w:r>
                          <w:fldChar w:fldCharType="separate"/>
                        </w:r>
                        <w:r>
                          <w:rPr>
                            <w:lang w:val="zh-CN"/>
                          </w:rPr>
                          <w:t>8</w:t>
                        </w:r>
                        <w:r>
                          <w:fldChar w:fldCharType="end"/>
                        </w:r>
                      </w:p>
                    </w:sdtContent>
                  </w:sdt>
                  <w:p w14:paraId="243C5218">
                    <w:pPr>
                      <w:pStyle w:val="9"/>
                    </w:pPr>
                  </w:p>
                </w:txbxContent>
              </v:textbox>
            </v:shape>
          </w:pict>
        </mc:Fallback>
      </mc:AlternateContent>
    </w:r>
  </w:p>
  <w:p w14:paraId="2A81023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1F3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0ACC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30ACC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D47BD">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612"/>
                          </w:sdtPr>
                          <w:sdtContent>
                            <w:p w14:paraId="6E9EBA12">
                              <w:pPr>
                                <w:pStyle w:val="13"/>
                                <w:jc w:val="center"/>
                              </w:pPr>
                              <w:r>
                                <w:fldChar w:fldCharType="begin"/>
                              </w:r>
                              <w:r>
                                <w:instrText xml:space="preserve">PAGE   \* MERGEFORMAT</w:instrText>
                              </w:r>
                              <w:r>
                                <w:fldChar w:fldCharType="separate"/>
                              </w:r>
                              <w:r>
                                <w:rPr>
                                  <w:lang w:val="zh-CN"/>
                                </w:rPr>
                                <w:t>8</w:t>
                              </w:r>
                              <w:r>
                                <w:fldChar w:fldCharType="end"/>
                              </w:r>
                            </w:p>
                          </w:sdtContent>
                        </w:sdt>
                        <w:p w14:paraId="4FF551E6">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47462612"/>
                    </w:sdtPr>
                    <w:sdtContent>
                      <w:p w14:paraId="6E9EBA12">
                        <w:pPr>
                          <w:pStyle w:val="13"/>
                          <w:jc w:val="center"/>
                        </w:pPr>
                        <w:r>
                          <w:fldChar w:fldCharType="begin"/>
                        </w:r>
                        <w:r>
                          <w:instrText xml:space="preserve">PAGE   \* MERGEFORMAT</w:instrText>
                        </w:r>
                        <w:r>
                          <w:fldChar w:fldCharType="separate"/>
                        </w:r>
                        <w:r>
                          <w:rPr>
                            <w:lang w:val="zh-CN"/>
                          </w:rPr>
                          <w:t>8</w:t>
                        </w:r>
                        <w:r>
                          <w:fldChar w:fldCharType="end"/>
                        </w:r>
                      </w:p>
                    </w:sdtContent>
                  </w:sdt>
                  <w:p w14:paraId="4FF551E6">
                    <w:pPr>
                      <w:pStyle w:val="9"/>
                    </w:pPr>
                  </w:p>
                </w:txbxContent>
              </v:textbox>
            </v:shape>
          </w:pict>
        </mc:Fallback>
      </mc:AlternateContent>
    </w:r>
  </w:p>
  <w:p w14:paraId="3F6BE07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CB4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0CC3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30CC3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466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25854"/>
    <w:multiLevelType w:val="singleLevel"/>
    <w:tmpl w:val="8B525854"/>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540E415"/>
    <w:multiLevelType w:val="singleLevel"/>
    <w:tmpl w:val="3540E415"/>
    <w:lvl w:ilvl="0" w:tentative="0">
      <w:start w:val="2"/>
      <w:numFmt w:val="decimal"/>
      <w:lvlText w:val="(%1)"/>
      <w:lvlJc w:val="left"/>
      <w:pPr>
        <w:tabs>
          <w:tab w:val="left" w:pos="312"/>
        </w:tabs>
      </w:pPr>
    </w:lvl>
  </w:abstractNum>
  <w:abstractNum w:abstractNumId="5">
    <w:nsid w:val="743A4BB1"/>
    <w:multiLevelType w:val="singleLevel"/>
    <w:tmpl w:val="743A4BB1"/>
    <w:lvl w:ilvl="0" w:tentative="0">
      <w:start w:val="2"/>
      <w:numFmt w:val="decimal"/>
      <w:lvlText w:val="(%1)"/>
      <w:lvlJc w:val="left"/>
      <w:pPr>
        <w:tabs>
          <w:tab w:val="left" w:pos="312"/>
        </w:tabs>
      </w:pPr>
    </w:lvl>
  </w:abstractNum>
  <w:abstractNum w:abstractNumId="6">
    <w:nsid w:val="7F5B2668"/>
    <w:multiLevelType w:val="singleLevel"/>
    <w:tmpl w:val="7F5B2668"/>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MTMyODM5YmEyNjgzNmQ4MWI2ZmQ1M2YwMTY4Yz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9C6628"/>
    <w:rsid w:val="03F463CE"/>
    <w:rsid w:val="045F56D4"/>
    <w:rsid w:val="04F2316C"/>
    <w:rsid w:val="05152EF5"/>
    <w:rsid w:val="066E0107"/>
    <w:rsid w:val="076E0EA0"/>
    <w:rsid w:val="07996F6E"/>
    <w:rsid w:val="07DF4EF8"/>
    <w:rsid w:val="07E05F67"/>
    <w:rsid w:val="08FD27B0"/>
    <w:rsid w:val="092E4FBB"/>
    <w:rsid w:val="0A2032A3"/>
    <w:rsid w:val="0AE2763E"/>
    <w:rsid w:val="0B571F55"/>
    <w:rsid w:val="0B853C50"/>
    <w:rsid w:val="0B9C0637"/>
    <w:rsid w:val="0BBC4445"/>
    <w:rsid w:val="0BC70D37"/>
    <w:rsid w:val="0C3A3FA7"/>
    <w:rsid w:val="0D6B0EDE"/>
    <w:rsid w:val="0E9E2249"/>
    <w:rsid w:val="10077D78"/>
    <w:rsid w:val="101860EC"/>
    <w:rsid w:val="108A30BB"/>
    <w:rsid w:val="10C055FF"/>
    <w:rsid w:val="118107EC"/>
    <w:rsid w:val="139A61A3"/>
    <w:rsid w:val="13D50BC4"/>
    <w:rsid w:val="16BB723D"/>
    <w:rsid w:val="16EF2485"/>
    <w:rsid w:val="1AB118EE"/>
    <w:rsid w:val="1AEC684B"/>
    <w:rsid w:val="1AFA3008"/>
    <w:rsid w:val="1B420C83"/>
    <w:rsid w:val="1B5B032D"/>
    <w:rsid w:val="1BE8440E"/>
    <w:rsid w:val="1C474016"/>
    <w:rsid w:val="1CC344C4"/>
    <w:rsid w:val="1D155CEE"/>
    <w:rsid w:val="20094817"/>
    <w:rsid w:val="205F56D1"/>
    <w:rsid w:val="23860B96"/>
    <w:rsid w:val="23EB0DA6"/>
    <w:rsid w:val="240371BF"/>
    <w:rsid w:val="24300374"/>
    <w:rsid w:val="27D33279"/>
    <w:rsid w:val="290F208E"/>
    <w:rsid w:val="29FD04D3"/>
    <w:rsid w:val="2A9A0759"/>
    <w:rsid w:val="2B1D4125"/>
    <w:rsid w:val="2C440AAA"/>
    <w:rsid w:val="2C8A61B5"/>
    <w:rsid w:val="2DF04E50"/>
    <w:rsid w:val="2E5A7E3F"/>
    <w:rsid w:val="2E81460E"/>
    <w:rsid w:val="30597B03"/>
    <w:rsid w:val="319F7F4E"/>
    <w:rsid w:val="31D0702D"/>
    <w:rsid w:val="32947A36"/>
    <w:rsid w:val="33887A24"/>
    <w:rsid w:val="34353668"/>
    <w:rsid w:val="36AA5135"/>
    <w:rsid w:val="373952CD"/>
    <w:rsid w:val="377A1AA0"/>
    <w:rsid w:val="37E16F03"/>
    <w:rsid w:val="37EA762B"/>
    <w:rsid w:val="3A657EDF"/>
    <w:rsid w:val="3D5152A9"/>
    <w:rsid w:val="3D98207C"/>
    <w:rsid w:val="3DFC1B15"/>
    <w:rsid w:val="3DFC20E8"/>
    <w:rsid w:val="3E6A2F2A"/>
    <w:rsid w:val="3FA578B2"/>
    <w:rsid w:val="412047DA"/>
    <w:rsid w:val="41C8064C"/>
    <w:rsid w:val="41F26F30"/>
    <w:rsid w:val="424010B3"/>
    <w:rsid w:val="42C14BB6"/>
    <w:rsid w:val="44107C17"/>
    <w:rsid w:val="443469F5"/>
    <w:rsid w:val="44A963AB"/>
    <w:rsid w:val="44C0457E"/>
    <w:rsid w:val="44E268DA"/>
    <w:rsid w:val="45691D38"/>
    <w:rsid w:val="45A22BCD"/>
    <w:rsid w:val="46083FD6"/>
    <w:rsid w:val="48DB041B"/>
    <w:rsid w:val="4A1A5506"/>
    <w:rsid w:val="4A627F82"/>
    <w:rsid w:val="4B1047CD"/>
    <w:rsid w:val="4B4F25DA"/>
    <w:rsid w:val="4BE068DB"/>
    <w:rsid w:val="4C481197"/>
    <w:rsid w:val="4D084BC9"/>
    <w:rsid w:val="4D577224"/>
    <w:rsid w:val="4EAB630A"/>
    <w:rsid w:val="4ECE2238"/>
    <w:rsid w:val="52625B2B"/>
    <w:rsid w:val="533B4EEE"/>
    <w:rsid w:val="556D35E5"/>
    <w:rsid w:val="57E8410D"/>
    <w:rsid w:val="58985B60"/>
    <w:rsid w:val="594B23BF"/>
    <w:rsid w:val="5AF92295"/>
    <w:rsid w:val="5B2B42C7"/>
    <w:rsid w:val="5BFF3D5C"/>
    <w:rsid w:val="5C721F71"/>
    <w:rsid w:val="5CD71FC4"/>
    <w:rsid w:val="5DBA4C35"/>
    <w:rsid w:val="5EB3136A"/>
    <w:rsid w:val="60200102"/>
    <w:rsid w:val="60F4202A"/>
    <w:rsid w:val="64294324"/>
    <w:rsid w:val="651511CF"/>
    <w:rsid w:val="67C033E4"/>
    <w:rsid w:val="6801382B"/>
    <w:rsid w:val="686D336F"/>
    <w:rsid w:val="68E606C7"/>
    <w:rsid w:val="68F27F23"/>
    <w:rsid w:val="6A975464"/>
    <w:rsid w:val="6BB13244"/>
    <w:rsid w:val="6BCB21C9"/>
    <w:rsid w:val="6C35436F"/>
    <w:rsid w:val="6C4A05C8"/>
    <w:rsid w:val="6E7E3605"/>
    <w:rsid w:val="6F0A76F7"/>
    <w:rsid w:val="6FF5CC65"/>
    <w:rsid w:val="703373CE"/>
    <w:rsid w:val="70AF17AC"/>
    <w:rsid w:val="71523CC7"/>
    <w:rsid w:val="715C0E4B"/>
    <w:rsid w:val="720F2598"/>
    <w:rsid w:val="7252106E"/>
    <w:rsid w:val="72734D90"/>
    <w:rsid w:val="73485CFF"/>
    <w:rsid w:val="73AD73D5"/>
    <w:rsid w:val="73AE76F4"/>
    <w:rsid w:val="73B6EB34"/>
    <w:rsid w:val="74F20DBD"/>
    <w:rsid w:val="752016FC"/>
    <w:rsid w:val="75741EB3"/>
    <w:rsid w:val="75AA5DCB"/>
    <w:rsid w:val="77227AA4"/>
    <w:rsid w:val="779A48D4"/>
    <w:rsid w:val="78E144BE"/>
    <w:rsid w:val="79C10E5F"/>
    <w:rsid w:val="79E30158"/>
    <w:rsid w:val="79EE5BA4"/>
    <w:rsid w:val="7A552F30"/>
    <w:rsid w:val="7A74301E"/>
    <w:rsid w:val="7A894339"/>
    <w:rsid w:val="7B3E2526"/>
    <w:rsid w:val="7BD20A37"/>
    <w:rsid w:val="7D657072"/>
    <w:rsid w:val="7EEF11D3"/>
    <w:rsid w:val="7F2A348C"/>
    <w:rsid w:val="7FA30C79"/>
    <w:rsid w:val="7FB4577A"/>
    <w:rsid w:val="7FC96657"/>
    <w:rsid w:val="7FD53A91"/>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1"/>
    <w:qFormat/>
    <w:uiPriority w:val="9"/>
    <w:pPr>
      <w:keepNext/>
      <w:keepLines/>
      <w:spacing w:before="340" w:after="330" w:line="578" w:lineRule="auto"/>
      <w:outlineLvl w:val="0"/>
    </w:pPr>
    <w:rPr>
      <w:rFonts w:ascii="Times New Roman" w:hAnsi="Times New Roman" w:eastAsia="宋体"/>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rFonts w:ascii="Times New Roman" w:hAnsi="Times New Roman" w:eastAsia="宋体"/>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99"/>
    <w:rPr>
      <w:rFonts w:ascii="宋体" w:hAnsi="Courier New"/>
      <w:szCs w:val="20"/>
    </w:rPr>
  </w:style>
  <w:style w:type="paragraph" w:styleId="12">
    <w:name w:val="Balloon Text"/>
    <w:basedOn w:val="1"/>
    <w:link w:val="35"/>
    <w:semiHidden/>
    <w:unhideWhenUsed/>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Arial" w:hAnsi="Arial" w:cs="Arial"/>
      <w:b/>
      <w:bCs/>
      <w:sz w:val="32"/>
      <w:szCs w:val="32"/>
    </w:rPr>
  </w:style>
  <w:style w:type="character" w:styleId="21">
    <w:name w:val="Strong"/>
    <w:basedOn w:val="20"/>
    <w:qFormat/>
    <w:uiPriority w:val="99"/>
    <w:rPr>
      <w:b/>
    </w:rPr>
  </w:style>
  <w:style w:type="character" w:styleId="22">
    <w:name w:val="Emphasis"/>
    <w:basedOn w:val="20"/>
    <w:qFormat/>
    <w:uiPriority w:val="0"/>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4"/>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3"/>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5"/>
    <w:qFormat/>
    <w:uiPriority w:val="9"/>
    <w:rPr>
      <w:rFonts w:ascii="Times New Roman" w:hAnsi="Times New Roman"/>
      <w:b/>
      <w:bCs/>
      <w:kern w:val="44"/>
      <w:sz w:val="44"/>
      <w:szCs w:val="44"/>
    </w:rPr>
  </w:style>
  <w:style w:type="character" w:customStyle="1" w:styleId="33">
    <w:name w:val="标题 2 Char"/>
    <w:basedOn w:val="20"/>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2"/>
    <w:semiHidden/>
    <w:qFormat/>
    <w:uiPriority w:val="99"/>
    <w:rPr>
      <w:rFonts w:ascii="Times New Roman" w:hAnsi="Times New Roman"/>
      <w:kern w:val="2"/>
      <w:sz w:val="18"/>
      <w:szCs w:val="18"/>
    </w:rPr>
  </w:style>
  <w:style w:type="character" w:customStyle="1" w:styleId="36">
    <w:name w:val="标题 3 Char"/>
    <w:basedOn w:val="20"/>
    <w:link w:val="7"/>
    <w:qFormat/>
    <w:uiPriority w:val="9"/>
    <w:rPr>
      <w:rFonts w:ascii="Times New Roman" w:hAnsi="Times New Roman" w:eastAsia="宋体"/>
      <w:bCs/>
      <w:kern w:val="2"/>
      <w:sz w:val="32"/>
      <w:szCs w:val="32"/>
    </w:rPr>
  </w:style>
  <w:style w:type="paragraph" w:customStyle="1" w:styleId="37">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 w:type="character" w:customStyle="1" w:styleId="41">
    <w:name w:val="标题 1 字符"/>
    <w:link w:val="5"/>
    <w:qFormat/>
    <w:locked/>
    <w:uiPriority w:val="9"/>
    <w:rPr>
      <w:rFonts w:ascii="Times New Roman" w:hAnsi="Times New Roman" w:eastAsia="宋体" w:cs="Times New Roman"/>
      <w:b/>
      <w:bCs/>
      <w:kern w:val="44"/>
      <w:sz w:val="44"/>
      <w:szCs w:val="44"/>
    </w:rPr>
  </w:style>
  <w:style w:type="paragraph" w:customStyle="1" w:styleId="42">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2022年</c:v>
                </c:pt>
                <c:pt idx="1">
                  <c:v>2023年</c:v>
                </c:pt>
              </c:strCache>
            </c:strRef>
          </c:cat>
          <c:val>
            <c:numRef>
              <c:f>Sheet1!$B$2:$C$2</c:f>
              <c:numCache>
                <c:formatCode>General</c:formatCode>
                <c:ptCount val="2"/>
                <c:pt idx="0">
                  <c:v>11511.89</c:v>
                </c:pt>
                <c:pt idx="1">
                  <c:v>3473.3</c:v>
                </c:pt>
              </c:numCache>
            </c:numRef>
          </c:val>
        </c:ser>
        <c:dLbls>
          <c:showLegendKey val="0"/>
          <c:showVal val="0"/>
          <c:showCatName val="0"/>
          <c:showSerName val="0"/>
          <c:showPercent val="0"/>
          <c:showBubbleSize val="0"/>
        </c:dLbls>
        <c:gapWidth val="246"/>
        <c:overlap val="-28"/>
        <c:axId val="823744855"/>
        <c:axId val="933516585"/>
      </c:barChart>
      <c:catAx>
        <c:axId val="8237448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3516585"/>
        <c:crosses val="autoZero"/>
        <c:auto val="1"/>
        <c:lblAlgn val="ctr"/>
        <c:lblOffset val="100"/>
        <c:noMultiLvlLbl val="0"/>
      </c:catAx>
      <c:valAx>
        <c:axId val="93351658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37448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cec790-d5be-4ffd-b953-f629f8cb7de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1073.18</a:t>
                    </a:r>
                    <a:r>
                      <a:t>万元，</a:t>
                    </a:r>
                    <a:r>
                      <a:rPr lang="en-US" altLang="zh-CN"/>
                      <a:t>32.02%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81615925058548"/>
                      <c:h val="0.129522810697431"/>
                    </c:manualLayout>
                  </c15:layout>
                </c:ext>
              </c:extLst>
            </c:dLbl>
            <c:dLbl>
              <c:idx val="1"/>
              <c:layout>
                <c:manualLayout>
                  <c:x val="-0.0156291265179883"/>
                  <c:y val="-0.10964198217014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2277.51</a:t>
                    </a:r>
                    <a:r>
                      <a:t>万元，</a:t>
                    </a:r>
                    <a:r>
                      <a:rPr lang="en-US" altLang="zh-CN"/>
                      <a:t>67.98%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32084309133489"/>
                      <c:h val="0.15677562678514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1073.18</c:v>
                </c:pt>
                <c:pt idx="1">
                  <c:v>2277.51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1a400d2-e549-4ca1-9796-3c5c3a473ac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8621997471555"/>
          <c:y val="0.0120708154506438"/>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120101137800253"/>
                  <c:y val="0.028165236051502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603.78</a:t>
                    </a:r>
                    <a:r>
                      <a:t>万元</a:t>
                    </a:r>
                  </a:p>
                  <a:p>
                    <a:pPr defTabSz="914400">
                      <a:defRPr lang="zh-CN" sz="900" b="0" i="0" u="none" strike="noStrike" kern="1200" baseline="0">
                        <a:solidFill>
                          <a:schemeClr val="tx1">
                            <a:lumMod val="75000"/>
                            <a:lumOff val="25000"/>
                          </a:schemeClr>
                        </a:solidFill>
                        <a:latin typeface="+mn-lt"/>
                        <a:ea typeface="+mn-ea"/>
                        <a:cs typeface="+mn-cs"/>
                      </a:defRPr>
                    </a:pPr>
                    <a:r>
                      <a:rPr altLang="en-US"/>
                      <a:t>，</a:t>
                    </a:r>
                    <a:r>
                      <a:rPr lang="en-US" altLang="zh-CN"/>
                      <a:t>17.62%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28065739570164"/>
                      <c:h val="0.132510729613734"/>
                    </c:manualLayout>
                  </c15:layout>
                </c:ext>
              </c:extLst>
            </c:dLbl>
            <c:dLbl>
              <c:idx val="1"/>
              <c:layout>
                <c:manualLayout>
                  <c:x val="0.115676359039191"/>
                  <c:y val="-0.12473175965665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2823.52</a:t>
                    </a:r>
                    <a:r>
                      <a:t>万元，</a:t>
                    </a:r>
                    <a:r>
                      <a:rPr lang="en-US" altLang="zh-CN"/>
                      <a:t>82.38%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603.78</c:v>
                </c:pt>
                <c:pt idx="1">
                  <c:v>2823.52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8756eb-6233-40d4-a2e1-e96eb5042a1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Sheet1!$B$2:$B$3</c:f>
              <c:numCache>
                <c:formatCode>General</c:formatCode>
                <c:ptCount val="2"/>
                <c:pt idx="0">
                  <c:v>11511.89</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Sheet1!$C$2:$C$3</c:f>
              <c:numCache>
                <c:formatCode>General</c:formatCode>
                <c:ptCount val="2"/>
                <c:pt idx="1">
                  <c:v>3473.3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5227140"/>
        <c:axId val="912200569"/>
      </c:barChart>
      <c:catAx>
        <c:axId val="552271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2200569"/>
        <c:crosses val="autoZero"/>
        <c:auto val="1"/>
        <c:lblAlgn val="ctr"/>
        <c:lblOffset val="100"/>
        <c:noMultiLvlLbl val="0"/>
      </c:catAx>
      <c:valAx>
        <c:axId val="9122005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2271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2959cc-a923-405d-b13e-186eeb05be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一般公共预算财政拨款支出决算变动表</a:t>
            </a:r>
          </a:p>
        </c:rich>
      </c:tx>
      <c:layout>
        <c:manualLayout>
          <c:xMode val="edge"/>
          <c:yMode val="edge"/>
          <c:x val="0.199090795864989"/>
          <c:y val="0.030042918454935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Sheet1!$B$2:$B$3</c:f>
              <c:numCache>
                <c:formatCode>General</c:formatCode>
                <c:ptCount val="2"/>
                <c:pt idx="0">
                  <c:v>991.52</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Sheet1!$C$2:$C$3</c:f>
              <c:numCache>
                <c:formatCode>General</c:formatCode>
                <c:ptCount val="2"/>
                <c:pt idx="1">
                  <c:v>1149.79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44278963"/>
        <c:axId val="204099429"/>
      </c:barChart>
      <c:catAx>
        <c:axId val="2442789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099429"/>
        <c:crosses val="autoZero"/>
        <c:auto val="1"/>
        <c:lblAlgn val="ctr"/>
        <c:lblOffset val="100"/>
        <c:noMultiLvlLbl val="0"/>
      </c:catAx>
      <c:valAx>
        <c:axId val="2040994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278963"/>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187ed3-e447-4ea4-80c9-eb9a22542cf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一般公共预算财政拨款支出决算表</a:t>
            </a:r>
          </a:p>
        </c:rich>
      </c:tx>
      <c:layout>
        <c:manualLayout>
          <c:xMode val="edge"/>
          <c:yMode val="edge"/>
          <c:x val="0.159549575899386"/>
          <c:y val="0.0273361227336123"/>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438994871924362"/>
                  <c:y val="0.02455610255539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65532819027352"/>
                  <c:y val="-0.04768107237464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958756747457138"/>
                  <c:y val="-0.0004786543325071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文化旅游体育与传媒支出（类）</c:v>
                </c:pt>
                <c:pt idx="1">
                  <c:v>社会保障和就业支出（类）</c:v>
                </c:pt>
                <c:pt idx="2">
                  <c:v>卫生健康支出（类）</c:v>
                </c:pt>
                <c:pt idx="3">
                  <c:v>住房保障支出（类）</c:v>
                </c:pt>
              </c:strCache>
            </c:strRef>
          </c:cat>
          <c:val>
            <c:numRef>
              <c:f>Sheet1!$B$2:$B$5</c:f>
              <c:numCache>
                <c:formatCode>General</c:formatCode>
                <c:ptCount val="4"/>
                <c:pt idx="0">
                  <c:v>782.06</c:v>
                </c:pt>
                <c:pt idx="1">
                  <c:v>78.12</c:v>
                </c:pt>
                <c:pt idx="2">
                  <c:v>39.27</c:v>
                </c:pt>
                <c:pt idx="3">
                  <c:v>32.39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4bca7f-e775-4a3c-8a2f-3dcb691471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t>三公</a:t>
            </a:r>
            <a:r>
              <a:rPr lang="en-US" altLang="zh-CN"/>
              <a:t>”</a:t>
            </a:r>
            <a:r>
              <a:rPr altLang="en-US"/>
              <a:t>经费财政拨款支出结构</a:t>
            </a:r>
            <a:endParaRPr altLang="en-US"/>
          </a:p>
        </c:rich>
      </c:tx>
      <c:layout>
        <c:manualLayout>
          <c:xMode val="edge"/>
          <c:yMode val="edge"/>
          <c:x val="0.263613231552163"/>
          <c:y val="0.0397987191216834"/>
        </c:manualLayout>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c:v>
                </c:pt>
                <c:pt idx="1">
                  <c:v>公务用购置及运行维护费支出</c:v>
                </c:pt>
                <c:pt idx="2">
                  <c:v>公务接待费支出</c:v>
                </c:pt>
              </c:strCache>
            </c:strRef>
          </c:cat>
          <c:val>
            <c:numRef>
              <c:f>Sheet1!$B$2:$B$4</c:f>
              <c:numCache>
                <c:formatCode>General</c:formatCode>
                <c:ptCount val="3"/>
                <c:pt idx="0">
                  <c:v>0</c:v>
                </c:pt>
                <c:pt idx="1">
                  <c:v>0</c:v>
                </c:pt>
                <c:pt idx="2">
                  <c:v>1.242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2ed1d2a-e322-462b-b9a8-6d2a05de29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7b8908-4dd7-4cec-aafc-fca177bbc4d0}"/>
        <w:style w:val=""/>
        <w:category>
          <w:name w:val="常规"/>
          <w:gallery w:val="placeholder"/>
        </w:category>
        <w:types>
          <w:type w:val="bbPlcHdr"/>
        </w:types>
        <w:behaviors>
          <w:behavior w:val="content"/>
        </w:behaviors>
        <w:description w:val=""/>
        <w:guid w:val="{877b8908-4dd7-4cec-aafc-fca177bbc4d0}"/>
      </w:docPartPr>
      <w:docPartBody>
        <w:p w14:paraId="1A96D59A">
          <w:r>
            <w:rPr>
              <w:color w:val="808080"/>
            </w:rPr>
            <w:t>单击此处输入文字。</w:t>
          </w:r>
        </w:p>
      </w:docPartBody>
    </w:docPart>
    <w:docPart>
      <w:docPartPr>
        <w:name w:val="{ec0aaeca-9af5-4f5c-9b17-b25994299350}"/>
        <w:style w:val=""/>
        <w:category>
          <w:name w:val="常规"/>
          <w:gallery w:val="placeholder"/>
        </w:category>
        <w:types>
          <w:type w:val="bbPlcHdr"/>
        </w:types>
        <w:behaviors>
          <w:behavior w:val="content"/>
        </w:behaviors>
        <w:description w:val=""/>
        <w:guid w:val="{ec0aaeca-9af5-4f5c-9b17-b25994299350}"/>
      </w:docPartPr>
      <w:docPartBody>
        <w:p w14:paraId="4C697DE4">
          <w:r>
            <w:rPr>
              <w:color w:val="808080"/>
            </w:rPr>
            <w:t>单击此处输入文字。</w:t>
          </w:r>
        </w:p>
      </w:docPartBody>
    </w:docPart>
    <w:docPart>
      <w:docPartPr>
        <w:name w:val="{168bd094-616e-4bea-bf5c-382ea1428cfb}"/>
        <w:style w:val=""/>
        <w:category>
          <w:name w:val="常规"/>
          <w:gallery w:val="placeholder"/>
        </w:category>
        <w:types>
          <w:type w:val="bbPlcHdr"/>
        </w:types>
        <w:behaviors>
          <w:behavior w:val="content"/>
        </w:behaviors>
        <w:description w:val=""/>
        <w:guid w:val="{168bd094-616e-4bea-bf5c-382ea1428cfb}"/>
      </w:docPartPr>
      <w:docPartBody>
        <w:p w14:paraId="0FA4D1FD">
          <w:r>
            <w:rPr>
              <w:color w:val="808080"/>
            </w:rPr>
            <w:t>单击此处输入文字。</w:t>
          </w:r>
        </w:p>
      </w:docPartBody>
    </w:docPart>
    <w:docPart>
      <w:docPartPr>
        <w:name w:val="{ea8d72b8-eb16-4066-87df-7d3100158df2}"/>
        <w:style w:val=""/>
        <w:category>
          <w:name w:val="常规"/>
          <w:gallery w:val="placeholder"/>
        </w:category>
        <w:types>
          <w:type w:val="bbPlcHdr"/>
        </w:types>
        <w:behaviors>
          <w:behavior w:val="content"/>
        </w:behaviors>
        <w:description w:val=""/>
        <w:guid w:val="{ea8d72b8-eb16-4066-87df-7d3100158df2}"/>
      </w:docPartPr>
      <w:docPartBody>
        <w:p w14:paraId="1404200E">
          <w:r>
            <w:rPr>
              <w:color w:val="808080"/>
            </w:rPr>
            <w:t>单击此处输入文字。</w:t>
          </w:r>
        </w:p>
      </w:docPartBody>
    </w:docPart>
    <w:docPart>
      <w:docPartPr>
        <w:name w:val="{71a89805-f937-4183-acfc-7d5d038cd5ac}"/>
        <w:style w:val=""/>
        <w:category>
          <w:name w:val="常规"/>
          <w:gallery w:val="placeholder"/>
        </w:category>
        <w:types>
          <w:type w:val="bbPlcHdr"/>
        </w:types>
        <w:behaviors>
          <w:behavior w:val="content"/>
        </w:behaviors>
        <w:description w:val=""/>
        <w:guid w:val="{71a89805-f937-4183-acfc-7d5d038cd5ac}"/>
      </w:docPartPr>
      <w:docPartBody>
        <w:p w14:paraId="64DE86BA">
          <w:r>
            <w:rPr>
              <w:color w:val="808080"/>
            </w:rPr>
            <w:t>单击此处输入文字。</w:t>
          </w:r>
        </w:p>
      </w:docPartBody>
    </w:docPart>
    <w:docPart>
      <w:docPartPr>
        <w:name w:val="{6e932f49-2c58-441c-89d3-8eed4007f55e}"/>
        <w:style w:val=""/>
        <w:category>
          <w:name w:val="常规"/>
          <w:gallery w:val="placeholder"/>
        </w:category>
        <w:types>
          <w:type w:val="bbPlcHdr"/>
        </w:types>
        <w:behaviors>
          <w:behavior w:val="content"/>
        </w:behaviors>
        <w:description w:val=""/>
        <w:guid w:val="{6e932f49-2c58-441c-89d3-8eed4007f55e}"/>
      </w:docPartPr>
      <w:docPartBody>
        <w:p w14:paraId="4961A76C">
          <w:r>
            <w:rPr>
              <w:color w:val="808080"/>
            </w:rPr>
            <w:t>单击此处输入文字。</w:t>
          </w:r>
        </w:p>
      </w:docPartBody>
    </w:docPart>
    <w:docPart>
      <w:docPartPr>
        <w:name w:val="{c744154b-5f55-44e6-bc17-25cb380ae48d}"/>
        <w:style w:val=""/>
        <w:category>
          <w:name w:val="常规"/>
          <w:gallery w:val="placeholder"/>
        </w:category>
        <w:types>
          <w:type w:val="bbPlcHdr"/>
        </w:types>
        <w:behaviors>
          <w:behavior w:val="content"/>
        </w:behaviors>
        <w:description w:val=""/>
        <w:guid w:val="{c744154b-5f55-44e6-bc17-25cb380ae48d}"/>
      </w:docPartPr>
      <w:docPartBody>
        <w:p w14:paraId="239BD022">
          <w:r>
            <w:rPr>
              <w:color w:val="808080"/>
            </w:rPr>
            <w:t>单击此处输入文字。</w:t>
          </w:r>
        </w:p>
      </w:docPartBody>
    </w:docPart>
    <w:docPart>
      <w:docPartPr>
        <w:name w:val="{33440462-1213-4a26-9996-d790619a3aac}"/>
        <w:style w:val=""/>
        <w:category>
          <w:name w:val="常规"/>
          <w:gallery w:val="placeholder"/>
        </w:category>
        <w:types>
          <w:type w:val="bbPlcHdr"/>
        </w:types>
        <w:behaviors>
          <w:behavior w:val="content"/>
        </w:behaviors>
        <w:description w:val=""/>
        <w:guid w:val="{33440462-1213-4a26-9996-d790619a3aac}"/>
      </w:docPartPr>
      <w:docPartBody>
        <w:p w14:paraId="75B6F461">
          <w:r>
            <w:rPr>
              <w:color w:val="808080"/>
            </w:rPr>
            <w:t>单击此处输入文字。</w:t>
          </w:r>
        </w:p>
      </w:docPartBody>
    </w:docPart>
    <w:docPart>
      <w:docPartPr>
        <w:name w:val="{3bd64dc1-4147-4982-b00a-e03dd78bae9a}"/>
        <w:style w:val=""/>
        <w:category>
          <w:name w:val="常规"/>
          <w:gallery w:val="placeholder"/>
        </w:category>
        <w:types>
          <w:type w:val="bbPlcHdr"/>
        </w:types>
        <w:behaviors>
          <w:behavior w:val="content"/>
        </w:behaviors>
        <w:description w:val=""/>
        <w:guid w:val="{3bd64dc1-4147-4982-b00a-e03dd78bae9a}"/>
      </w:docPartPr>
      <w:docPartBody>
        <w:p w14:paraId="2F57F49E">
          <w:r>
            <w:rPr>
              <w:color w:val="808080"/>
            </w:rPr>
            <w:t>单击此处输入文字。</w:t>
          </w:r>
        </w:p>
      </w:docPartBody>
    </w:docPart>
    <w:docPart>
      <w:docPartPr>
        <w:name w:val="{11b0f664-648e-4e8b-a7a1-8055005077aa}"/>
        <w:style w:val=""/>
        <w:category>
          <w:name w:val="常规"/>
          <w:gallery w:val="placeholder"/>
        </w:category>
        <w:types>
          <w:type w:val="bbPlcHdr"/>
        </w:types>
        <w:behaviors>
          <w:behavior w:val="content"/>
        </w:behaviors>
        <w:description w:val=""/>
        <w:guid w:val="{11b0f664-648e-4e8b-a7a1-8055005077aa}"/>
      </w:docPartPr>
      <w:docPartBody>
        <w:p w14:paraId="7409F44B">
          <w:r>
            <w:rPr>
              <w:color w:val="808080"/>
            </w:rPr>
            <w:t>单击此处输入文字。</w:t>
          </w:r>
        </w:p>
      </w:docPartBody>
    </w:docPart>
    <w:docPart>
      <w:docPartPr>
        <w:name w:val="{12fbf352-59bc-4dc2-803f-867022e79fc5}"/>
        <w:style w:val=""/>
        <w:category>
          <w:name w:val="常规"/>
          <w:gallery w:val="placeholder"/>
        </w:category>
        <w:types>
          <w:type w:val="bbPlcHdr"/>
        </w:types>
        <w:behaviors>
          <w:behavior w:val="content"/>
        </w:behaviors>
        <w:description w:val=""/>
        <w:guid w:val="{12fbf352-59bc-4dc2-803f-867022e79fc5}"/>
      </w:docPartPr>
      <w:docPartBody>
        <w:p w14:paraId="0761E92F">
          <w:r>
            <w:rPr>
              <w:color w:val="808080"/>
            </w:rPr>
            <w:t>单击此处输入文字。</w:t>
          </w:r>
        </w:p>
      </w:docPartBody>
    </w:docPart>
    <w:docPart>
      <w:docPartPr>
        <w:name w:val="{fc1cc69d-7b42-4ef1-b117-bde0e3c31dbf}"/>
        <w:style w:val=""/>
        <w:category>
          <w:name w:val="常规"/>
          <w:gallery w:val="placeholder"/>
        </w:category>
        <w:types>
          <w:type w:val="bbPlcHdr"/>
        </w:types>
        <w:behaviors>
          <w:behavior w:val="content"/>
        </w:behaviors>
        <w:description w:val=""/>
        <w:guid w:val="{fc1cc69d-7b42-4ef1-b117-bde0e3c31dbf}"/>
      </w:docPartPr>
      <w:docPartBody>
        <w:p w14:paraId="404266D9">
          <w:r>
            <w:rPr>
              <w:color w:val="808080"/>
            </w:rPr>
            <w:t>单击此处输入文字。</w:t>
          </w:r>
        </w:p>
      </w:docPartBody>
    </w:docPart>
    <w:docPart>
      <w:docPartPr>
        <w:name w:val="{c200b805-523d-4dee-9ae7-0c0eaae099bb}"/>
        <w:style w:val=""/>
        <w:category>
          <w:name w:val="常规"/>
          <w:gallery w:val="placeholder"/>
        </w:category>
        <w:types>
          <w:type w:val="bbPlcHdr"/>
        </w:types>
        <w:behaviors>
          <w:behavior w:val="content"/>
        </w:behaviors>
        <w:description w:val=""/>
        <w:guid w:val="{c200b805-523d-4dee-9ae7-0c0eaae099bb}"/>
      </w:docPartPr>
      <w:docPartBody>
        <w:p w14:paraId="4BE49F20">
          <w:r>
            <w:rPr>
              <w:color w:val="808080"/>
            </w:rPr>
            <w:t>单击此处输入文字。</w:t>
          </w:r>
        </w:p>
      </w:docPartBody>
    </w:docPart>
    <w:docPart>
      <w:docPartPr>
        <w:name w:val="{f70cd8d5-72c0-424d-ac40-cf6d502e6a3d}"/>
        <w:style w:val=""/>
        <w:category>
          <w:name w:val="常规"/>
          <w:gallery w:val="placeholder"/>
        </w:category>
        <w:types>
          <w:type w:val="bbPlcHdr"/>
        </w:types>
        <w:behaviors>
          <w:behavior w:val="content"/>
        </w:behaviors>
        <w:description w:val=""/>
        <w:guid w:val="{f70cd8d5-72c0-424d-ac40-cf6d502e6a3d}"/>
      </w:docPartPr>
      <w:docPartBody>
        <w:p w14:paraId="49851B12">
          <w:r>
            <w:rPr>
              <w:color w:val="808080"/>
            </w:rPr>
            <w:t>单击此处输入文字。</w:t>
          </w:r>
        </w:p>
      </w:docPartBody>
    </w:docPart>
    <w:docPart>
      <w:docPartPr>
        <w:name w:val="{ff1c210c-7d6b-483f-a452-3481fc5d0207}"/>
        <w:style w:val=""/>
        <w:category>
          <w:name w:val="常规"/>
          <w:gallery w:val="placeholder"/>
        </w:category>
        <w:types>
          <w:type w:val="bbPlcHdr"/>
        </w:types>
        <w:behaviors>
          <w:behavior w:val="content"/>
        </w:behaviors>
        <w:description w:val=""/>
        <w:guid w:val="{ff1c210c-7d6b-483f-a452-3481fc5d0207}"/>
      </w:docPartPr>
      <w:docPartBody>
        <w:p w14:paraId="6171C0DC">
          <w:r>
            <w:rPr>
              <w:color w:val="808080"/>
            </w:rPr>
            <w:t>单击此处输入文字。</w:t>
          </w:r>
        </w:p>
      </w:docPartBody>
    </w:docPart>
    <w:docPart>
      <w:docPartPr>
        <w:name w:val="{8fce4332-3673-4792-aff2-5a83d179bf31}"/>
        <w:style w:val=""/>
        <w:category>
          <w:name w:val="常规"/>
          <w:gallery w:val="placeholder"/>
        </w:category>
        <w:types>
          <w:type w:val="bbPlcHdr"/>
        </w:types>
        <w:behaviors>
          <w:behavior w:val="content"/>
        </w:behaviors>
        <w:description w:val=""/>
        <w:guid w:val="{8fce4332-3673-4792-aff2-5a83d179bf31}"/>
      </w:docPartPr>
      <w:docPartBody>
        <w:p w14:paraId="4F8BD3D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13422</Words>
  <Characters>14283</Characters>
  <Lines>61</Lines>
  <Paragraphs>17</Paragraphs>
  <TotalTime>5</TotalTime>
  <ScaleCrop>false</ScaleCrop>
  <LinksUpToDate>false</LinksUpToDate>
  <CharactersWithSpaces>14505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碧云天</cp:lastModifiedBy>
  <cp:lastPrinted>2024-10-29T10:38:00Z</cp:lastPrinted>
  <dcterms:modified xsi:type="dcterms:W3CDTF">2024-11-17T08:50:54Z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A14D44F3F91B4F458278A5CB793C2092_13</vt:lpwstr>
  </property>
</Properties>
</file>