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440"/>
        </w:tabs>
        <w:spacing w:line="600" w:lineRule="exact"/>
        <w:rPr>
          <w:rFonts w:hint="eastAsia" w:ascii="宋体" w:hAnsi="宋体" w:eastAsia="宋体"/>
          <w:sz w:val="30"/>
          <w:szCs w:val="30"/>
          <w:lang w:eastAsia="zh-CN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  <w:lang w:val="en-US" w:eastAsia="zh-CN"/>
        </w:rPr>
        <w:t xml:space="preserve"> 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hint="eastAsia" w:ascii="方正小标宋简体" w:hAnsi="宋体" w:eastAsia="方正小标宋简体"/>
          <w:sz w:val="44"/>
          <w:szCs w:val="44"/>
          <w:lang w:val="en-US" w:eastAsia="zh-CN"/>
        </w:rPr>
      </w:pPr>
      <w:r>
        <w:rPr>
          <w:rFonts w:hint="eastAsia" w:ascii="方正小标宋简体" w:hAnsi="宋体" w:eastAsia="方正小标宋简体"/>
          <w:sz w:val="44"/>
          <w:szCs w:val="44"/>
          <w:lang w:val="en-US" w:eastAsia="zh-CN"/>
        </w:rPr>
        <w:t>峨边彝族自治县文化体育和旅游局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方正小标宋简体" w:hAnsi="宋体" w:eastAsia="方正小标宋简体"/>
          <w:sz w:val="44"/>
          <w:szCs w:val="44"/>
          <w:lang w:val="en-US" w:eastAsia="zh-CN"/>
        </w:rPr>
        <w:t>2022年项目</w:t>
      </w:r>
      <w:r>
        <w:rPr>
          <w:rFonts w:hint="eastAsia" w:ascii="方正小标宋简体" w:hAnsi="宋体" w:eastAsia="方正小标宋简体"/>
          <w:sz w:val="44"/>
          <w:szCs w:val="44"/>
        </w:rPr>
        <w:t>支出绩效自评报告</w:t>
      </w:r>
    </w:p>
    <w:p>
      <w:pPr>
        <w:pStyle w:val="9"/>
        <w:spacing w:line="600" w:lineRule="exact"/>
        <w:ind w:firstLine="640"/>
        <w:jc w:val="center"/>
        <w:rPr>
          <w:rFonts w:hint="eastAsia" w:ascii="仿宋_GB2312" w:hAnsi="宋体"/>
        </w:rPr>
      </w:pPr>
      <w:r>
        <w:rPr>
          <w:rFonts w:hint="eastAsia" w:ascii="仿宋" w:hAnsi="仿宋" w:eastAsia="仿宋" w:cs="Times New Roman"/>
          <w:color w:val="auto"/>
          <w:kern w:val="2"/>
          <w:sz w:val="32"/>
          <w:szCs w:val="32"/>
          <w:lang w:val="en-US" w:eastAsia="zh-CN" w:bidi="ar-SA"/>
        </w:rPr>
        <w:t>（寻美小凉山“甘嫫阿妞”风采大赛项目）</w:t>
      </w:r>
    </w:p>
    <w:p>
      <w:pPr>
        <w:pStyle w:val="9"/>
        <w:spacing w:line="600" w:lineRule="exact"/>
        <w:ind w:firstLine="883"/>
        <w:jc w:val="center"/>
        <w:rPr>
          <w:rFonts w:ascii="仿宋_GB2312" w:hAnsi="宋体" w:eastAsia="仿宋_GB2312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（一）项目基本情况。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Chars="0" w:firstLine="640" w:firstLineChars="200"/>
        <w:jc w:val="both"/>
        <w:textAlignment w:val="auto"/>
        <w:outlineLvl w:val="9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1．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/>
        </w:rPr>
        <w:t>借人营城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/>
        </w:rPr>
        <w:t>将峨边传统节日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推向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/>
        </w:rPr>
        <w:t>国际视野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通过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/>
        </w:rPr>
        <w:t>国内外媒体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平台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/>
        </w:rPr>
        <w:t>向世界展示峨边新时代风貌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/>
        </w:rPr>
        <w:t>小凉山彝族文化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/>
        </w:rPr>
        <w:t>探索民族地区国际传播新路径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以选拔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/>
        </w:rPr>
        <w:t>最美“甘嫫阿妞”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、最英俊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/>
        </w:rPr>
        <w:t>“木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/>
        </w:rPr>
        <w:t>呷”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为传播内容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挖掘、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/>
        </w:rPr>
        <w:t>培养峨边新时代的“代言人”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lang w:val="zh-CN"/>
        </w:rPr>
      </w:pPr>
      <w:r>
        <w:rPr>
          <w:rFonts w:hint="eastAsia" w:ascii="仿宋_GB2312" w:hAnsi="宋体" w:cs="Times New Roman"/>
          <w:lang w:val="zh-CN"/>
        </w:rPr>
        <w:t>2．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活动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分为海选、初赛、决赛三个阶段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。海选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和初赛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Hans"/>
        </w:rPr>
        <w:t>投票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活动以线上方式开展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联动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省内主流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媒体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力量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进行全球征集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线下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/>
        </w:rPr>
        <w:t>组织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高校师生以及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/>
        </w:rPr>
        <w:t>峨边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13个乡镇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参与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。决赛采取现场比赛的方式进行。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600" w:lineRule="exact"/>
        <w:ind w:leftChars="0" w:firstLine="643" w:firstLineChars="200"/>
        <w:jc w:val="both"/>
        <w:textAlignment w:val="auto"/>
        <w:outlineLvl w:val="9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3．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共评选12名选手获奖，评选彝族选手“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甘嫫阿妞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”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Hans"/>
        </w:rPr>
        <w:t>名、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“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Hans"/>
        </w:rPr>
        <w:t>木呷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”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Hans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Hans"/>
        </w:rPr>
        <w:t>名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eastAsia="zh-CN"/>
        </w:rPr>
        <w:t>，汉族选手金奖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Hans"/>
        </w:rPr>
        <w:t>男女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各1名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eastAsia="zh-CN"/>
        </w:rPr>
        <w:t>，评选单项奖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8名，包括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  <w:t>最佳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Hans"/>
        </w:rPr>
        <w:t>才艺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  <w:t>奖、最佳人气奖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eastAsia="zh-CN"/>
        </w:rPr>
        <w:t>、最佳服饰奖励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Hans"/>
        </w:rPr>
        <w:t>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。获奖人员获得证书、奖金和有可能获得峨边导游、解说员、电视台主持人等就业机会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zh-CN"/>
        </w:rPr>
        <w:t>4．</w:t>
      </w:r>
      <w:r>
        <w:rPr>
          <w:rFonts w:hint="eastAsia" w:ascii="仿宋" w:hAnsi="仿宋" w:eastAsia="仿宋" w:cs="Times New Roman"/>
          <w:color w:val="auto"/>
          <w:kern w:val="2"/>
          <w:sz w:val="32"/>
          <w:szCs w:val="32"/>
          <w:lang w:val="en-US" w:eastAsia="zh-CN" w:bidi="ar-SA"/>
        </w:rPr>
        <w:t>寻美小凉山“甘嫫阿妞”风采大赛项目</w:t>
      </w:r>
      <w:r>
        <w:rPr>
          <w:rFonts w:hint="eastAsia" w:ascii="仿宋_GB2312" w:hAnsi="宋体"/>
          <w:lang w:val="zh-CN"/>
        </w:rPr>
        <w:t>（项目资金为</w:t>
      </w:r>
      <w:r>
        <w:rPr>
          <w:rFonts w:hint="eastAsia" w:ascii="仿宋_GB2312" w:hAnsi="宋体"/>
          <w:lang w:val="en-US" w:eastAsia="zh-CN"/>
        </w:rPr>
        <w:t>163万元，增列科目：*********其他文化和旅游支出）。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1．该项目主要用于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评选12名选手获奖，评选彝族选手“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甘嫫阿妞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”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Hans"/>
        </w:rPr>
        <w:t>名、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“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Hans"/>
        </w:rPr>
        <w:t>木呷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”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Hans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Hans"/>
        </w:rPr>
        <w:t>名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eastAsia="zh-CN"/>
        </w:rPr>
        <w:t>，汉族选手金奖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Hans"/>
        </w:rPr>
        <w:t>男女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各1名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eastAsia="zh-CN"/>
        </w:rPr>
        <w:t>，评选单项奖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8名，包括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  <w:t>最佳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Hans"/>
        </w:rPr>
        <w:t>才艺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  <w:t>奖、最佳人气奖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eastAsia="zh-CN"/>
        </w:rPr>
        <w:t>、最佳服饰奖励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Hans"/>
        </w:rPr>
        <w:t>等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600" w:lineRule="exact"/>
        <w:ind w:left="0" w:leftChars="0" w:firstLine="640" w:firstLineChars="200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zh-CN"/>
        </w:rPr>
        <w:t>2．为进一步强化</w:t>
      </w:r>
      <w:r>
        <w:rPr>
          <w:rFonts w:hint="eastAsia" w:ascii="仿宋" w:hAnsi="仿宋" w:eastAsia="仿宋" w:cs="Times New Roman"/>
          <w:color w:val="auto"/>
          <w:kern w:val="2"/>
          <w:sz w:val="32"/>
          <w:szCs w:val="32"/>
          <w:lang w:val="en-US" w:eastAsia="zh-CN" w:bidi="ar-SA"/>
        </w:rPr>
        <w:t>寻美小凉山“甘嫫阿妞”风采大赛项目</w:t>
      </w: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的</w:t>
      </w:r>
      <w:r>
        <w:rPr>
          <w:rFonts w:hint="eastAsia" w:ascii="仿宋_GB2312" w:hAnsi="宋体" w:cs="Times New Roman"/>
          <w:lang w:val="zh-CN"/>
        </w:rPr>
        <w:t>推进与实施</w:t>
      </w:r>
      <w:r>
        <w:rPr>
          <w:rFonts w:hint="eastAsia" w:ascii="仿宋_GB2312" w:hAnsi="宋体"/>
          <w:lang w:val="zh-CN"/>
        </w:rPr>
        <w:t>，</w:t>
      </w:r>
      <w:r>
        <w:rPr>
          <w:rFonts w:hint="eastAsia" w:ascii="仿宋_GB2312" w:hAnsi="宋体"/>
          <w:lang w:val="en-US" w:eastAsia="zh-CN"/>
        </w:rPr>
        <w:t>以“目标、任务、资金、权责”细化原则，围绕突出问题，提高资金使用精准度和效益</w:t>
      </w:r>
      <w:r>
        <w:rPr>
          <w:rFonts w:hint="eastAsia" w:ascii="仿宋_GB2312" w:hAnsi="宋体"/>
          <w:lang w:val="zh-CN"/>
        </w:rPr>
        <w:t>。</w:t>
      </w:r>
      <w:r>
        <w:rPr>
          <w:rFonts w:hint="eastAsia" w:ascii="仿宋_GB2312" w:hAnsi="宋体"/>
          <w:lang w:val="en-US" w:eastAsia="zh-CN"/>
        </w:rPr>
        <w:t>包括：</w:t>
      </w:r>
    </w:p>
    <w:p>
      <w:pPr>
        <w:adjustRightInd w:val="0"/>
        <w:snapToGrid w:val="0"/>
        <w:spacing w:line="600" w:lineRule="exact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　　（1）项目完成情况包括项目任务完成质量、数量情况；</w:t>
      </w:r>
    </w:p>
    <w:p>
      <w:pPr>
        <w:adjustRightInd w:val="0"/>
        <w:snapToGrid w:val="0"/>
        <w:spacing w:line="600" w:lineRule="exact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　　（2）项目管理情况包括项目立项前期准备、项目任务的实施、项目公开公示情况、项目后续维护管理制度建设情况；</w:t>
      </w:r>
    </w:p>
    <w:p>
      <w:pPr>
        <w:adjustRightInd w:val="0"/>
        <w:snapToGrid w:val="0"/>
        <w:spacing w:line="600" w:lineRule="exact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　　（3）资金管理情况包括资金到位、使用情况，资金拨付是否及时、是否专款专用、是否专账管理、项目资金支付凭据是否真实、完整，项目决算资料的合法、合规性；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（4）项目效益包括项目完成后的效益，满意度。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 w:eastAsia="zh-CN"/>
        </w:rPr>
      </w:pPr>
      <w:r>
        <w:rPr>
          <w:rFonts w:hint="eastAsia" w:ascii="仿宋_GB2312" w:hAnsi="宋体"/>
          <w:lang w:val="zh-CN"/>
        </w:rPr>
        <w:t>3．</w:t>
      </w:r>
      <w:r>
        <w:rPr>
          <w:rFonts w:hint="eastAsia" w:ascii="仿宋_GB2312" w:hAnsi="宋体"/>
          <w:lang w:val="en-US" w:eastAsia="zh-CN"/>
        </w:rPr>
        <w:t>该</w:t>
      </w:r>
      <w:r>
        <w:rPr>
          <w:rFonts w:hint="eastAsia" w:ascii="仿宋_GB2312" w:hAnsi="宋体"/>
          <w:lang w:val="zh-CN" w:eastAsia="zh-CN"/>
        </w:rPr>
        <w:t>项目申报</w:t>
      </w:r>
      <w:r>
        <w:rPr>
          <w:rFonts w:hint="eastAsia" w:ascii="仿宋_GB2312" w:hAnsi="宋体"/>
          <w:lang w:val="en-US" w:eastAsia="zh-CN"/>
        </w:rPr>
        <w:t>内</w:t>
      </w:r>
      <w:r>
        <w:rPr>
          <w:rFonts w:hint="eastAsia" w:ascii="仿宋_GB2312" w:hAnsi="宋体"/>
          <w:lang w:val="zh-CN" w:eastAsia="zh-CN"/>
        </w:rPr>
        <w:t>容与实际相符申报目标合理可行。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（三）项目自评步骤及方法。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该项目资金拨付由县文体旅局负责。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二、项目资金申报及使用情况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该项目资金在</w:t>
      </w:r>
      <w:r>
        <w:rPr>
          <w:rFonts w:hint="eastAsia" w:ascii="仿宋_GB2312" w:hAnsi="宋体"/>
          <w:lang w:val="en-US" w:eastAsia="zh-CN"/>
        </w:rPr>
        <w:t>2022年度下达，申请并拨付项目资金163万元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（二）资金计划、到位及使用情况（可用表格形式反映）。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1．资金计划。</w:t>
      </w:r>
      <w:r>
        <w:rPr>
          <w:rFonts w:hint="eastAsia" w:ascii="仿宋_GB2312" w:hAnsi="宋体"/>
          <w:lang w:val="zh-CN"/>
        </w:rPr>
        <w:t>该工作经费正常年度预算，全年预算金额为</w:t>
      </w:r>
      <w:r>
        <w:rPr>
          <w:rFonts w:hint="eastAsia" w:ascii="仿宋_GB2312" w:hAnsi="宋体"/>
          <w:lang w:val="en-US" w:eastAsia="zh-CN"/>
        </w:rPr>
        <w:t>163万元</w:t>
      </w:r>
      <w:r>
        <w:rPr>
          <w:rFonts w:hint="eastAsia" w:ascii="仿宋_GB2312" w:hAnsi="宋体"/>
          <w:lang w:val="zh-CN"/>
        </w:rPr>
        <w:t>，其中县级资金</w:t>
      </w:r>
      <w:r>
        <w:rPr>
          <w:rFonts w:hint="eastAsia" w:ascii="仿宋_GB2312" w:hAnsi="宋体"/>
          <w:lang w:val="en-US" w:eastAsia="zh-CN"/>
        </w:rPr>
        <w:t>163万元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2．资金到位。</w:t>
      </w:r>
      <w:r>
        <w:rPr>
          <w:rFonts w:hint="eastAsia" w:ascii="仿宋_GB2312" w:hAnsi="宋体"/>
          <w:lang w:val="en-US" w:eastAsia="zh-CN"/>
        </w:rPr>
        <w:t>由于该项目于2023年*月完成支付购买，申请项目资金163万元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3．资金使用。</w:t>
      </w:r>
      <w:r>
        <w:rPr>
          <w:rFonts w:hint="eastAsia" w:ascii="仿宋_GB2312" w:hAnsi="宋体"/>
          <w:lang w:val="en-US" w:eastAsia="zh-CN"/>
        </w:rPr>
        <w:t>由于该项目于2023年*月完成支付购买，申请项目并拨付资金163万元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（三）项目财务管理情况。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此项目财务管理制度健全，严格执行财务管理制度，账务处理是及时，会计核算规范。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三、项目实施及管理情况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（一）项目组织架构及实施流程。</w:t>
      </w:r>
      <w:r>
        <w:rPr>
          <w:rFonts w:hint="eastAsia" w:ascii="仿宋_GB2312" w:hAnsi="宋体"/>
          <w:lang w:val="zh-CN"/>
        </w:rPr>
        <w:t>该项目由县文体旅局相关科室负责资金拨付。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（二）项目管理情况。</w:t>
      </w:r>
      <w:r>
        <w:rPr>
          <w:rFonts w:hint="eastAsia" w:ascii="仿宋_GB2312" w:hAnsi="宋体"/>
          <w:lang w:val="zh-CN"/>
        </w:rPr>
        <w:t>该项目严格按照财务制度管理。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（三）项目监管情况。</w:t>
      </w:r>
      <w:r>
        <w:rPr>
          <w:rFonts w:hint="eastAsia" w:ascii="仿宋_GB2312" w:hAnsi="宋体"/>
          <w:lang w:val="zh-CN"/>
        </w:rPr>
        <w:t>该项目由县文体旅局监督资金使用情况。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四、项目绩效情况</w:t>
      </w:r>
      <w:r>
        <w:rPr>
          <w:rFonts w:hint="eastAsia" w:ascii="仿宋_GB2312" w:hAnsi="宋体"/>
          <w:lang w:val="zh-CN"/>
        </w:rPr>
        <w:tab/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>该项目在</w:t>
      </w:r>
      <w:r>
        <w:rPr>
          <w:rFonts w:hint="eastAsia" w:ascii="仿宋_GB2312" w:hAnsi="宋体"/>
          <w:lang w:val="en-US" w:eastAsia="zh-CN"/>
        </w:rPr>
        <w:t>2022年立项，2023年*月完成支付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</w:p>
    <w:p>
      <w:pPr>
        <w:pStyle w:val="5"/>
        <w:widowControl/>
        <w:shd w:val="clear" w:color="auto" w:fill="FFFFFF"/>
        <w:spacing w:before="0" w:beforeAutospacing="0" w:after="0" w:afterAutospacing="0" w:line="600" w:lineRule="atLeast"/>
        <w:ind w:firstLine="742" w:firstLineChars="231"/>
        <w:jc w:val="both"/>
        <w:rPr>
          <w:rFonts w:hint="eastAsia" w:ascii="仿宋" w:hAnsi="仿宋" w:eastAsia="仿宋" w:cs="Microsoft YaHei UI"/>
          <w:spacing w:val="8"/>
          <w:sz w:val="32"/>
          <w:szCs w:val="32"/>
        </w:rPr>
      </w:pPr>
      <w:r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zh-CN" w:eastAsia="zh-CN" w:bidi="ar-SA"/>
        </w:rPr>
        <w:t>1.经济效益</w:t>
      </w:r>
    </w:p>
    <w:p>
      <w:pPr>
        <w:pStyle w:val="5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zh-CN" w:eastAsia="zh-CN" w:bidi="ar-SA"/>
        </w:rPr>
      </w:pP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  <w:lang w:eastAsia="zh-CN"/>
        </w:rPr>
        <w:t>　</w:t>
      </w:r>
      <w:r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zh-CN" w:eastAsia="zh-CN" w:bidi="ar-SA"/>
        </w:rPr>
        <w:t>2.社会效益</w:t>
      </w:r>
    </w:p>
    <w:p>
      <w:pPr>
        <w:pStyle w:val="5"/>
        <w:widowControl/>
        <w:shd w:val="clear" w:color="auto" w:fill="FFFFFF"/>
        <w:spacing w:before="0" w:beforeAutospacing="0" w:after="0" w:afterAutospacing="0" w:line="600" w:lineRule="atLeast"/>
        <w:ind w:firstLine="672" w:firstLineChars="200"/>
        <w:jc w:val="both"/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  <w:lang w:eastAsia="zh-CN"/>
        </w:rPr>
        <w:t>　</w:t>
      </w: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满足了群众对彝族文化需求，提升峨边文化旅游影响力  。</w:t>
      </w:r>
    </w:p>
    <w:p>
      <w:pPr>
        <w:pStyle w:val="5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" w:hAnsi="仿宋" w:eastAsia="仿宋" w:cs="Microsoft YaHei UI"/>
          <w:spacing w:val="8"/>
          <w:sz w:val="32"/>
          <w:szCs w:val="32"/>
        </w:rPr>
      </w:pP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  <w:lang w:eastAsia="zh-CN"/>
        </w:rPr>
        <w:t>　</w:t>
      </w:r>
      <w:r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zh-CN" w:eastAsia="zh-CN" w:bidi="ar-SA"/>
        </w:rPr>
        <w:t>3.可持续影响</w:t>
      </w:r>
    </w:p>
    <w:p>
      <w:pPr>
        <w:pStyle w:val="5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　</w:t>
      </w: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该项目的实施，较大的提升了峨边旅游竞争力，对外宣传了彝族文化，吸引了国内外游客来我县旅游。</w:t>
      </w:r>
    </w:p>
    <w:p>
      <w:pPr>
        <w:pStyle w:val="5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zh-CN" w:eastAsia="zh-CN" w:bidi="ar-SA"/>
        </w:rPr>
      </w:pP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  <w:lang w:eastAsia="zh-CN"/>
        </w:rPr>
        <w:t>　</w:t>
      </w:r>
      <w:r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zh-CN" w:eastAsia="zh-CN" w:bidi="ar-SA"/>
        </w:rPr>
        <w:t>4.满意度</w:t>
      </w:r>
    </w:p>
    <w:p>
      <w:pPr>
        <w:pStyle w:val="5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ascii="仿宋" w:hAnsi="仿宋" w:eastAsia="仿宋" w:cs="Microsoft YaHei UI"/>
          <w:spacing w:val="8"/>
          <w:sz w:val="32"/>
          <w:szCs w:val="32"/>
        </w:rPr>
      </w:pP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　满意度100%</w:t>
      </w: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五、评价结论及建议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（一）评价结论。</w:t>
      </w:r>
    </w:p>
    <w:p>
      <w:pPr>
        <w:pStyle w:val="5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　该项目绩效评价工作，根据提供的资料和抽查情况、对应评分标准，得出评分如下：</w:t>
      </w:r>
    </w:p>
    <w:p>
      <w:pPr>
        <w:pStyle w:val="5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" w:hAnsi="仿宋" w:eastAsia="仿宋" w:cs="Microsoft YaHei UI"/>
          <w:spacing w:val="8"/>
          <w:sz w:val="32"/>
          <w:szCs w:val="32"/>
        </w:rPr>
      </w:pP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  <w:lang w:eastAsia="zh-CN"/>
        </w:rPr>
        <w:t>　</w:t>
      </w:r>
      <w:r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zh-CN" w:eastAsia="zh-CN" w:bidi="ar-SA"/>
        </w:rPr>
        <w:t>1．项目评价等级结果</w:t>
      </w:r>
    </w:p>
    <w:p>
      <w:pPr>
        <w:pStyle w:val="5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　经综合汇总该项目绩效评价等级为优。</w:t>
      </w:r>
    </w:p>
    <w:p>
      <w:pPr>
        <w:pStyle w:val="5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ascii="仿宋" w:hAnsi="仿宋" w:eastAsia="仿宋" w:cs="Microsoft YaHei UI"/>
          <w:spacing w:val="8"/>
          <w:sz w:val="32"/>
          <w:szCs w:val="32"/>
        </w:rPr>
      </w:pP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  <w:lang w:eastAsia="zh-CN"/>
        </w:rPr>
        <w:t>　</w:t>
      </w: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2．</w:t>
      </w: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该项目绩效评价总体得分及评价结果为总分100分评价得分100分。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（二）存在的问题。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" w:hAnsi="仿宋" w:eastAsia="仿宋"/>
          <w:lang w:val="zh-CN"/>
        </w:rPr>
      </w:pP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无</w:t>
      </w:r>
      <w:r>
        <w:rPr>
          <w:rFonts w:hint="eastAsia" w:ascii="仿宋" w:hAnsi="仿宋" w:eastAsia="仿宋"/>
          <w:lang w:val="zh-CN"/>
        </w:rPr>
        <w:tab/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（三）相关建议。</w:t>
      </w:r>
    </w:p>
    <w:p>
      <w:pPr>
        <w:adjustRightInd w:val="0"/>
        <w:snapToGrid w:val="0"/>
        <w:spacing w:line="600" w:lineRule="exact"/>
        <w:ind w:firstLine="640" w:firstLineChars="200"/>
      </w:pP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无</w:t>
      </w:r>
    </w:p>
    <w:p>
      <w:pPr>
        <w:adjustRightInd w:val="0"/>
        <w:snapToGrid w:val="0"/>
        <w:spacing w:line="600" w:lineRule="exact"/>
        <w:ind w:firstLine="5200" w:firstLineChars="1625"/>
        <w:rPr>
          <w:rFonts w:hint="default" w:eastAsia="仿宋_GB2312"/>
          <w:lang w:val="en-US" w:eastAsia="zh-CN"/>
        </w:rPr>
      </w:pPr>
      <w:r>
        <w:rPr>
          <w:rFonts w:hint="eastAsia"/>
          <w:lang w:val="en-US" w:eastAsia="zh-CN"/>
        </w:rPr>
        <w:t>2023年11月10日</w:t>
      </w: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icrosoft YaHei UI">
    <w:altName w:val="宋体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jOWQ4MmZiZmY0ZWRlYjJjMTUxMjY5OGY3YjQ3NzEifQ=="/>
  </w:docVars>
  <w:rsids>
    <w:rsidRoot w:val="291C455A"/>
    <w:rsid w:val="001B1813"/>
    <w:rsid w:val="002A5E78"/>
    <w:rsid w:val="003315AE"/>
    <w:rsid w:val="0049716B"/>
    <w:rsid w:val="006F6CE7"/>
    <w:rsid w:val="00C073E9"/>
    <w:rsid w:val="00E42B1E"/>
    <w:rsid w:val="0B701378"/>
    <w:rsid w:val="0C390D11"/>
    <w:rsid w:val="0CE67DD5"/>
    <w:rsid w:val="0D466608"/>
    <w:rsid w:val="0D850CC5"/>
    <w:rsid w:val="144129E3"/>
    <w:rsid w:val="19B536B9"/>
    <w:rsid w:val="1F0605F6"/>
    <w:rsid w:val="2426515A"/>
    <w:rsid w:val="291C455A"/>
    <w:rsid w:val="2A502512"/>
    <w:rsid w:val="2A743AD0"/>
    <w:rsid w:val="2B083239"/>
    <w:rsid w:val="36926D0C"/>
    <w:rsid w:val="414A628B"/>
    <w:rsid w:val="46AF363F"/>
    <w:rsid w:val="46F6150F"/>
    <w:rsid w:val="476D01B5"/>
    <w:rsid w:val="60C71110"/>
    <w:rsid w:val="673E27F9"/>
    <w:rsid w:val="6EF16389"/>
    <w:rsid w:val="6F2408AC"/>
    <w:rsid w:val="74276058"/>
    <w:rsid w:val="765C6A8D"/>
    <w:rsid w:val="79016D9C"/>
    <w:rsid w:val="7B23700B"/>
    <w:rsid w:val="7C076D89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ascii="Calibri" w:hAnsi="Calibri" w:eastAsia="宋体"/>
      <w:kern w:val="0"/>
      <w:sz w:val="24"/>
      <w:szCs w:val="24"/>
    </w:rPr>
  </w:style>
  <w:style w:type="paragraph" w:customStyle="1" w:styleId="8">
    <w:name w:val="Default"/>
    <w:unhideWhenUsed/>
    <w:qFormat/>
    <w:uiPriority w:val="99"/>
    <w:pPr>
      <w:widowControl w:val="0"/>
      <w:autoSpaceDE w:val="0"/>
      <w:autoSpaceDN w:val="0"/>
      <w:adjustRightInd w:val="0"/>
    </w:pPr>
    <w:rPr>
      <w:rFonts w:hint="eastAsia" w:ascii="宋体" w:hAnsi="宋体" w:eastAsia="宋体" w:cs="Times New Roman"/>
      <w:color w:val="000000"/>
      <w:sz w:val="24"/>
      <w:szCs w:val="22"/>
      <w:lang w:val="en-US" w:eastAsia="zh-CN" w:bidi="ar-SA"/>
    </w:rPr>
  </w:style>
  <w:style w:type="paragraph" w:customStyle="1" w:styleId="9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200</Words>
  <Characters>1144</Characters>
  <Lines>9</Lines>
  <Paragraphs>2</Paragraphs>
  <TotalTime>2</TotalTime>
  <ScaleCrop>false</ScaleCrop>
  <LinksUpToDate>false</LinksUpToDate>
  <CharactersWithSpaces>1342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Administrator</cp:lastModifiedBy>
  <cp:lastPrinted>2022-03-15T02:21:00Z</cp:lastPrinted>
  <dcterms:modified xsi:type="dcterms:W3CDTF">2023-11-10T07:56:12Z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DE2345A14E5B49CC850EEB0068E04AE0_13</vt:lpwstr>
  </property>
</Properties>
</file>