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contextualSpacing/>
        <w:rPr>
          <w:rFonts w:hint="eastAsia" w:ascii="方正黑体_GBK" w:hAnsi="宋体" w:eastAsia="方正黑体_GBK"/>
          <w:sz w:val="33"/>
          <w:szCs w:val="33"/>
          <w:lang w:val="zh-CN" w:eastAsia="zh-CN"/>
        </w:rPr>
      </w:pPr>
      <w:r>
        <w:rPr>
          <w:rFonts w:hint="eastAsia" w:ascii="方正黑体_GBK" w:hAnsi="宋体" w:eastAsia="方正黑体_GBK"/>
          <w:sz w:val="33"/>
          <w:szCs w:val="33"/>
          <w:lang w:val="zh-CN"/>
        </w:rPr>
        <w:t>附件</w:t>
      </w:r>
      <w:r>
        <w:rPr>
          <w:rFonts w:hint="eastAsia" w:eastAsia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18"/>
        <w:spacing w:line="600" w:lineRule="exact"/>
        <w:ind w:firstLine="640"/>
        <w:jc w:val="center"/>
        <w:rPr>
          <w:rFonts w:hint="eastAsia" w:ascii="楷体_GB2312" w:hAnsi="宋体" w:eastAsia="楷体_GB2312" w:cs="Times New Roman"/>
          <w:b/>
          <w:color w:val="auto"/>
          <w:kern w:val="2"/>
          <w:sz w:val="32"/>
          <w:szCs w:val="24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color w:val="auto"/>
          <w:kern w:val="2"/>
          <w:sz w:val="32"/>
          <w:szCs w:val="24"/>
          <w:lang w:val="en-US" w:eastAsia="zh-CN" w:bidi="ar-SA"/>
        </w:rPr>
        <w:t>（</w:t>
      </w:r>
      <w:r>
        <w:rPr>
          <w:rFonts w:hint="eastAsia" w:ascii="楷体_GB2312" w:hAnsi="宋体" w:eastAsia="楷体_GB2312" w:cs="Times New Roman"/>
          <w:b/>
          <w:color w:val="auto"/>
          <w:kern w:val="2"/>
          <w:sz w:val="32"/>
          <w:szCs w:val="24"/>
          <w:lang w:val="zh-CN" w:eastAsia="zh-CN" w:bidi="ar-SA"/>
        </w:rPr>
        <w:t>中国知名书画家摄影家文化扶贫峨边采风、创作、展览活动</w:t>
      </w:r>
      <w:r>
        <w:rPr>
          <w:rFonts w:hint="eastAsia" w:ascii="楷体_GB2312" w:hAnsi="宋体" w:eastAsia="楷体_GB2312" w:cs="Times New Roman"/>
          <w:b/>
          <w:color w:val="auto"/>
          <w:kern w:val="2"/>
          <w:sz w:val="32"/>
          <w:szCs w:val="24"/>
          <w:lang w:val="en-US" w:eastAsia="zh-CN" w:bidi="ar-SA"/>
        </w:rPr>
        <w:t>）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1.</w:t>
      </w:r>
      <w:r>
        <w:rPr>
          <w:rFonts w:hint="eastAsia" w:ascii="仿宋_GB2312" w:hAnsi="宋体"/>
          <w:lang w:val="zh-CN"/>
        </w:rPr>
        <w:t>为了更好的繁荣我县文化事业，推进社会主义文化建设，描绘和聚焦峨边人民的幸福和美好未来，展示宣传世界的黑竹沟、非遗文化与名优特产，使峨边小凉山彝族文化走向全国以及全世界。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cs="Times New Roman"/>
          <w:color w:val="auto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2</w:t>
      </w:r>
      <w:r>
        <w:rPr>
          <w:rFonts w:hint="eastAsia" w:ascii="仿宋_GB2312" w:hAnsi="宋体"/>
          <w:color w:val="auto"/>
          <w:lang w:val="zh-CN"/>
        </w:rPr>
        <w:t>．</w:t>
      </w:r>
      <w:r>
        <w:rPr>
          <w:rFonts w:hint="eastAsia" w:ascii="仿宋_GB2312" w:hAnsi="宋体" w:eastAsia="宋体" w:cs="Times New Roman"/>
          <w:color w:val="auto"/>
          <w:lang w:val="en-US" w:eastAsia="zh-CN"/>
        </w:rPr>
        <w:t>20</w:t>
      </w:r>
      <w:r>
        <w:rPr>
          <w:rFonts w:hint="eastAsia" w:ascii="仿宋_GB2312" w:hAnsi="宋体" w:cs="Times New Roman"/>
          <w:color w:val="auto"/>
          <w:lang w:val="en-US" w:eastAsia="zh-CN"/>
        </w:rPr>
        <w:t>19</w:t>
      </w:r>
      <w:r>
        <w:rPr>
          <w:rFonts w:hint="eastAsia" w:ascii="仿宋_GB2312" w:hAnsi="宋体" w:eastAsia="宋体" w:cs="Times New Roman"/>
          <w:color w:val="auto"/>
          <w:lang w:val="en-US" w:eastAsia="zh-CN"/>
        </w:rPr>
        <w:t>年</w:t>
      </w:r>
      <w:r>
        <w:rPr>
          <w:rFonts w:hint="eastAsia" w:ascii="仿宋_GB2312" w:hAnsi="宋体" w:cs="Times New Roman"/>
          <w:color w:val="auto"/>
          <w:lang w:val="zh-CN" w:eastAsia="zh-CN"/>
        </w:rPr>
        <w:t>中国知名书画家摄影家文化扶贫峨边采风、创作、展览活动</w:t>
      </w:r>
      <w:r>
        <w:rPr>
          <w:rFonts w:hint="eastAsia" w:ascii="仿宋_GB2312" w:hAnsi="宋体" w:cs="Times New Roman"/>
          <w:color w:val="auto"/>
          <w:lang w:val="zh-CN"/>
        </w:rPr>
        <w:t>项目由县财政局行财股统一管理，县文体旅局负责资金支付，资金拨付按照项目进度拨付。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color w:val="FF0000"/>
          <w:lang w:val="en-US" w:eastAsia="zh-CN"/>
        </w:rPr>
      </w:pPr>
      <w:r>
        <w:rPr>
          <w:rFonts w:hint="eastAsia" w:ascii="仿宋_GB2312" w:hAnsi="宋体" w:cs="Times New Roman"/>
          <w:color w:val="auto"/>
          <w:lang w:val="en-US" w:eastAsia="zh-CN"/>
        </w:rPr>
        <w:t>3</w:t>
      </w:r>
      <w:r>
        <w:rPr>
          <w:rFonts w:hint="eastAsia" w:ascii="仿宋_GB2312" w:hAnsi="宋体" w:cs="Times New Roman"/>
          <w:color w:val="auto"/>
          <w:lang w:val="zh-CN"/>
        </w:rPr>
        <w:t>．</w:t>
      </w:r>
      <w:r>
        <w:rPr>
          <w:rFonts w:hint="eastAsia" w:ascii="仿宋_GB2312" w:hAnsi="宋体" w:eastAsia="宋体" w:cs="Times New Roman"/>
          <w:color w:val="auto"/>
          <w:lang w:val="en-US" w:eastAsia="zh-CN"/>
        </w:rPr>
        <w:t>20</w:t>
      </w:r>
      <w:r>
        <w:rPr>
          <w:rFonts w:hint="eastAsia" w:ascii="仿宋_GB2312" w:hAnsi="宋体" w:cs="Times New Roman"/>
          <w:color w:val="auto"/>
          <w:lang w:val="en-US" w:eastAsia="zh-CN"/>
        </w:rPr>
        <w:t>19</w:t>
      </w:r>
      <w:r>
        <w:rPr>
          <w:rFonts w:hint="eastAsia" w:ascii="仿宋_GB2312" w:hAnsi="宋体" w:eastAsia="宋体" w:cs="Times New Roman"/>
          <w:color w:val="auto"/>
          <w:lang w:val="en-US" w:eastAsia="zh-CN"/>
        </w:rPr>
        <w:t>年</w:t>
      </w:r>
      <w:r>
        <w:rPr>
          <w:rFonts w:hint="eastAsia" w:ascii="仿宋_GB2312" w:hAnsi="宋体" w:cs="Times New Roman"/>
          <w:color w:val="auto"/>
          <w:lang w:val="zh-CN" w:eastAsia="zh-CN"/>
        </w:rPr>
        <w:t>中国知名书画家摄影家文化扶贫峨边采风、创作、展览活动</w:t>
      </w:r>
      <w:r>
        <w:rPr>
          <w:rFonts w:hint="eastAsia" w:ascii="仿宋_GB2312" w:hAnsi="宋体" w:cs="Times New Roman"/>
          <w:color w:val="auto"/>
          <w:lang w:val="zh-CN"/>
        </w:rPr>
        <w:t>项目</w:t>
      </w:r>
      <w:r>
        <w:rPr>
          <w:rFonts w:hint="eastAsia" w:ascii="仿宋_GB2312" w:hAnsi="宋体"/>
          <w:color w:val="auto"/>
          <w:lang w:val="zh-CN"/>
        </w:rPr>
        <w:t>（项目资金为</w:t>
      </w:r>
      <w:r>
        <w:rPr>
          <w:rFonts w:hint="eastAsia" w:ascii="仿宋_GB2312" w:hAnsi="宋体"/>
          <w:color w:val="auto"/>
          <w:lang w:val="en-US" w:eastAsia="zh-CN"/>
        </w:rPr>
        <w:t>50万元，</w:t>
      </w:r>
      <w:r>
        <w:rPr>
          <w:rFonts w:hint="eastAsia" w:ascii="仿宋_GB2312" w:hAnsi="宋体"/>
          <w:color w:val="FF0000"/>
          <w:lang w:val="en-US" w:eastAsia="zh-CN"/>
        </w:rPr>
        <w:t>增列科目：    其他文化和旅游支出）。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楷体_GB2312" w:hAnsi="宋体" w:eastAsia="楷体_GB2312"/>
          <w:b/>
          <w:color w:val="auto"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cs="Times New Roman"/>
          <w:lang w:val="en-US" w:eastAsia="zh-CN"/>
        </w:rPr>
      </w:pPr>
      <w:r>
        <w:rPr>
          <w:rFonts w:hint="eastAsia" w:ascii="仿宋_GB2312" w:hAnsi="宋体" w:cs="Times New Roman"/>
          <w:lang w:val="en-US" w:eastAsia="zh-CN"/>
        </w:rPr>
        <w:t>1.此次活动的创作成果，反映峨边的历史、文化风貌图片，非物质文化遗产，传统手工制品，民族歌舞与服饰，精准扶贫项目成果，农、林、果土特产品等，同步开展峨边相关招商引资活动。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2．为进一步强化</w:t>
      </w:r>
      <w:r>
        <w:rPr>
          <w:rFonts w:hint="eastAsia" w:ascii="仿宋_GB2312" w:hAnsi="宋体" w:cs="Times New Roman"/>
          <w:color w:val="auto"/>
          <w:lang w:val="zh-CN" w:eastAsia="zh-CN"/>
        </w:rPr>
        <w:t>中国知名书画家摄影家文化扶贫峨边采风、创作、展览活动</w:t>
      </w:r>
      <w:r>
        <w:rPr>
          <w:rFonts w:hint="eastAsia" w:ascii="仿宋_GB2312" w:hAnsi="宋体" w:cs="Times New Roman"/>
          <w:lang w:val="zh-CN"/>
        </w:rPr>
        <w:t>项目的推进与实施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en-US" w:eastAsia="zh-CN"/>
        </w:rPr>
        <w:t>以“目标、任务、资金、权责”细化原则，围绕突出问题，提高资金使用精准度和效益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包括：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（1）项目完成情况包括项目任务完成质量、数量情况；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（2）项目管理情况包括项目立项前期准备、项目任务的实施、项目公开公示情况、项目后续维护管理制度建设情况；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（4）项目效益包括项目完成后的效益，满意度。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项目申报</w:t>
      </w:r>
      <w:r>
        <w:rPr>
          <w:rFonts w:hint="eastAsia" w:ascii="仿宋_GB2312" w:hAnsi="宋体"/>
          <w:lang w:val="en-US" w:eastAsia="zh-CN"/>
        </w:rPr>
        <w:t>内</w:t>
      </w:r>
      <w:r>
        <w:rPr>
          <w:rFonts w:hint="eastAsia" w:ascii="仿宋_GB2312" w:hAnsi="宋体"/>
          <w:lang w:val="zh-CN" w:eastAsia="zh-CN"/>
        </w:rPr>
        <w:t>容与实际相符申报目标合理可行。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该项目公开招标，峨边文体旅局牵头，四川迷都旅游资源开发股份有限公司负责组织宣传部、文体旅局共同验收，资金拨付由迷都公司向县文体旅局申请支付。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该项目资金在</w:t>
      </w:r>
      <w:r>
        <w:rPr>
          <w:rFonts w:hint="eastAsia" w:ascii="仿宋_GB2312" w:hAnsi="宋体"/>
          <w:lang w:val="en-US" w:eastAsia="zh-CN"/>
        </w:rPr>
        <w:t>2023年度下达，申请并拨付项目资金50万元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该工作经费正常年度预算，全年预算金额为</w:t>
      </w:r>
      <w:r>
        <w:rPr>
          <w:rFonts w:hint="eastAsia" w:ascii="仿宋_GB2312" w:hAnsi="宋体"/>
          <w:lang w:val="en-US" w:eastAsia="zh-CN"/>
        </w:rPr>
        <w:t>50万元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en-US" w:eastAsia="zh-CN"/>
        </w:rPr>
        <w:t>由于该项目于2021年8月完成竣工验收，申请项目资金50万元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en-US" w:eastAsia="zh-CN"/>
        </w:rPr>
        <w:t>由于该项目于2021年8月完成竣工验收，申请项目并拨付资金50万元</w:t>
      </w:r>
      <w:r>
        <w:rPr>
          <w:rFonts w:hint="eastAsia" w:ascii="仿宋_GB2312" w:hAnsi="宋体"/>
          <w:lang w:val="zh-CN"/>
        </w:rPr>
        <w:t>。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特该项目通过</w:t>
      </w:r>
      <w:r>
        <w:rPr>
          <w:rFonts w:hint="eastAsia" w:ascii="仿宋_GB2312" w:hAnsi="宋体" w:cs="Times New Roman"/>
          <w:color w:val="auto"/>
          <w:lang w:val="zh-CN" w:eastAsia="zh-CN"/>
        </w:rPr>
        <w:t>中国知名书画家摄影家文化扶贫峨边采风、创作、展览活动</w:t>
      </w:r>
      <w:r>
        <w:rPr>
          <w:rFonts w:hint="eastAsia" w:ascii="仿宋_GB2312" w:hAnsi="宋体"/>
          <w:lang w:val="zh-CN"/>
        </w:rPr>
        <w:t>项目立项开展</w:t>
      </w: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宋体"/>
          <w:lang w:val="zh-CN"/>
        </w:rPr>
        <w:t>工作，由迷都公司组织宣传部、文体旅局共同验收，资金拨付由迷都公司向县文体旅局申请支付。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该项目严格按照施工合同管理。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该项目由县文体旅局监督资金使用情况。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该项目在</w:t>
      </w:r>
      <w:r>
        <w:rPr>
          <w:rFonts w:hint="eastAsia" w:ascii="仿宋_GB2312" w:hAnsi="宋体"/>
          <w:lang w:val="en-US" w:eastAsia="zh-CN"/>
        </w:rPr>
        <w:t>2019年立项，2021年8月完成竣工验收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1.项目实施预期目标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宋体" w:cs="Times New Roman"/>
          <w:lang w:val="en-US" w:eastAsia="zh-CN"/>
        </w:rPr>
      </w:pPr>
      <w:r>
        <w:rPr>
          <w:rFonts w:hint="eastAsia" w:ascii="仿宋_GB2312" w:hAnsi="宋体" w:cs="Times New Roman"/>
          <w:lang w:val="en-US" w:eastAsia="zh-CN"/>
        </w:rPr>
        <w:t>（1）</w:t>
      </w:r>
      <w:r>
        <w:rPr>
          <w:rFonts w:hint="eastAsia" w:ascii="仿宋_GB2312" w:hAnsi="宋体" w:eastAsia="宋体" w:cs="Times New Roman"/>
          <w:lang w:val="en-US" w:eastAsia="zh-CN"/>
        </w:rPr>
        <w:t>摄影家每位提供峨边风情与黑竹沟创作题材的作品不少于12张，参展作品不少于10张;</w:t>
      </w:r>
      <w:r>
        <w:rPr>
          <w:rFonts w:hint="eastAsia" w:ascii="仿宋_GB2312" w:hAnsi="宋体" w:cs="Times New Roman"/>
          <w:lang w:val="en-US" w:eastAsia="zh-CN"/>
        </w:rPr>
        <w:t>（2）</w:t>
      </w:r>
      <w:r>
        <w:rPr>
          <w:rFonts w:hint="eastAsia" w:ascii="仿宋_GB2312" w:hAnsi="宋体" w:eastAsia="宋体" w:cs="Times New Roman"/>
          <w:lang w:val="en-US" w:eastAsia="zh-CN"/>
        </w:rPr>
        <w:t>书法家每位提供作品不少于6幅，参展作品不少于5幅</w:t>
      </w:r>
      <w:r>
        <w:rPr>
          <w:rFonts w:hint="eastAsia" w:ascii="仿宋_GB2312" w:hAnsi="宋体" w:cs="Times New Roman"/>
          <w:lang w:val="en-US" w:eastAsia="zh-CN"/>
        </w:rPr>
        <w:t>；（3）</w:t>
      </w:r>
      <w:r>
        <w:rPr>
          <w:rFonts w:hint="eastAsia" w:ascii="仿宋_GB2312" w:hAnsi="宋体" w:eastAsia="宋体" w:cs="Times New Roman"/>
          <w:lang w:val="en-US" w:eastAsia="zh-CN"/>
        </w:rPr>
        <w:t>画家每位提供峨边风情与黑竹沟创作题材的作品不少于2幅并参展;</w:t>
      </w:r>
      <w:r>
        <w:rPr>
          <w:rFonts w:hint="eastAsia" w:ascii="仿宋_GB2312" w:hAnsi="宋体" w:cs="Times New Roman"/>
          <w:lang w:val="en-US" w:eastAsia="zh-CN"/>
        </w:rPr>
        <w:t>（4）</w:t>
      </w:r>
      <w:r>
        <w:rPr>
          <w:rFonts w:hint="eastAsia" w:ascii="仿宋_GB2312" w:hAnsi="宋体" w:eastAsia="宋体" w:cs="Times New Roman"/>
          <w:lang w:val="en-US" w:eastAsia="zh-CN"/>
        </w:rPr>
        <w:t>同时此次参展作品不少于5幅在《人民画报》不同期刊中刊出</w:t>
      </w:r>
      <w:r>
        <w:rPr>
          <w:rFonts w:hint="eastAsia" w:ascii="仿宋_GB2312" w:hAnsi="宋体" w:cs="Times New Roman"/>
          <w:lang w:val="en-US" w:eastAsia="zh-CN"/>
        </w:rPr>
        <w:t>；（5）</w:t>
      </w:r>
      <w:r>
        <w:rPr>
          <w:rFonts w:hint="eastAsia" w:ascii="仿宋_GB2312" w:hAnsi="宋体" w:eastAsia="宋体" w:cs="Times New Roman"/>
          <w:lang w:val="en-US" w:eastAsia="zh-CN"/>
        </w:rPr>
        <w:t>所有摄影、书画作品须手工装裱，装裱要求如下:装裱绫边材质:丝绫</w:t>
      </w:r>
      <w:r>
        <w:rPr>
          <w:rFonts w:hint="eastAsia" w:ascii="仿宋_GB2312" w:hAnsi="宋体" w:cs="Times New Roman"/>
          <w:lang w:val="en-US" w:eastAsia="zh-CN"/>
        </w:rPr>
        <w:t>，</w:t>
      </w:r>
      <w:r>
        <w:rPr>
          <w:rFonts w:hint="eastAsia" w:ascii="仿宋_GB2312" w:hAnsi="宋体" w:eastAsia="宋体" w:cs="Times New Roman"/>
          <w:lang w:val="en-US" w:eastAsia="zh-CN"/>
        </w:rPr>
        <w:t>圆角框</w:t>
      </w:r>
      <w:r>
        <w:rPr>
          <w:rFonts w:hint="eastAsia" w:ascii="仿宋_GB2312" w:hAnsi="宋体" w:cs="Times New Roman"/>
          <w:lang w:val="en-US" w:eastAsia="zh-CN"/>
        </w:rPr>
        <w:t>。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Microsoft YaHei UI"/>
          <w:color w:val="FF0000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color w:val="auto"/>
          <w:kern w:val="2"/>
          <w:sz w:val="32"/>
          <w:szCs w:val="32"/>
          <w:lang w:val="zh-CN" w:eastAsia="zh-CN" w:bidi="ar-SA"/>
        </w:rPr>
        <w:t>2.社会效益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color w:val="auto"/>
          <w:spacing w:val="8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Microsoft YaHei UI"/>
          <w:color w:val="auto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通过项目的实施，提振了峨边非遗传统文化的社会影响力。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color w:val="auto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color w:val="auto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color w:val="auto"/>
          <w:kern w:val="2"/>
          <w:sz w:val="32"/>
          <w:szCs w:val="32"/>
          <w:lang w:val="zh-CN" w:eastAsia="zh-CN" w:bidi="ar-SA"/>
        </w:rPr>
        <w:t>3.可持续影响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该项目的实施，很好的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zh-CN" w:eastAsia="zh-CN" w:bidi="ar-SA"/>
        </w:rPr>
        <w:t>展示宣传世界的黑竹沟、非遗文化与名优特产，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，为提高峨边对外宣传和形象，促进峨边文化旅游发展打下良好基础。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Microsoft YaHei UI"/>
          <w:color w:val="auto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color w:val="auto"/>
          <w:kern w:val="2"/>
          <w:sz w:val="32"/>
          <w:szCs w:val="32"/>
          <w:lang w:val="zh-CN" w:eastAsia="zh-CN" w:bidi="ar-SA"/>
        </w:rPr>
        <w:t>4.满意度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color w:val="auto"/>
          <w:spacing w:val="8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　提高了非遗项目相关传承人的满意度，促进了非遗活动进一步开展和文化根脉的传承</w:t>
      </w:r>
      <w:r>
        <w:rPr>
          <w:rFonts w:hint="eastAsia" w:ascii="仿宋" w:hAnsi="仿宋" w:eastAsia="仿宋" w:cs="Microsoft YaHei UI"/>
          <w:color w:val="auto"/>
          <w:spacing w:val="8"/>
          <w:sz w:val="32"/>
          <w:szCs w:val="32"/>
          <w:shd w:val="clear" w:color="auto" w:fill="FFFFFF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该项目绩效评价工作，根据提供的资料和抽查情况、对应评分标准，得出评分如下：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1．项目评价等级结果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经综合汇总得出，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该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项目绩效评价等级为优。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2．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 w:bidi="ar-SA"/>
        </w:rPr>
        <w:t>中国知名书画家摄影家文化扶贫峨边采风、创作、展览活动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项目绩效评价总体得分及评价结果为总分100分评价得分</w:t>
      </w:r>
      <w:r>
        <w:rPr>
          <w:rFonts w:hint="eastAsia" w:ascii="仿宋_GB2312" w:hAnsi="宋体" w:eastAsia="仿宋_GB2312" w:cs="Times New Roman"/>
          <w:color w:val="FF0000"/>
          <w:kern w:val="2"/>
          <w:sz w:val="32"/>
          <w:szCs w:val="32"/>
          <w:lang w:val="en-US" w:eastAsia="zh-CN" w:bidi="ar-SA"/>
        </w:rPr>
        <w:t>98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" w:hAnsi="仿宋" w:eastAsia="仿宋"/>
          <w:lang w:val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无</w:t>
      </w:r>
      <w:r>
        <w:rPr>
          <w:rFonts w:hint="eastAsia" w:ascii="仿宋" w:hAnsi="仿宋" w:eastAsia="仿宋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无</w:t>
      </w:r>
    </w:p>
    <w:p>
      <w:pPr>
        <w:adjustRightInd w:val="0"/>
        <w:snapToGrid w:val="0"/>
        <w:spacing w:line="600" w:lineRule="exact"/>
        <w:ind w:firstLine="5840" w:firstLineChars="182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2023年6月15日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pStyle w:val="2"/>
        <w:rPr>
          <w:rFonts w:hint="default"/>
          <w:lang w:val="zh-CN" w:eastAsia="zh-CN"/>
        </w:rPr>
      </w:pP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tabs>
        <w:tab w:val="right" w:pos="9184"/>
        <w:tab w:val="clear" w:pos="4153"/>
        <w:tab w:val="clear" w:pos="8306"/>
      </w:tabs>
      <w:rPr>
        <w:rFonts w:asci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WFmZDRmMTk1YzBkMWZjMWNlOWRkMmExYTRmMDZiYTAifQ=="/>
  </w:docVars>
  <w:rsids>
    <w:rsidRoot w:val="00EC0174"/>
    <w:rsid w:val="00006E4D"/>
    <w:rsid w:val="00021652"/>
    <w:rsid w:val="00030311"/>
    <w:rsid w:val="00030782"/>
    <w:rsid w:val="00030B66"/>
    <w:rsid w:val="00052572"/>
    <w:rsid w:val="0006068D"/>
    <w:rsid w:val="0006102A"/>
    <w:rsid w:val="00065B0F"/>
    <w:rsid w:val="00065E7E"/>
    <w:rsid w:val="000820BB"/>
    <w:rsid w:val="0008241B"/>
    <w:rsid w:val="00092280"/>
    <w:rsid w:val="00097FAE"/>
    <w:rsid w:val="000A3233"/>
    <w:rsid w:val="000A7486"/>
    <w:rsid w:val="000A7CE3"/>
    <w:rsid w:val="000B04D6"/>
    <w:rsid w:val="000B15CE"/>
    <w:rsid w:val="000C40C6"/>
    <w:rsid w:val="000C79C1"/>
    <w:rsid w:val="000D208A"/>
    <w:rsid w:val="000E037E"/>
    <w:rsid w:val="000F659A"/>
    <w:rsid w:val="000F77B0"/>
    <w:rsid w:val="0010235D"/>
    <w:rsid w:val="00103A47"/>
    <w:rsid w:val="0010627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54C87"/>
    <w:rsid w:val="001769C6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D76D5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2164"/>
    <w:rsid w:val="00357793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01C7A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C6A76"/>
    <w:rsid w:val="004E752F"/>
    <w:rsid w:val="004F1E37"/>
    <w:rsid w:val="00515198"/>
    <w:rsid w:val="00521C44"/>
    <w:rsid w:val="005274E1"/>
    <w:rsid w:val="00531DDF"/>
    <w:rsid w:val="00535FA6"/>
    <w:rsid w:val="00537DB9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A67BD"/>
    <w:rsid w:val="005C17C8"/>
    <w:rsid w:val="005C2098"/>
    <w:rsid w:val="005C2E6C"/>
    <w:rsid w:val="005D0CCF"/>
    <w:rsid w:val="005D1C01"/>
    <w:rsid w:val="005D5BEE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37684"/>
    <w:rsid w:val="007732A1"/>
    <w:rsid w:val="007739D4"/>
    <w:rsid w:val="00774C4A"/>
    <w:rsid w:val="00775421"/>
    <w:rsid w:val="00782BBB"/>
    <w:rsid w:val="007A0690"/>
    <w:rsid w:val="007A078F"/>
    <w:rsid w:val="007B34D4"/>
    <w:rsid w:val="007C0633"/>
    <w:rsid w:val="007D086C"/>
    <w:rsid w:val="007F1BE1"/>
    <w:rsid w:val="007F637D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30A05"/>
    <w:rsid w:val="0083462A"/>
    <w:rsid w:val="008468EA"/>
    <w:rsid w:val="00867140"/>
    <w:rsid w:val="00881134"/>
    <w:rsid w:val="008904F0"/>
    <w:rsid w:val="008B2F27"/>
    <w:rsid w:val="008B4A72"/>
    <w:rsid w:val="008B585E"/>
    <w:rsid w:val="008E0337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92716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00BB4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D7047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1851"/>
    <w:rsid w:val="00C53721"/>
    <w:rsid w:val="00C64D2E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49F5"/>
    <w:rsid w:val="00D355B5"/>
    <w:rsid w:val="00D43DC3"/>
    <w:rsid w:val="00D51791"/>
    <w:rsid w:val="00D5281E"/>
    <w:rsid w:val="00D6531B"/>
    <w:rsid w:val="00D6612D"/>
    <w:rsid w:val="00D71AD9"/>
    <w:rsid w:val="00D73C02"/>
    <w:rsid w:val="00D77D81"/>
    <w:rsid w:val="00D8170D"/>
    <w:rsid w:val="00D872ED"/>
    <w:rsid w:val="00D913C6"/>
    <w:rsid w:val="00DA0236"/>
    <w:rsid w:val="00DA37F7"/>
    <w:rsid w:val="00DA5D51"/>
    <w:rsid w:val="00DA5E29"/>
    <w:rsid w:val="00DA61CA"/>
    <w:rsid w:val="00DB66BB"/>
    <w:rsid w:val="00DB73AF"/>
    <w:rsid w:val="00DC2865"/>
    <w:rsid w:val="00DD0894"/>
    <w:rsid w:val="00DD12DB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5699E"/>
    <w:rsid w:val="00E570E1"/>
    <w:rsid w:val="00E70BEA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C0839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3946B2A"/>
    <w:rsid w:val="08930A32"/>
    <w:rsid w:val="13DD68F9"/>
    <w:rsid w:val="18D17537"/>
    <w:rsid w:val="19927F78"/>
    <w:rsid w:val="1B9F74BB"/>
    <w:rsid w:val="21AE59D8"/>
    <w:rsid w:val="286F56EA"/>
    <w:rsid w:val="2D527252"/>
    <w:rsid w:val="329102D6"/>
    <w:rsid w:val="3A045A1D"/>
    <w:rsid w:val="3A9520B3"/>
    <w:rsid w:val="3DE562B7"/>
    <w:rsid w:val="3E6507EA"/>
    <w:rsid w:val="47550EBA"/>
    <w:rsid w:val="50BB3388"/>
    <w:rsid w:val="5B0871B5"/>
    <w:rsid w:val="5BB3402A"/>
    <w:rsid w:val="5BF263E8"/>
    <w:rsid w:val="6636451A"/>
    <w:rsid w:val="6A45664A"/>
    <w:rsid w:val="6BE94116"/>
    <w:rsid w:val="71756AF0"/>
    <w:rsid w:val="767367FC"/>
    <w:rsid w:val="78916378"/>
    <w:rsid w:val="7BC20073"/>
    <w:rsid w:val="7C631402"/>
    <w:rsid w:val="7DCC0F6E"/>
    <w:rsid w:val="7E140770"/>
    <w:rsid w:val="9BFF62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qFormat="1" w:unhideWhenUsed="0" w:uiPriority="0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Document Map"/>
    <w:basedOn w:val="1"/>
    <w:link w:val="14"/>
    <w:qFormat/>
    <w:uiPriority w:val="99"/>
    <w:rPr>
      <w:rFonts w:ascii="宋体"/>
      <w:sz w:val="18"/>
      <w:szCs w:val="18"/>
    </w:rPr>
  </w:style>
  <w:style w:type="paragraph" w:styleId="4">
    <w:name w:val="Balloon Text"/>
    <w:basedOn w:val="1"/>
    <w:link w:val="15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locked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table" w:styleId="9">
    <w:name w:val="Table Grid"/>
    <w:basedOn w:val="8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qFormat/>
    <w:uiPriority w:val="99"/>
    <w:rPr>
      <w:rFonts w:cs="Times New Roman"/>
    </w:rPr>
  </w:style>
  <w:style w:type="paragraph" w:customStyle="1" w:styleId="12">
    <w:name w:val="章标题"/>
    <w:basedOn w:val="1"/>
    <w:next w:val="13"/>
    <w:qFormat/>
    <w:uiPriority w:val="0"/>
    <w:pPr>
      <w:widowControl/>
      <w:spacing w:before="158" w:beforeLines="0" w:after="153" w:afterLines="0" w:line="323" w:lineRule="atLeast"/>
      <w:ind w:right="-120"/>
      <w:jc w:val="center"/>
      <w:textAlignment w:val="baseline"/>
    </w:pPr>
    <w:rPr>
      <w:color w:val="FF0000"/>
      <w:kern w:val="0"/>
      <w:sz w:val="18"/>
      <w:szCs w:val="18"/>
    </w:rPr>
  </w:style>
  <w:style w:type="paragraph" w:customStyle="1" w:styleId="13">
    <w:name w:val="节标题"/>
    <w:basedOn w:val="1"/>
    <w:next w:val="1"/>
    <w:qFormat/>
    <w:uiPriority w:val="0"/>
    <w:pPr>
      <w:widowControl/>
      <w:spacing w:line="289" w:lineRule="atLeast"/>
      <w:jc w:val="center"/>
      <w:textAlignment w:val="baseline"/>
    </w:pPr>
    <w:rPr>
      <w:color w:val="000000"/>
      <w:kern w:val="0"/>
      <w:sz w:val="28"/>
      <w:szCs w:val="20"/>
      <w:u w:val="none" w:color="000000"/>
    </w:rPr>
  </w:style>
  <w:style w:type="character" w:customStyle="1" w:styleId="14">
    <w:name w:val="文档结构图 Char"/>
    <w:link w:val="3"/>
    <w:qFormat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15">
    <w:name w:val="批注框文本 Char"/>
    <w:link w:val="4"/>
    <w:semiHidden/>
    <w:qFormat/>
    <w:locked/>
    <w:uiPriority w:val="99"/>
    <w:rPr>
      <w:rFonts w:cs="Times New Roman"/>
      <w:sz w:val="2"/>
    </w:rPr>
  </w:style>
  <w:style w:type="character" w:customStyle="1" w:styleId="16">
    <w:name w:val="页脚 Char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7">
    <w:name w:val="页眉 Char"/>
    <w:link w:val="6"/>
    <w:semiHidden/>
    <w:qFormat/>
    <w:locked/>
    <w:uiPriority w:val="99"/>
    <w:rPr>
      <w:rFonts w:cs="Times New Roman"/>
      <w:sz w:val="18"/>
      <w:szCs w:val="18"/>
    </w:rPr>
  </w:style>
  <w:style w:type="paragraph" w:customStyle="1" w:styleId="18">
    <w:name w:val="四号正文"/>
    <w:basedOn w:val="1"/>
    <w:link w:val="19"/>
    <w:qFormat/>
    <w:uiPriority w:val="99"/>
    <w:pPr>
      <w:spacing w:line="360" w:lineRule="auto"/>
    </w:pPr>
    <w:rPr>
      <w:rFonts w:ascii="??" w:hAnsi="??" w:cs="宋体"/>
      <w:color w:val="000000"/>
      <w:kern w:val="0"/>
      <w:sz w:val="28"/>
      <w:szCs w:val="21"/>
    </w:rPr>
  </w:style>
  <w:style w:type="character" w:customStyle="1" w:styleId="19">
    <w:name w:val="四号正文 Char"/>
    <w:link w:val="18"/>
    <w:qFormat/>
    <w:locked/>
    <w:uiPriority w:val="99"/>
    <w:rPr>
      <w:rFonts w:ascii="??" w:hAnsi="??" w:eastAsia="宋体" w:cs="宋体"/>
      <w:color w:val="000000"/>
      <w:sz w:val="21"/>
      <w:szCs w:val="21"/>
      <w:lang w:val="en-US" w:eastAsia="zh-CN" w:bidi="ar-SA"/>
    </w:rPr>
  </w:style>
  <w:style w:type="paragraph" w:customStyle="1" w:styleId="20">
    <w:name w:val="a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2</Pages>
  <Words>373</Words>
  <Characters>394</Characters>
  <Lines>3</Lines>
  <Paragraphs>1</Paragraphs>
  <TotalTime>11</TotalTime>
  <ScaleCrop>false</ScaleCrop>
  <LinksUpToDate>false</LinksUpToDate>
  <CharactersWithSpaces>395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2020-05-28T09:28:00Z</dcterms:created>
  <dc:creator>陈萍</dc:creator>
  <cp:lastModifiedBy>Administrator</cp:lastModifiedBy>
  <cp:lastPrinted>2022-03-15T02:17:00Z</cp:lastPrinted>
  <dcterms:modified xsi:type="dcterms:W3CDTF">2023-11-14T01:31:27Z</dcterms:modified>
  <dc:title>区域性就业培训基地建设项目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53B7F86B27C64309879EEE75FFE498EF</vt:lpwstr>
  </property>
</Properties>
</file>