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2022年“云视讯”视频会议系统项目</w:t>
      </w:r>
      <w:r>
        <w:rPr>
          <w:rFonts w:hint="eastAsia" w:ascii="方正小标宋简体" w:hAnsi="宋体" w:eastAsia="方正小标宋简体"/>
          <w:sz w:val="44"/>
          <w:szCs w:val="44"/>
        </w:rPr>
        <w:t>支出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宋体" w:eastAsia="方正小标宋简体"/>
          <w:sz w:val="44"/>
          <w:szCs w:val="44"/>
        </w:rPr>
        <w:t>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</w:rPr>
        <w:t>一、</w:t>
      </w:r>
      <w:r>
        <w:rPr>
          <w:rFonts w:hint="eastAsia" w:ascii="仿宋" w:hAnsi="仿宋" w:eastAsia="仿宋" w:cs="仿宋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zh-CN"/>
        </w:rPr>
        <w:t>为迅速传达县委、</w:t>
      </w:r>
      <w:r>
        <w:rPr>
          <w:rFonts w:hint="eastAsia" w:ascii="仿宋" w:hAnsi="仿宋" w:eastAsia="仿宋" w:cs="仿宋"/>
          <w:lang w:val="zh-CN" w:eastAsia="zh-CN"/>
        </w:rPr>
        <w:t>县</w:t>
      </w:r>
      <w:r>
        <w:rPr>
          <w:rFonts w:hint="eastAsia" w:ascii="仿宋" w:hAnsi="仿宋" w:eastAsia="仿宋" w:cs="仿宋"/>
          <w:lang w:val="zh-CN"/>
        </w:rPr>
        <w:t>政府的重大决策部署到乡村，便于及时贯彻落实，我局</w:t>
      </w:r>
      <w:r>
        <w:rPr>
          <w:rFonts w:hint="eastAsia" w:ascii="仿宋" w:hAnsi="仿宋" w:eastAsia="仿宋" w:cs="仿宋"/>
          <w:lang w:val="en-US" w:eastAsia="zh-CN"/>
        </w:rPr>
        <w:t>2017年实施了县乡（镇）“云视讯”视频会议系统（以下简称视频会议），主要设施设备包括：县中心平台1个、城区主会场终端1个、城区乡（镇）分会场终端19个。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为保障云视讯天天通、长期通，确保县乡（镇）视频会议实施设备正常运行，申请县级预算资金用于云视讯运行维护，采用面向社会购买服务方式，确定地面数字电视维护服务商。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lang w:val="en-US" w:eastAsia="zh-CN"/>
        </w:rPr>
        <w:t>2022年度云视讯</w:t>
      </w:r>
      <w:r>
        <w:rPr>
          <w:rFonts w:hint="eastAsia" w:ascii="仿宋" w:hAnsi="仿宋" w:eastAsia="仿宋" w:cs="仿宋"/>
          <w:lang w:val="zh-CN"/>
        </w:rPr>
        <w:t>项目维护费</w:t>
      </w:r>
      <w:r>
        <w:rPr>
          <w:rFonts w:hint="eastAsia" w:ascii="仿宋" w:hAnsi="仿宋" w:eastAsia="仿宋" w:cs="仿宋"/>
          <w:lang w:val="en-US" w:eastAsia="zh-CN"/>
        </w:rPr>
        <w:t>县</w:t>
      </w:r>
      <w:r>
        <w:rPr>
          <w:rFonts w:hint="eastAsia" w:ascii="仿宋" w:hAnsi="仿宋" w:eastAsia="仿宋" w:cs="仿宋"/>
          <w:lang w:val="zh-CN"/>
        </w:rPr>
        <w:t>批复</w:t>
      </w:r>
      <w:r>
        <w:rPr>
          <w:rFonts w:hint="eastAsia" w:ascii="仿宋" w:hAnsi="仿宋" w:eastAsia="仿宋" w:cs="仿宋"/>
          <w:lang w:val="zh-CN" w:eastAsia="zh-CN"/>
        </w:rPr>
        <w:t>资金</w:t>
      </w:r>
      <w:r>
        <w:rPr>
          <w:rFonts w:hint="eastAsia" w:ascii="仿宋" w:hAnsi="仿宋" w:eastAsia="仿宋" w:cs="仿宋"/>
          <w:lang w:val="en-US" w:eastAsia="zh-CN"/>
        </w:rPr>
        <w:t>29.488万元，</w:t>
      </w:r>
      <w:r>
        <w:rPr>
          <w:rFonts w:hint="eastAsia" w:ascii="仿宋" w:hAnsi="仿宋" w:eastAsia="仿宋" w:cs="仿宋"/>
          <w:lang w:val="zh-CN"/>
        </w:rPr>
        <w:t>符合资金管理办法等相关规定。</w:t>
      </w:r>
    </w:p>
    <w:p>
      <w:pPr>
        <w:keepNext w:val="0"/>
        <w:keepLines w:val="0"/>
        <w:widowControl w:val="0"/>
        <w:numPr>
          <w:ilvl w:val="0"/>
          <w:numId w:val="1"/>
        </w:numPr>
        <w:suppressLineNumbers w:val="0"/>
        <w:spacing w:before="0" w:beforeAutospacing="0" w:after="0" w:afterAutospacing="0"/>
        <w:ind w:left="0" w:leftChars="0" w:right="0" w:firstLine="720" w:firstLineChars="0"/>
        <w:jc w:val="both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保障云视讯天天通、长期通，确保县乡（镇）视频会议实施设备正常运行，县乡（镇）视频会议正常召开。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1.县中心平台的运行维护，每月一次定期维护保养，保证设备正常运行。出现故障10分钟响应，30分钟内解决故障。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2.城区主会场、城乡（镇）分</w:t>
      </w:r>
      <w:r>
        <w:rPr>
          <w:rFonts w:hint="eastAsia" w:ascii="仿宋" w:hAnsi="仿宋" w:eastAsia="仿宋" w:cs="仿宋"/>
          <w:lang w:val="en-US" w:eastAsia="zh-CN"/>
        </w:rPr>
        <w:t>会场终端的运行维护，每季度进行一次定期维护保养和巡检，保证设备正常运行。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3.网络畅通，出现故障10分钟响应，到达现场后白天1小时内、晚上2小时内抢通。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b/>
          <w:bCs/>
          <w:lang w:val="zh-CN" w:eastAsia="zh-CN"/>
        </w:rPr>
        <w:t>（</w:t>
      </w:r>
      <w:r>
        <w:rPr>
          <w:rFonts w:hint="eastAsia" w:ascii="仿宋" w:hAnsi="仿宋" w:eastAsia="仿宋" w:cs="仿宋"/>
          <w:b/>
          <w:bCs/>
          <w:lang w:val="zh-CN" w:eastAsia="zh-CN"/>
        </w:rPr>
        <w:t>三）项目资金申报相符性</w:t>
      </w:r>
      <w:r>
        <w:rPr>
          <w:rFonts w:hint="eastAsia" w:ascii="仿宋" w:hAnsi="仿宋" w:eastAsia="仿宋" w:cs="仿宋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lang w:val="en-US" w:eastAsia="zh-CN"/>
        </w:rPr>
        <w:t>云视讯</w:t>
      </w:r>
      <w:r>
        <w:rPr>
          <w:rFonts w:hint="eastAsia" w:ascii="仿宋" w:hAnsi="仿宋" w:eastAsia="仿宋" w:cs="仿宋"/>
          <w:lang w:val="zh-CN" w:eastAsia="zh-CN"/>
        </w:rPr>
        <w:t>项目申报内容与具体实施内容相符、申报目标合理可行。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lang w:val="zh-CN" w:eastAsia="zh-CN"/>
        </w:rPr>
        <w:tab/>
      </w:r>
      <w:r>
        <w:rPr>
          <w:rFonts w:hint="eastAsia" w:ascii="仿宋" w:hAnsi="仿宋" w:eastAsia="仿宋" w:cs="仿宋"/>
          <w:lang w:val="zh-CN" w:eastAsia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lang w:val="zh-CN" w:eastAsia="zh-CN"/>
        </w:rPr>
        <w:t>1.</w:t>
      </w:r>
      <w:r>
        <w:rPr>
          <w:rFonts w:hint="eastAsia" w:ascii="仿宋" w:hAnsi="仿宋" w:eastAsia="仿宋" w:cs="仿宋"/>
          <w:lang w:val="en-US" w:eastAsia="zh-CN"/>
        </w:rPr>
        <w:t>云视讯项目计划</w:t>
      </w:r>
      <w:r>
        <w:rPr>
          <w:rFonts w:hint="eastAsia" w:ascii="仿宋" w:hAnsi="仿宋" w:eastAsia="仿宋" w:cs="仿宋"/>
          <w:lang w:val="zh-CN" w:eastAsia="zh-CN"/>
        </w:rPr>
        <w:t>到位资金</w:t>
      </w:r>
      <w:r>
        <w:rPr>
          <w:rFonts w:hint="eastAsia" w:ascii="仿宋" w:hAnsi="仿宋" w:eastAsia="仿宋" w:cs="仿宋"/>
          <w:lang w:val="en-US" w:eastAsia="zh-CN"/>
        </w:rPr>
        <w:t>29.488万元，资金到位及时</w:t>
      </w:r>
      <w:r>
        <w:rPr>
          <w:rFonts w:hint="eastAsia" w:ascii="仿宋" w:hAnsi="仿宋" w:eastAsia="仿宋" w:cs="仿宋"/>
          <w:lang w:val="zh-CN"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</w:t>
      </w:r>
      <w:r>
        <w:rPr>
          <w:rFonts w:hint="eastAsia" w:ascii="仿宋" w:hAnsi="仿宋" w:eastAsia="仿宋" w:cs="仿宋"/>
          <w:lang w:val="zh-CN" w:eastAsia="zh-CN"/>
        </w:rPr>
        <w:t>截止</w:t>
      </w:r>
      <w:r>
        <w:rPr>
          <w:rFonts w:hint="eastAsia" w:ascii="仿宋" w:hAnsi="仿宋" w:eastAsia="仿宋" w:cs="仿宋"/>
          <w:lang w:val="en-US" w:eastAsia="zh-CN"/>
        </w:rPr>
        <w:t>2022年12月31日，</w:t>
      </w:r>
      <w:r>
        <w:rPr>
          <w:rFonts w:hint="eastAsia" w:ascii="仿宋" w:hAnsi="仿宋" w:eastAsia="仿宋" w:cs="仿宋"/>
          <w:lang w:val="en-US" w:eastAsia="zh-CN"/>
        </w:rPr>
        <w:t>云视讯项目</w:t>
      </w:r>
      <w:r>
        <w:rPr>
          <w:rFonts w:hint="eastAsia" w:ascii="仿宋" w:hAnsi="仿宋" w:eastAsia="仿宋" w:cs="仿宋"/>
          <w:lang w:val="zh-CN" w:eastAsia="zh-CN"/>
        </w:rPr>
        <w:t>资金到位</w:t>
      </w:r>
      <w:r>
        <w:rPr>
          <w:rFonts w:hint="eastAsia" w:ascii="仿宋" w:hAnsi="仿宋" w:eastAsia="仿宋" w:cs="仿宋"/>
          <w:lang w:val="en-US" w:eastAsia="zh-CN"/>
        </w:rPr>
        <w:t>29.488万元，全额用于支付云视讯维护费项目，资金拨付</w:t>
      </w:r>
      <w:r>
        <w:rPr>
          <w:rFonts w:hint="eastAsia" w:ascii="仿宋" w:hAnsi="仿宋" w:eastAsia="仿宋" w:cs="仿宋"/>
          <w:lang w:val="en-US" w:eastAsia="zh-CN"/>
        </w:rPr>
        <w:t>进度严格按照合同约定支付</w:t>
      </w:r>
      <w:r>
        <w:rPr>
          <w:rFonts w:hint="eastAsia" w:ascii="仿宋" w:hAnsi="仿宋" w:eastAsia="仿宋" w:cs="仿宋"/>
          <w:lang w:val="en-US" w:eastAsia="zh-CN"/>
        </w:rPr>
        <w:t>，已完成100%支付。支付依据合规合法，资金支付与预算相符。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lang w:val="zh-CN" w:eastAsia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lang w:val="en-US" w:eastAsia="zh-CN"/>
        </w:rPr>
        <w:t>云视讯</w:t>
      </w:r>
      <w:r>
        <w:rPr>
          <w:rFonts w:hint="eastAsia" w:ascii="仿宋" w:hAnsi="仿宋" w:eastAsia="仿宋" w:cs="仿宋"/>
          <w:lang w:val="zh-CN" w:eastAsia="zh-CN"/>
        </w:rPr>
        <w:t>项目财务管理制度健全，严格执行财务管理制度，账务处理及时，会计核算规范。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" w:hAnsi="仿宋" w:eastAsia="仿宋" w:cs="仿宋"/>
          <w:lang w:val="zh-CN" w:eastAsia="zh-CN"/>
        </w:rPr>
      </w:pPr>
      <w:r>
        <w:rPr>
          <w:rFonts w:hint="eastAsia" w:ascii="仿宋" w:hAnsi="仿宋" w:eastAsia="仿宋" w:cs="仿宋"/>
          <w:lang w:val="zh-CN" w:eastAsia="zh-CN"/>
        </w:rPr>
        <w:t>（三）项目组织实施情况。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" w:hAnsi="仿宋" w:eastAsia="仿宋" w:cs="仿宋"/>
          <w:lang w:val="en-US"/>
        </w:rPr>
      </w:pPr>
      <w:r>
        <w:rPr>
          <w:rFonts w:hint="eastAsia" w:ascii="仿宋" w:hAnsi="仿宋" w:eastAsia="仿宋" w:cs="仿宋"/>
          <w:lang w:val="en-US" w:eastAsia="zh-CN"/>
        </w:rPr>
        <w:t>成立了由分管副局长为组长，规划和宣传股人员及相关股室为成员的领导小组，云视讯</w:t>
      </w:r>
      <w:r>
        <w:rPr>
          <w:rFonts w:hint="eastAsia" w:ascii="仿宋" w:hAnsi="仿宋" w:eastAsia="仿宋" w:cs="仿宋"/>
          <w:lang w:val="zh-CN"/>
        </w:rPr>
        <w:t>项目严格按照政府采购有关规定进行采购，按照招标文件和合同要求对中标方的服务内容进行考核。由规划和宣传股具体负责项目</w:t>
      </w:r>
      <w:r>
        <w:rPr>
          <w:rFonts w:hint="eastAsia" w:ascii="仿宋" w:hAnsi="仿宋" w:eastAsia="仿宋" w:cs="仿宋"/>
          <w:u w:val="none"/>
          <w:lang w:val="en-US" w:eastAsia="zh-CN"/>
        </w:rPr>
        <w:t>管理，常态化开展</w:t>
      </w:r>
      <w:r>
        <w:rPr>
          <w:rFonts w:hint="eastAsia" w:ascii="仿宋" w:hAnsi="仿宋" w:eastAsia="仿宋" w:cs="仿宋"/>
          <w:lang w:val="en-US" w:eastAsia="zh-CN"/>
        </w:rPr>
        <w:t>项目的服务质量、服务时效、服务态度检查考核。具体为：（1）对县中心平台、</w:t>
      </w:r>
      <w:r>
        <w:rPr>
          <w:rFonts w:hint="eastAsia" w:ascii="仿宋" w:hAnsi="仿宋" w:eastAsia="仿宋" w:cs="仿宋"/>
          <w:kern w:val="2"/>
          <w:sz w:val="28"/>
          <w:szCs w:val="20"/>
          <w:lang w:val="en-US" w:eastAsia="zh-CN" w:bidi="ar"/>
        </w:rPr>
        <w:t>城区主会场（1个）、城乡（镇）分</w:t>
      </w:r>
      <w:r>
        <w:rPr>
          <w:rFonts w:hint="eastAsia" w:ascii="仿宋" w:hAnsi="仿宋" w:eastAsia="仿宋" w:cs="仿宋"/>
          <w:lang w:val="en-US" w:eastAsia="zh-CN"/>
        </w:rPr>
        <w:t>会场（19个）终端设施设备运行状态、维护台账进行检查；（2）对网络传输质量进行检测并检查巡检和维护记录；（3）实地走访乡镇对视频会议召开畅通情况进行调查。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3" w:firstLineChars="200"/>
        <w:jc w:val="both"/>
        <w:rPr>
          <w:rFonts w:hint="eastAsia" w:ascii="仿宋" w:hAnsi="仿宋" w:eastAsia="仿宋" w:cs="仿宋"/>
          <w:b/>
          <w:bCs/>
          <w:lang w:val="zh-CN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三、项目绩效情况</w:t>
      </w:r>
      <w:r>
        <w:rPr>
          <w:rFonts w:hint="eastAsia" w:ascii="仿宋" w:hAnsi="仿宋" w:eastAsia="仿宋" w:cs="仿宋"/>
          <w:b/>
          <w:bCs/>
          <w:lang w:val="zh-CN" w:eastAsia="zh-CN"/>
        </w:rPr>
        <w:tab/>
      </w:r>
    </w:p>
    <w:p>
      <w:pPr>
        <w:adjustRightInd w:val="0"/>
        <w:snapToGrid w:val="0"/>
        <w:spacing w:line="560" w:lineRule="exact"/>
        <w:ind w:firstLine="643" w:firstLineChars="200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b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优质完成了年度云视讯维护目标任务，保障了云视讯设施设备的正常运行，确保了视频会议系统天天通、长期通，保证了县乡（镇）视频会议的正常召开。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项目效益情况。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 w:cs="仿宋"/>
          <w:lang w:val="zh-CN"/>
        </w:rPr>
      </w:pPr>
      <w:r>
        <w:rPr>
          <w:rFonts w:hint="eastAsia" w:ascii="仿宋" w:hAnsi="仿宋" w:eastAsia="仿宋" w:cs="仿宋"/>
          <w:lang w:val="zh-CN"/>
        </w:rPr>
        <w:t>实现了县委、政府的重大决策部署迅速传达到乡村，便于及时贯彻落实。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960" w:firstLineChars="3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无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仿宋" w:hAnsi="仿宋" w:eastAsia="仿宋" w:cs="仿宋"/>
          <w:b/>
          <w:lang w:val="zh-CN"/>
        </w:rPr>
      </w:pPr>
      <w:r>
        <w:rPr>
          <w:rFonts w:hint="eastAsia" w:ascii="仿宋" w:hAnsi="仿宋" w:eastAsia="仿宋" w:cs="仿宋"/>
          <w:b/>
          <w:lang w:val="zh-CN"/>
        </w:rPr>
        <w:t>相关建议。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/>
        <w:rPr>
          <w:rFonts w:hint="eastAsia" w:ascii="仿宋" w:hAnsi="仿宋" w:eastAsia="仿宋" w:cs="仿宋"/>
          <w:b/>
          <w:lang w:val="en-US" w:eastAsia="zh-CN"/>
        </w:rPr>
      </w:pPr>
      <w:r>
        <w:rPr>
          <w:rFonts w:hint="eastAsia" w:ascii="仿宋" w:hAnsi="仿宋" w:eastAsia="仿宋" w:cs="仿宋"/>
          <w:b/>
          <w:lang w:val="zh-CN"/>
        </w:rPr>
        <w:t>无</w:t>
      </w:r>
      <w:r>
        <w:rPr>
          <w:rFonts w:hint="eastAsia" w:ascii="仿宋" w:hAnsi="仿宋" w:eastAsia="仿宋" w:cs="仿宋"/>
          <w:b/>
          <w:lang w:val="en-US" w:eastAsia="zh-CN"/>
        </w:rPr>
        <w:t xml:space="preserve"> 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="720" w:leftChars="0" w:firstLine="4176" w:firstLineChars="1300"/>
        <w:rPr>
          <w:rFonts w:hint="default" w:ascii="仿宋" w:hAnsi="仿宋" w:eastAsia="仿宋" w:cs="仿宋"/>
          <w:b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lang w:val="en-US" w:eastAsia="zh-CN"/>
        </w:rPr>
        <w:t>2023年6月15日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F920BD"/>
    <w:multiLevelType w:val="singleLevel"/>
    <w:tmpl w:val="AEF920B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CAB4"/>
    <w:multiLevelType w:val="singleLevel"/>
    <w:tmpl w:val="60DACAB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3YTA1NDE2ODFlMjM1MWQ3OTc5NmM3NWYwODk5OGEifQ=="/>
  </w:docVars>
  <w:rsids>
    <w:rsidRoot w:val="291C455A"/>
    <w:rsid w:val="00417211"/>
    <w:rsid w:val="004B193B"/>
    <w:rsid w:val="004B6F67"/>
    <w:rsid w:val="00B53A36"/>
    <w:rsid w:val="04FD0287"/>
    <w:rsid w:val="074143B9"/>
    <w:rsid w:val="0AC81761"/>
    <w:rsid w:val="0AF36869"/>
    <w:rsid w:val="0CCE7DFE"/>
    <w:rsid w:val="0D1F5C11"/>
    <w:rsid w:val="0EDB478C"/>
    <w:rsid w:val="12E84200"/>
    <w:rsid w:val="13CD742A"/>
    <w:rsid w:val="17A5039D"/>
    <w:rsid w:val="17D34DE8"/>
    <w:rsid w:val="18D108CF"/>
    <w:rsid w:val="1C036EBA"/>
    <w:rsid w:val="201A4515"/>
    <w:rsid w:val="26310763"/>
    <w:rsid w:val="27FD15DB"/>
    <w:rsid w:val="291C455A"/>
    <w:rsid w:val="316B2774"/>
    <w:rsid w:val="31DC5DFA"/>
    <w:rsid w:val="35DF3475"/>
    <w:rsid w:val="36926D0C"/>
    <w:rsid w:val="43595F4D"/>
    <w:rsid w:val="43F24E05"/>
    <w:rsid w:val="4DAF2BCF"/>
    <w:rsid w:val="4DDB6F66"/>
    <w:rsid w:val="51187F34"/>
    <w:rsid w:val="52F046CF"/>
    <w:rsid w:val="551952E3"/>
    <w:rsid w:val="5B2708E3"/>
    <w:rsid w:val="5D3328A5"/>
    <w:rsid w:val="6FB255FF"/>
    <w:rsid w:val="792F2AEE"/>
    <w:rsid w:val="7CFD1A9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1086</Words>
  <Characters>1132</Characters>
  <Lines>6</Lines>
  <Paragraphs>1</Paragraphs>
  <TotalTime>1</TotalTime>
  <ScaleCrop>false</ScaleCrop>
  <LinksUpToDate>false</LinksUpToDate>
  <CharactersWithSpaces>1149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2023-07-19T11:35:25Z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597EDF211CB04353B9FB2EB2CAFD775E</vt:lpwstr>
  </property>
</Properties>
</file>