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0D3F1C">
      <w:pPr>
        <w:spacing w:line="600" w:lineRule="exact"/>
        <w:jc w:val="center"/>
        <w:outlineLvl w:val="0"/>
        <w:rPr>
          <w:rFonts w:ascii="方正小标宋简体" w:hAnsi="宋体" w:eastAsia="方正小标宋简体"/>
          <w:color w:val="auto"/>
          <w:sz w:val="72"/>
          <w:szCs w:val="72"/>
          <w:highlight w:val="none"/>
        </w:rPr>
      </w:pPr>
      <w:bookmarkStart w:id="0" w:name="_Toc15396597"/>
      <w:bookmarkStart w:id="1" w:name="_Toc15378441"/>
      <w:bookmarkStart w:id="2" w:name="_Toc15377425"/>
      <w:bookmarkStart w:id="3" w:name="_Toc15306267"/>
      <w:bookmarkStart w:id="4" w:name="_Toc15396475"/>
      <w:bookmarkStart w:id="5" w:name="_Toc15377193"/>
    </w:p>
    <w:bookmarkEnd w:id="0"/>
    <w:bookmarkEnd w:id="1"/>
    <w:bookmarkEnd w:id="2"/>
    <w:bookmarkEnd w:id="3"/>
    <w:bookmarkEnd w:id="4"/>
    <w:bookmarkEnd w:id="5"/>
    <w:p w14:paraId="1F15176D">
      <w:pPr>
        <w:pStyle w:val="8"/>
        <w:jc w:val="center"/>
        <w:rPr>
          <w:rFonts w:hint="eastAsia" w:ascii="方正小标宋简体" w:hAnsi="宋体" w:eastAsia="方正小标宋简体" w:cs="Times New Roman"/>
          <w:color w:val="auto"/>
          <w:kern w:val="2"/>
          <w:sz w:val="44"/>
          <w:szCs w:val="44"/>
          <w:highlight w:val="none"/>
          <w:lang w:val="en-US" w:eastAsia="zh-CN" w:bidi="ar-SA"/>
        </w:rPr>
      </w:pPr>
      <w:bookmarkStart w:id="6" w:name="_Toc15377194"/>
      <w:bookmarkStart w:id="7" w:name="_Toc15396598"/>
      <w:bookmarkStart w:id="8" w:name="_Toc15377426"/>
      <w:bookmarkStart w:id="9" w:name="_Toc15378442"/>
      <w:bookmarkStart w:id="10" w:name="_Toc15396476"/>
      <w:r>
        <w:rPr>
          <w:rFonts w:hint="eastAsia" w:ascii="方正小标宋简体" w:hAnsi="宋体" w:eastAsia="方正小标宋简体" w:cs="Times New Roman"/>
          <w:color w:val="auto"/>
          <w:kern w:val="2"/>
          <w:sz w:val="44"/>
          <w:szCs w:val="44"/>
          <w:highlight w:val="none"/>
          <w:lang w:val="en-US" w:eastAsia="zh-CN" w:bidi="ar-SA"/>
        </w:rPr>
        <w:t>峨边彝族自治县</w:t>
      </w:r>
      <w:bookmarkStart w:id="11" w:name="_Toc15306268"/>
      <w:r>
        <w:rPr>
          <w:rFonts w:hint="eastAsia" w:ascii="方正小标宋简体" w:hAnsi="宋体" w:eastAsia="方正小标宋简体" w:cs="Times New Roman"/>
          <w:color w:val="auto"/>
          <w:kern w:val="2"/>
          <w:sz w:val="44"/>
          <w:szCs w:val="44"/>
          <w:highlight w:val="none"/>
          <w:lang w:val="en-US" w:eastAsia="zh-CN" w:bidi="ar-SA"/>
        </w:rPr>
        <w:t>公安局</w:t>
      </w:r>
    </w:p>
    <w:p w14:paraId="6EA9A10B">
      <w:pPr>
        <w:pStyle w:val="8"/>
        <w:jc w:val="center"/>
        <w:rPr>
          <w:rFonts w:hint="eastAsia" w:ascii="方正小标宋简体" w:hAnsi="宋体" w:eastAsia="方正小标宋简体" w:cs="Times New Roman"/>
          <w:color w:val="auto"/>
          <w:kern w:val="2"/>
          <w:sz w:val="44"/>
          <w:szCs w:val="44"/>
          <w:highlight w:val="none"/>
          <w:lang w:val="en-US" w:eastAsia="zh-CN" w:bidi="ar-SA"/>
        </w:rPr>
      </w:pPr>
      <w:r>
        <w:rPr>
          <w:rFonts w:hint="eastAsia" w:ascii="方正小标宋简体" w:hAnsi="宋体" w:eastAsia="方正小标宋简体" w:cs="Times New Roman"/>
          <w:color w:val="auto"/>
          <w:kern w:val="2"/>
          <w:sz w:val="44"/>
          <w:szCs w:val="44"/>
          <w:highlight w:val="none"/>
          <w:lang w:val="en-US" w:eastAsia="zh-CN" w:bidi="ar-SA"/>
        </w:rPr>
        <w:t>2024年度单位决算</w:t>
      </w:r>
      <w:bookmarkEnd w:id="6"/>
      <w:bookmarkEnd w:id="7"/>
      <w:bookmarkEnd w:id="8"/>
      <w:bookmarkEnd w:id="9"/>
      <w:bookmarkEnd w:id="10"/>
      <w:bookmarkEnd w:id="11"/>
    </w:p>
    <w:p w14:paraId="13E0C2BB">
      <w:pPr>
        <w:widowControl/>
        <w:jc w:val="both"/>
        <w:rPr>
          <w:rFonts w:hint="eastAsia" w:ascii="黑体" w:hAnsi="黑体" w:eastAsia="黑体"/>
          <w:color w:val="auto"/>
          <w:sz w:val="48"/>
          <w:szCs w:val="48"/>
          <w:highlight w:val="none"/>
          <w:lang w:val="en-US" w:eastAsia="zh-CN"/>
        </w:rPr>
      </w:pPr>
      <w:r>
        <w:rPr>
          <w:rFonts w:hint="eastAsia" w:ascii="黑体" w:hAnsi="黑体" w:eastAsia="黑体"/>
          <w:color w:val="auto"/>
          <w:sz w:val="48"/>
          <w:szCs w:val="48"/>
          <w:highlight w:val="none"/>
          <w:lang w:val="en-US" w:eastAsia="zh-CN"/>
        </w:rPr>
        <w:t xml:space="preserve">           </w:t>
      </w:r>
    </w:p>
    <w:p w14:paraId="69E2E896">
      <w:pPr>
        <w:widowControl/>
        <w:jc w:val="both"/>
        <w:rPr>
          <w:rFonts w:hint="eastAsia" w:ascii="黑体" w:hAnsi="黑体" w:eastAsia="黑体"/>
          <w:color w:val="auto"/>
          <w:sz w:val="48"/>
          <w:szCs w:val="48"/>
          <w:highlight w:val="none"/>
          <w:lang w:val="en-US" w:eastAsia="zh-CN"/>
        </w:rPr>
      </w:pPr>
    </w:p>
    <w:p w14:paraId="3CE638A9">
      <w:pPr>
        <w:widowControl/>
        <w:jc w:val="both"/>
        <w:rPr>
          <w:rFonts w:hint="eastAsia" w:ascii="黑体" w:hAnsi="黑体" w:eastAsia="黑体"/>
          <w:color w:val="auto"/>
          <w:sz w:val="48"/>
          <w:szCs w:val="48"/>
          <w:highlight w:val="none"/>
          <w:lang w:val="en-US" w:eastAsia="zh-CN"/>
        </w:rPr>
      </w:pPr>
    </w:p>
    <w:p w14:paraId="1D4F14A7">
      <w:pPr>
        <w:widowControl/>
        <w:jc w:val="both"/>
        <w:rPr>
          <w:rFonts w:hint="eastAsia" w:ascii="黑体" w:hAnsi="黑体" w:eastAsia="黑体"/>
          <w:color w:val="auto"/>
          <w:sz w:val="48"/>
          <w:szCs w:val="48"/>
          <w:highlight w:val="none"/>
          <w:lang w:val="en-US" w:eastAsia="zh-CN"/>
        </w:rPr>
      </w:pPr>
    </w:p>
    <w:p w14:paraId="46C35A5F">
      <w:pPr>
        <w:widowControl/>
        <w:jc w:val="both"/>
        <w:rPr>
          <w:rFonts w:hint="eastAsia" w:ascii="黑体" w:hAnsi="黑体" w:eastAsia="黑体"/>
          <w:color w:val="auto"/>
          <w:sz w:val="48"/>
          <w:szCs w:val="48"/>
          <w:highlight w:val="none"/>
          <w:lang w:val="en-US" w:eastAsia="zh-CN"/>
        </w:rPr>
      </w:pPr>
    </w:p>
    <w:p w14:paraId="4EDF7E9C">
      <w:pPr>
        <w:widowControl/>
        <w:jc w:val="both"/>
        <w:rPr>
          <w:rFonts w:hint="eastAsia" w:ascii="黑体" w:hAnsi="黑体" w:eastAsia="黑体"/>
          <w:color w:val="auto"/>
          <w:sz w:val="48"/>
          <w:szCs w:val="48"/>
          <w:highlight w:val="none"/>
          <w:lang w:val="en-US" w:eastAsia="zh-CN"/>
        </w:rPr>
      </w:pPr>
    </w:p>
    <w:p w14:paraId="3F63E850">
      <w:pPr>
        <w:widowControl/>
        <w:jc w:val="both"/>
        <w:rPr>
          <w:rFonts w:hint="eastAsia" w:ascii="黑体" w:hAnsi="黑体" w:eastAsia="黑体"/>
          <w:color w:val="auto"/>
          <w:sz w:val="48"/>
          <w:szCs w:val="48"/>
          <w:highlight w:val="none"/>
          <w:lang w:val="en-US" w:eastAsia="zh-CN"/>
        </w:rPr>
      </w:pPr>
    </w:p>
    <w:p w14:paraId="11B41F66">
      <w:pPr>
        <w:widowControl/>
        <w:jc w:val="both"/>
        <w:rPr>
          <w:rFonts w:hint="eastAsia" w:ascii="黑体" w:hAnsi="黑体" w:eastAsia="黑体"/>
          <w:color w:val="auto"/>
          <w:sz w:val="48"/>
          <w:szCs w:val="48"/>
          <w:highlight w:val="none"/>
          <w:lang w:val="en-US" w:eastAsia="zh-CN"/>
        </w:rPr>
      </w:pPr>
    </w:p>
    <w:p w14:paraId="0B6B7F12">
      <w:pPr>
        <w:widowControl/>
        <w:jc w:val="both"/>
        <w:rPr>
          <w:rFonts w:hint="eastAsia" w:ascii="黑体" w:hAnsi="黑体" w:eastAsia="黑体"/>
          <w:color w:val="auto"/>
          <w:sz w:val="48"/>
          <w:szCs w:val="48"/>
          <w:highlight w:val="none"/>
          <w:lang w:val="en-US" w:eastAsia="zh-CN"/>
        </w:rPr>
      </w:pPr>
    </w:p>
    <w:p w14:paraId="4AA78026">
      <w:pPr>
        <w:widowControl/>
        <w:jc w:val="both"/>
        <w:rPr>
          <w:rFonts w:hint="eastAsia" w:ascii="黑体" w:hAnsi="黑体" w:eastAsia="黑体"/>
          <w:color w:val="auto"/>
          <w:sz w:val="48"/>
          <w:szCs w:val="48"/>
          <w:highlight w:val="none"/>
          <w:lang w:val="en-US" w:eastAsia="zh-CN"/>
        </w:rPr>
      </w:pPr>
    </w:p>
    <w:p w14:paraId="5D70CE4D">
      <w:pPr>
        <w:widowControl/>
        <w:jc w:val="both"/>
        <w:rPr>
          <w:rFonts w:hint="eastAsia" w:ascii="黑体" w:hAnsi="黑体" w:eastAsia="黑体"/>
          <w:color w:val="auto"/>
          <w:sz w:val="48"/>
          <w:szCs w:val="48"/>
          <w:highlight w:val="none"/>
          <w:lang w:val="en-US" w:eastAsia="zh-CN"/>
        </w:rPr>
      </w:pPr>
    </w:p>
    <w:p w14:paraId="566BF3B8">
      <w:pPr>
        <w:widowControl/>
        <w:jc w:val="both"/>
        <w:rPr>
          <w:rFonts w:hint="eastAsia" w:ascii="黑体" w:hAnsi="黑体" w:eastAsia="黑体"/>
          <w:color w:val="auto"/>
          <w:sz w:val="48"/>
          <w:szCs w:val="48"/>
          <w:highlight w:val="none"/>
          <w:lang w:val="en-US" w:eastAsia="zh-CN"/>
        </w:rPr>
      </w:pPr>
    </w:p>
    <w:p w14:paraId="273DC95D">
      <w:pPr>
        <w:widowControl/>
        <w:jc w:val="both"/>
        <w:rPr>
          <w:rFonts w:hint="eastAsia" w:ascii="黑体" w:hAnsi="黑体" w:eastAsia="黑体" w:cs="黑体"/>
          <w:color w:val="auto"/>
          <w:sz w:val="48"/>
          <w:szCs w:val="48"/>
          <w:highlight w:val="none"/>
          <w:lang w:val="en-US" w:eastAsia="zh-CN"/>
        </w:rPr>
      </w:pPr>
      <w:r>
        <w:rPr>
          <w:rFonts w:hint="eastAsia" w:ascii="黑体" w:hAnsi="黑体" w:eastAsia="黑体"/>
          <w:color w:val="auto"/>
          <w:sz w:val="48"/>
          <w:szCs w:val="48"/>
          <w:highlight w:val="none"/>
          <w:lang w:val="en-US" w:eastAsia="zh-CN"/>
        </w:rPr>
        <w:t xml:space="preserve">           </w:t>
      </w:r>
      <w:r>
        <w:rPr>
          <w:rFonts w:hint="eastAsia" w:ascii="黑体" w:hAnsi="黑体" w:eastAsia="黑体" w:cs="黑体"/>
          <w:color w:val="auto"/>
          <w:sz w:val="48"/>
          <w:szCs w:val="48"/>
          <w:highlight w:val="none"/>
          <w:lang w:val="en-US" w:eastAsia="zh-CN"/>
        </w:rPr>
        <w:t xml:space="preserve">  </w:t>
      </w:r>
    </w:p>
    <w:p w14:paraId="4A7E39F4">
      <w:pPr>
        <w:widowControl/>
        <w:jc w:val="both"/>
        <w:rPr>
          <w:rFonts w:hint="eastAsia" w:ascii="黑体" w:hAnsi="黑体" w:eastAsia="黑体" w:cs="黑体"/>
          <w:color w:val="auto"/>
          <w:sz w:val="48"/>
          <w:szCs w:val="48"/>
          <w:highlight w:val="none"/>
          <w:lang w:val="en-US" w:eastAsia="zh-CN"/>
        </w:rPr>
      </w:pPr>
    </w:p>
    <w:p w14:paraId="0D9C6D13">
      <w:pPr>
        <w:widowControl/>
        <w:jc w:val="both"/>
        <w:rPr>
          <w:rFonts w:hint="eastAsia" w:ascii="黑体" w:hAnsi="黑体" w:eastAsia="黑体" w:cs="黑体"/>
          <w:color w:val="auto"/>
          <w:sz w:val="48"/>
          <w:szCs w:val="48"/>
          <w:highlight w:val="none"/>
          <w:lang w:val="en-US" w:eastAsia="zh-CN"/>
        </w:rPr>
      </w:pPr>
    </w:p>
    <w:p w14:paraId="5A18DC08">
      <w:pPr>
        <w:widowControl/>
        <w:jc w:val="both"/>
        <w:rPr>
          <w:rFonts w:hint="eastAsia" w:ascii="黑体" w:hAnsi="黑体" w:eastAsia="黑体" w:cs="黑体"/>
          <w:color w:val="auto"/>
          <w:sz w:val="48"/>
          <w:szCs w:val="48"/>
          <w:highlight w:val="none"/>
          <w:lang w:val="en-US" w:eastAsia="zh-CN"/>
        </w:rPr>
      </w:pPr>
    </w:p>
    <w:p w14:paraId="422BA661">
      <w:pPr>
        <w:widowControl/>
        <w:jc w:val="both"/>
        <w:rPr>
          <w:rFonts w:hint="eastAsia" w:ascii="黑体" w:hAnsi="黑体" w:eastAsia="黑体" w:cs="黑体"/>
          <w:color w:val="auto"/>
          <w:sz w:val="48"/>
          <w:szCs w:val="48"/>
          <w:highlight w:val="none"/>
          <w:lang w:val="en-US" w:eastAsia="zh-CN"/>
        </w:rPr>
      </w:pPr>
    </w:p>
    <w:p w14:paraId="1D7A4423">
      <w:pPr>
        <w:widowControl/>
        <w:jc w:val="both"/>
        <w:rPr>
          <w:rFonts w:hint="eastAsia" w:ascii="黑体" w:hAnsi="黑体" w:eastAsia="黑体" w:cs="黑体"/>
          <w:color w:val="auto"/>
          <w:sz w:val="48"/>
          <w:szCs w:val="48"/>
          <w:highlight w:val="none"/>
          <w:lang w:val="en-US" w:eastAsia="zh-CN"/>
        </w:rPr>
      </w:pPr>
    </w:p>
    <w:p w14:paraId="704E76C4">
      <w:pPr>
        <w:widowControl/>
        <w:jc w:val="center"/>
        <w:rPr>
          <w:rFonts w:hint="eastAsia" w:ascii="黑体" w:hAnsi="黑体" w:eastAsia="黑体" w:cs="黑体"/>
          <w:color w:val="auto"/>
          <w:sz w:val="48"/>
          <w:szCs w:val="48"/>
          <w:highlight w:val="none"/>
          <w:lang w:val="en-US" w:eastAsia="zh-CN"/>
        </w:rPr>
      </w:pPr>
      <w:r>
        <w:rPr>
          <w:rFonts w:hint="eastAsia" w:ascii="黑体" w:hAnsi="黑体" w:eastAsia="黑体" w:cs="黑体"/>
          <w:color w:val="auto"/>
          <w:sz w:val="48"/>
          <w:szCs w:val="48"/>
          <w:highlight w:val="none"/>
        </w:rPr>
        <w:t>目录</w:t>
      </w:r>
    </w:p>
    <w:p w14:paraId="43820A57">
      <w:pPr>
        <w:pStyle w:val="6"/>
        <w:rPr>
          <w:rFonts w:hint="eastAsia"/>
          <w:lang w:val="en-US" w:eastAsia="zh-CN"/>
        </w:rPr>
      </w:pPr>
    </w:p>
    <w:p w14:paraId="1E03DB70">
      <w:pPr>
        <w:widowControl/>
        <w:jc w:val="both"/>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 xml:space="preserve">            </w:t>
      </w:r>
      <w:bookmarkStart w:id="12" w:name="_Toc6219"/>
      <w:r>
        <w:rPr>
          <w:rFonts w:hint="eastAsia" w:ascii="仿宋" w:hAnsi="仿宋" w:eastAsia="仿宋" w:cs="仿宋"/>
          <w:color w:val="auto"/>
          <w:sz w:val="32"/>
          <w:szCs w:val="32"/>
          <w:highlight w:val="none"/>
        </w:rPr>
        <w:t>公开时间：20</w:t>
      </w:r>
      <w:r>
        <w:rPr>
          <w:rFonts w:hint="eastAsia" w:ascii="仿宋" w:hAnsi="仿宋" w:eastAsia="仿宋" w:cs="仿宋"/>
          <w:color w:val="auto"/>
          <w:sz w:val="32"/>
          <w:szCs w:val="32"/>
          <w:highlight w:val="none"/>
          <w:lang w:val="en-US" w:eastAsia="zh-CN"/>
        </w:rPr>
        <w:t>25</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lang w:val="en-US" w:eastAsia="zh-CN"/>
        </w:rPr>
        <w:t>10</w:t>
      </w:r>
      <w:r>
        <w:rPr>
          <w:rFonts w:hint="eastAsia" w:ascii="仿宋" w:hAnsi="仿宋" w:eastAsia="仿宋" w:cs="仿宋"/>
          <w:color w:val="auto"/>
          <w:sz w:val="32"/>
          <w:szCs w:val="32"/>
          <w:highlight w:val="none"/>
        </w:rPr>
        <w:t>月</w:t>
      </w:r>
      <w:bookmarkStart w:id="13" w:name="_Toc15377196"/>
      <w:bookmarkStart w:id="14" w:name="_Toc15396599"/>
      <w:r>
        <w:rPr>
          <w:rFonts w:hint="eastAsia" w:ascii="仿宋" w:hAnsi="仿宋" w:eastAsia="仿宋" w:cs="仿宋"/>
          <w:color w:val="auto"/>
          <w:sz w:val="32"/>
          <w:szCs w:val="32"/>
          <w:highlight w:val="none"/>
          <w:lang w:val="en-US" w:eastAsia="zh-CN"/>
        </w:rPr>
        <w:t>20日</w:t>
      </w:r>
      <w:bookmarkEnd w:id="12"/>
    </w:p>
    <w:p w14:paraId="1E51C879">
      <w:pPr>
        <w:pStyle w:val="13"/>
        <w:tabs>
          <w:tab w:val="right" w:leader="dot" w:pos="8306"/>
          <w:tab w:val="clear" w:pos="8296"/>
        </w:tabs>
      </w:pPr>
      <w:r>
        <w:fldChar w:fldCharType="begin"/>
      </w:r>
      <w:r>
        <w:instrText xml:space="preserve">TOC \o "1-3" \h \u </w:instrText>
      </w:r>
      <w:r>
        <w:fldChar w:fldCharType="separate"/>
      </w:r>
    </w:p>
    <w:p w14:paraId="32471F04">
      <w:pPr>
        <w:pStyle w:val="13"/>
        <w:tabs>
          <w:tab w:val="right" w:leader="dot" w:pos="8306"/>
          <w:tab w:val="clear" w:pos="8296"/>
        </w:tabs>
      </w:pPr>
      <w:r>
        <w:fldChar w:fldCharType="begin"/>
      </w:r>
      <w:r>
        <w:instrText xml:space="preserve"> HYPERLINK \l _Toc12518 </w:instrText>
      </w:r>
      <w:r>
        <w:fldChar w:fldCharType="separate"/>
      </w:r>
      <w:r>
        <w:rPr>
          <w:rFonts w:hint="eastAsia" w:ascii="黑体" w:hAnsi="黑体" w:eastAsia="黑体"/>
          <w:b w:val="0"/>
          <w:sz w:val="32"/>
          <w:szCs w:val="32"/>
          <w:highlight w:val="none"/>
        </w:rPr>
        <w:t xml:space="preserve">第一部分 </w:t>
      </w:r>
      <w:r>
        <w:rPr>
          <w:rFonts w:hint="eastAsia" w:ascii="黑体" w:hAnsi="黑体" w:eastAsia="黑体"/>
          <w:b w:val="0"/>
          <w:bCs w:val="0"/>
          <w:sz w:val="32"/>
          <w:szCs w:val="32"/>
          <w:highlight w:val="none"/>
          <w:lang w:eastAsia="zh-CN"/>
        </w:rPr>
        <w:t>单位</w:t>
      </w:r>
      <w:r>
        <w:rPr>
          <w:rFonts w:hint="eastAsia" w:ascii="黑体" w:hAnsi="黑体" w:eastAsia="黑体"/>
          <w:b w:val="0"/>
          <w:bCs w:val="0"/>
          <w:sz w:val="32"/>
          <w:szCs w:val="32"/>
          <w:highlight w:val="none"/>
        </w:rPr>
        <w:t>概况</w:t>
      </w:r>
      <w:r>
        <w:tab/>
      </w:r>
      <w:r>
        <w:fldChar w:fldCharType="begin"/>
      </w:r>
      <w:r>
        <w:instrText xml:space="preserve"> PAGEREF _Toc12518 </w:instrText>
      </w:r>
      <w:r>
        <w:fldChar w:fldCharType="separate"/>
      </w:r>
      <w:r>
        <w:t>1</w:t>
      </w:r>
      <w:r>
        <w:fldChar w:fldCharType="end"/>
      </w:r>
      <w:r>
        <w:fldChar w:fldCharType="end"/>
      </w:r>
    </w:p>
    <w:p w14:paraId="0C960938">
      <w:pPr>
        <w:pStyle w:val="14"/>
        <w:tabs>
          <w:tab w:val="right" w:leader="dot" w:pos="8306"/>
          <w:tab w:val="clear" w:pos="829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_Toc27409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 w:val="0"/>
          <w:sz w:val="32"/>
          <w:szCs w:val="32"/>
          <w:lang w:eastAsia="zh-CN"/>
        </w:rPr>
        <w:t xml:space="preserve">一、 </w:t>
      </w:r>
      <w:r>
        <w:rPr>
          <w:rFonts w:hint="eastAsia" w:ascii="仿宋_GB2312" w:hAnsi="仿宋_GB2312" w:eastAsia="仿宋_GB2312" w:cs="仿宋_GB2312"/>
          <w:b w:val="0"/>
          <w:sz w:val="32"/>
          <w:szCs w:val="32"/>
          <w:highlight w:val="none"/>
          <w:lang w:eastAsia="zh-CN"/>
        </w:rPr>
        <w:t>单位职责</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_Toc27409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29D6E001">
      <w:pPr>
        <w:pStyle w:val="14"/>
        <w:tabs>
          <w:tab w:val="right" w:leader="dot" w:pos="8306"/>
          <w:tab w:val="clear" w:pos="8296"/>
        </w:tabs>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_Toc17051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 w:val="0"/>
          <w:sz w:val="32"/>
          <w:szCs w:val="32"/>
          <w:highlight w:val="none"/>
        </w:rPr>
        <w:t>二、</w:t>
      </w:r>
      <w:r>
        <w:rPr>
          <w:rFonts w:hint="eastAsia" w:ascii="仿宋_GB2312" w:hAnsi="仿宋_GB2312" w:eastAsia="仿宋_GB2312" w:cs="仿宋_GB2312"/>
          <w:b w:val="0"/>
          <w:sz w:val="32"/>
          <w:szCs w:val="32"/>
          <w:highlight w:val="none"/>
          <w:lang w:val="en-US" w:eastAsia="zh-CN"/>
        </w:rPr>
        <w:t xml:space="preserve"> </w:t>
      </w:r>
      <w:r>
        <w:rPr>
          <w:rFonts w:hint="eastAsia" w:ascii="仿宋_GB2312" w:hAnsi="仿宋_GB2312" w:eastAsia="仿宋_GB2312" w:cs="仿宋_GB2312"/>
          <w:b w:val="0"/>
          <w:sz w:val="32"/>
          <w:szCs w:val="32"/>
          <w:highlight w:val="none"/>
        </w:rPr>
        <w:t>机</w:t>
      </w:r>
      <w:r>
        <w:rPr>
          <w:rFonts w:hint="eastAsia" w:ascii="仿宋_GB2312" w:hAnsi="仿宋_GB2312" w:eastAsia="仿宋_GB2312" w:cs="仿宋_GB2312"/>
          <w:b w:val="0"/>
          <w:bCs w:val="0"/>
          <w:sz w:val="32"/>
          <w:szCs w:val="32"/>
          <w:highlight w:val="none"/>
        </w:rPr>
        <w:t>构设置</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_Toc17051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10AE7FFE">
      <w:pPr>
        <w:pStyle w:val="13"/>
        <w:tabs>
          <w:tab w:val="right" w:leader="dot" w:pos="8306"/>
          <w:tab w:val="clear" w:pos="8296"/>
        </w:tabs>
      </w:pPr>
      <w:r>
        <w:fldChar w:fldCharType="begin"/>
      </w:r>
      <w:r>
        <w:instrText xml:space="preserve"> HYPERLINK \l _Toc29245 </w:instrText>
      </w:r>
      <w:r>
        <w:fldChar w:fldCharType="separate"/>
      </w:r>
      <w:r>
        <w:rPr>
          <w:rFonts w:hint="eastAsia" w:ascii="黑体" w:hAnsi="黑体" w:eastAsia="黑体"/>
          <w:b w:val="0"/>
          <w:bCs/>
          <w:sz w:val="32"/>
          <w:szCs w:val="32"/>
          <w:highlight w:val="none"/>
        </w:rPr>
        <w:t xml:space="preserve">第二部分 </w:t>
      </w:r>
      <w:r>
        <w:rPr>
          <w:rFonts w:hint="default" w:ascii="Times New Roman" w:hAnsi="Times New Roman" w:eastAsia="黑体" w:cs="Times New Roman"/>
          <w:b w:val="0"/>
          <w:bCs/>
          <w:sz w:val="32"/>
          <w:szCs w:val="32"/>
          <w:highlight w:val="none"/>
          <w:lang w:val="en-US" w:eastAsia="zh-CN"/>
        </w:rPr>
        <w:t>2024</w:t>
      </w:r>
      <w:r>
        <w:rPr>
          <w:rFonts w:hint="eastAsia" w:ascii="黑体" w:hAnsi="黑体" w:eastAsia="黑体"/>
          <w:b w:val="0"/>
          <w:bCs/>
          <w:sz w:val="32"/>
          <w:szCs w:val="32"/>
          <w:highlight w:val="none"/>
          <w:lang w:val="en-US" w:eastAsia="zh-CN"/>
        </w:rPr>
        <w:t>年度</w:t>
      </w:r>
      <w:r>
        <w:rPr>
          <w:rFonts w:hint="eastAsia" w:ascii="黑体" w:hAnsi="黑体" w:eastAsia="黑体"/>
          <w:b w:val="0"/>
          <w:bCs/>
          <w:sz w:val="32"/>
          <w:szCs w:val="32"/>
          <w:highlight w:val="none"/>
          <w:lang w:eastAsia="zh-CN"/>
        </w:rPr>
        <w:t>单位</w:t>
      </w:r>
      <w:r>
        <w:rPr>
          <w:rFonts w:hint="eastAsia" w:ascii="黑体" w:hAnsi="黑体" w:eastAsia="黑体"/>
          <w:b w:val="0"/>
          <w:bCs/>
          <w:sz w:val="32"/>
          <w:szCs w:val="32"/>
          <w:highlight w:val="none"/>
        </w:rPr>
        <w:t>决算情况说明</w:t>
      </w:r>
      <w:r>
        <w:tab/>
      </w:r>
      <w:r>
        <w:fldChar w:fldCharType="begin"/>
      </w:r>
      <w:r>
        <w:instrText xml:space="preserve"> PAGEREF _Toc29245 </w:instrText>
      </w:r>
      <w:r>
        <w:fldChar w:fldCharType="separate"/>
      </w:r>
      <w:r>
        <w:t>4</w:t>
      </w:r>
      <w:r>
        <w:fldChar w:fldCharType="end"/>
      </w:r>
      <w:r>
        <w:fldChar w:fldCharType="end"/>
      </w:r>
    </w:p>
    <w:p w14:paraId="54F83FA8">
      <w:pPr>
        <w:pStyle w:val="14"/>
        <w:tabs>
          <w:tab w:val="right" w:leader="dot" w:pos="8306"/>
          <w:tab w:val="clear" w:pos="829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_Toc18946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 w:val="0"/>
          <w:sz w:val="32"/>
          <w:szCs w:val="32"/>
        </w:rPr>
        <w:t xml:space="preserve">一、 </w:t>
      </w:r>
      <w:r>
        <w:rPr>
          <w:rFonts w:hint="eastAsia" w:ascii="仿宋_GB2312" w:hAnsi="仿宋_GB2312" w:eastAsia="仿宋_GB2312" w:cs="仿宋_GB2312"/>
          <w:sz w:val="32"/>
          <w:szCs w:val="32"/>
          <w:highlight w:val="none"/>
        </w:rPr>
        <w:t>收</w:t>
      </w:r>
      <w:r>
        <w:rPr>
          <w:rFonts w:hint="eastAsia" w:ascii="仿宋_GB2312" w:hAnsi="仿宋_GB2312" w:eastAsia="仿宋_GB2312" w:cs="仿宋_GB2312"/>
          <w:b w:val="0"/>
          <w:sz w:val="32"/>
          <w:szCs w:val="32"/>
          <w:highlight w:val="none"/>
        </w:rPr>
        <w:t>入支出决算总体情况说明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_Toc18946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213DFE84">
      <w:pPr>
        <w:pStyle w:val="14"/>
        <w:tabs>
          <w:tab w:val="right" w:leader="dot" w:pos="8306"/>
          <w:tab w:val="clear" w:pos="829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_Toc14690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 w:val="0"/>
          <w:sz w:val="32"/>
          <w:szCs w:val="32"/>
        </w:rPr>
        <w:t xml:space="preserve">二、 </w:t>
      </w:r>
      <w:r>
        <w:rPr>
          <w:rFonts w:hint="eastAsia" w:ascii="仿宋_GB2312" w:hAnsi="仿宋_GB2312" w:eastAsia="仿宋_GB2312" w:cs="仿宋_GB2312"/>
          <w:sz w:val="32"/>
          <w:szCs w:val="32"/>
          <w:highlight w:val="none"/>
        </w:rPr>
        <w:t>收</w:t>
      </w:r>
      <w:r>
        <w:rPr>
          <w:rFonts w:hint="eastAsia" w:ascii="仿宋_GB2312" w:hAnsi="仿宋_GB2312" w:eastAsia="仿宋_GB2312" w:cs="仿宋_GB2312"/>
          <w:b w:val="0"/>
          <w:sz w:val="32"/>
          <w:szCs w:val="32"/>
          <w:highlight w:val="none"/>
        </w:rPr>
        <w:t>入决算情况说明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_Toc14690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45CD997F">
      <w:pPr>
        <w:pStyle w:val="14"/>
        <w:tabs>
          <w:tab w:val="right" w:leader="dot" w:pos="8306"/>
          <w:tab w:val="clear" w:pos="8296"/>
        </w:tabs>
        <w:rPr>
          <w:rFonts w:hint="eastAsia" w:ascii="仿宋_GB2312" w:hAnsi="仿宋_GB2312" w:eastAsia="仿宋_GB2312" w:cs="仿宋_GB2312"/>
          <w:sz w:val="32"/>
          <w:szCs w:val="32"/>
        </w:rPr>
        <w:sectPr>
          <w:headerReference r:id="rId4" w:type="first"/>
          <w:footerReference r:id="rId6" w:type="first"/>
          <w:headerReference r:id="rId3" w:type="default"/>
          <w:footerReference r:id="rId5" w:type="default"/>
          <w:pgSz w:w="11906" w:h="16838"/>
          <w:pgMar w:top="1440" w:right="1800" w:bottom="1440" w:left="1800" w:header="851" w:footer="992" w:gutter="0"/>
          <w:pgNumType w:fmt="decimal" w:start="1"/>
          <w:cols w:space="425" w:num="1"/>
          <w:docGrid w:type="lines" w:linePitch="312" w:charSpace="0"/>
        </w:sectPr>
      </w:pPr>
    </w:p>
    <w:p w14:paraId="40938E3B">
      <w:pPr>
        <w:pStyle w:val="14"/>
        <w:tabs>
          <w:tab w:val="right" w:leader="dot" w:pos="8306"/>
          <w:tab w:val="clear" w:pos="829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_Toc2664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 w:val="0"/>
          <w:sz w:val="32"/>
          <w:szCs w:val="32"/>
        </w:rPr>
        <w:t xml:space="preserve">三、 </w:t>
      </w:r>
      <w:r>
        <w:rPr>
          <w:rFonts w:hint="eastAsia" w:ascii="仿宋_GB2312" w:hAnsi="仿宋_GB2312" w:eastAsia="仿宋_GB2312" w:cs="仿宋_GB2312"/>
          <w:sz w:val="32"/>
          <w:szCs w:val="32"/>
          <w:highlight w:val="none"/>
        </w:rPr>
        <w:t>支</w:t>
      </w:r>
      <w:r>
        <w:rPr>
          <w:rFonts w:hint="eastAsia" w:ascii="仿宋_GB2312" w:hAnsi="仿宋_GB2312" w:eastAsia="仿宋_GB2312" w:cs="仿宋_GB2312"/>
          <w:b w:val="0"/>
          <w:sz w:val="32"/>
          <w:szCs w:val="32"/>
          <w:highlight w:val="none"/>
        </w:rPr>
        <w:t>出决算情况说明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_Toc2664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1107E153">
      <w:pPr>
        <w:pStyle w:val="14"/>
        <w:tabs>
          <w:tab w:val="right" w:leader="dot" w:pos="8306"/>
          <w:tab w:val="clear" w:pos="829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_Toc16003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highlight w:val="none"/>
        </w:rPr>
        <w:t>四、财</w:t>
      </w:r>
      <w:r>
        <w:rPr>
          <w:rFonts w:hint="eastAsia" w:ascii="仿宋_GB2312" w:hAnsi="仿宋_GB2312" w:eastAsia="仿宋_GB2312" w:cs="仿宋_GB2312"/>
          <w:b w:val="0"/>
          <w:sz w:val="32"/>
          <w:szCs w:val="32"/>
          <w:highlight w:val="none"/>
        </w:rPr>
        <w:t>政拨款收入支出决算总体情况说明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_Toc16003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2AE56AB0">
      <w:pPr>
        <w:pStyle w:val="14"/>
        <w:tabs>
          <w:tab w:val="right" w:leader="dot" w:pos="8306"/>
          <w:tab w:val="clear" w:pos="829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_Toc12459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highlight w:val="none"/>
        </w:rPr>
        <w:t>五、</w:t>
      </w:r>
      <w:r>
        <w:rPr>
          <w:rFonts w:hint="eastAsia" w:ascii="仿宋_GB2312" w:hAnsi="仿宋_GB2312" w:eastAsia="仿宋_GB2312" w:cs="仿宋_GB2312"/>
          <w:b/>
          <w:sz w:val="32"/>
          <w:szCs w:val="32"/>
          <w:highlight w:val="none"/>
        </w:rPr>
        <w:t>一</w:t>
      </w:r>
      <w:r>
        <w:rPr>
          <w:rFonts w:hint="eastAsia" w:ascii="仿宋_GB2312" w:hAnsi="仿宋_GB2312" w:eastAsia="仿宋_GB2312" w:cs="仿宋_GB2312"/>
          <w:b w:val="0"/>
          <w:sz w:val="32"/>
          <w:szCs w:val="32"/>
          <w:highlight w:val="none"/>
        </w:rPr>
        <w:t>般公共预算财政拨款支出决算情况说明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_Toc12459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1F6BE293">
      <w:pPr>
        <w:pStyle w:val="14"/>
        <w:tabs>
          <w:tab w:val="right" w:leader="dot" w:pos="8306"/>
          <w:tab w:val="clear" w:pos="829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_Toc19099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highlight w:val="none"/>
        </w:rPr>
        <w:t>六</w:t>
      </w:r>
      <w:r>
        <w:rPr>
          <w:rFonts w:hint="eastAsia" w:ascii="仿宋_GB2312" w:hAnsi="仿宋_GB2312" w:eastAsia="仿宋_GB2312" w:cs="仿宋_GB2312"/>
          <w:b/>
          <w:sz w:val="32"/>
          <w:szCs w:val="32"/>
          <w:highlight w:val="none"/>
        </w:rPr>
        <w:t>、一</w:t>
      </w:r>
      <w:r>
        <w:rPr>
          <w:rFonts w:hint="eastAsia" w:ascii="仿宋_GB2312" w:hAnsi="仿宋_GB2312" w:eastAsia="仿宋_GB2312" w:cs="仿宋_GB2312"/>
          <w:b w:val="0"/>
          <w:sz w:val="32"/>
          <w:szCs w:val="32"/>
          <w:highlight w:val="none"/>
        </w:rPr>
        <w:t>般公共预算财政拨款基本支出决算情况说明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_Toc19099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5FD01DBE">
      <w:pPr>
        <w:pStyle w:val="14"/>
        <w:tabs>
          <w:tab w:val="right" w:leader="dot" w:pos="8306"/>
          <w:tab w:val="clear" w:pos="829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_Toc13795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highlight w:val="none"/>
        </w:rPr>
        <w:t>七、</w:t>
      </w:r>
      <w:r>
        <w:rPr>
          <w:rFonts w:hint="eastAsia" w:ascii="仿宋_GB2312" w:hAnsi="仿宋_GB2312" w:eastAsia="仿宋_GB2312" w:cs="仿宋_GB2312"/>
          <w:b w:val="0"/>
          <w:sz w:val="32"/>
          <w:szCs w:val="32"/>
          <w:highlight w:val="none"/>
        </w:rPr>
        <w:t>财政拨款</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b w:val="0"/>
          <w:sz w:val="32"/>
          <w:szCs w:val="32"/>
          <w:highlight w:val="none"/>
        </w:rPr>
        <w:t>三公”经费支出决算情况说明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_Toc13795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3D5368DB">
      <w:pPr>
        <w:pStyle w:val="14"/>
        <w:tabs>
          <w:tab w:val="right" w:leader="dot" w:pos="8306"/>
          <w:tab w:val="clear" w:pos="829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_Toc14715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highlight w:val="none"/>
        </w:rPr>
        <w:t>八、</w:t>
      </w:r>
      <w:r>
        <w:rPr>
          <w:rFonts w:hint="eastAsia" w:ascii="仿宋_GB2312" w:hAnsi="仿宋_GB2312" w:eastAsia="仿宋_GB2312" w:cs="仿宋_GB2312"/>
          <w:b w:val="0"/>
          <w:sz w:val="32"/>
          <w:szCs w:val="32"/>
          <w:highlight w:val="none"/>
        </w:rPr>
        <w:t>政府性基金预算支出决算情况说明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_Toc14715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6DF54337">
      <w:pPr>
        <w:pStyle w:val="14"/>
        <w:tabs>
          <w:tab w:val="right" w:leader="dot" w:pos="8306"/>
          <w:tab w:val="clear" w:pos="829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_Toc2813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 w:val="0"/>
          <w:sz w:val="32"/>
          <w:szCs w:val="32"/>
        </w:rPr>
        <w:t xml:space="preserve">九、 </w:t>
      </w:r>
      <w:r>
        <w:rPr>
          <w:rFonts w:hint="eastAsia" w:ascii="仿宋_GB2312" w:hAnsi="仿宋_GB2312" w:eastAsia="仿宋_GB2312" w:cs="仿宋_GB2312"/>
          <w:b w:val="0"/>
          <w:sz w:val="32"/>
          <w:szCs w:val="32"/>
          <w:highlight w:val="none"/>
        </w:rPr>
        <w:t>国有资本经营预算支出决算情况说明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_Toc2813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452D6783">
      <w:pPr>
        <w:pStyle w:val="14"/>
        <w:tabs>
          <w:tab w:val="right" w:leader="dot" w:pos="8306"/>
          <w:tab w:val="clear" w:pos="829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_Toc3929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 w:val="0"/>
          <w:sz w:val="32"/>
          <w:szCs w:val="32"/>
        </w:rPr>
        <w:t xml:space="preserve">十、 </w:t>
      </w:r>
      <w:r>
        <w:rPr>
          <w:rFonts w:hint="eastAsia" w:ascii="仿宋_GB2312" w:hAnsi="仿宋_GB2312" w:eastAsia="仿宋_GB2312" w:cs="仿宋_GB2312"/>
          <w:b w:val="0"/>
          <w:sz w:val="32"/>
          <w:szCs w:val="32"/>
          <w:highlight w:val="none"/>
        </w:rPr>
        <w:t>其他重要事项的情况说明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_Toc3929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03FB7B8E">
      <w:pPr>
        <w:pStyle w:val="13"/>
        <w:tabs>
          <w:tab w:val="right" w:leader="dot" w:pos="8306"/>
          <w:tab w:val="clear" w:pos="8296"/>
        </w:tabs>
        <w:rPr>
          <w:rFonts w:hint="eastAsia" w:ascii="黑体" w:hAnsi="黑体" w:eastAsia="黑体" w:cs="黑体"/>
          <w:sz w:val="32"/>
          <w:szCs w:val="32"/>
        </w:rPr>
      </w:pP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HYPERLINK \l _Toc16822 </w:instrText>
      </w:r>
      <w:r>
        <w:rPr>
          <w:rFonts w:hint="eastAsia" w:ascii="黑体" w:hAnsi="黑体" w:eastAsia="黑体" w:cs="黑体"/>
          <w:sz w:val="32"/>
          <w:szCs w:val="32"/>
        </w:rPr>
        <w:fldChar w:fldCharType="separate"/>
      </w:r>
      <w:r>
        <w:rPr>
          <w:rFonts w:hint="eastAsia" w:ascii="黑体" w:hAnsi="黑体" w:eastAsia="黑体" w:cs="黑体"/>
          <w:b w:val="0"/>
          <w:sz w:val="32"/>
          <w:szCs w:val="32"/>
        </w:rPr>
        <w:t xml:space="preserve">第三部分 </w:t>
      </w:r>
      <w:r>
        <w:rPr>
          <w:rFonts w:hint="eastAsia" w:ascii="黑体" w:hAnsi="黑体" w:eastAsia="黑体" w:cs="黑体"/>
          <w:sz w:val="32"/>
          <w:szCs w:val="32"/>
          <w:highlight w:val="none"/>
        </w:rPr>
        <w:t>名</w:t>
      </w:r>
      <w:r>
        <w:rPr>
          <w:rFonts w:hint="eastAsia" w:ascii="黑体" w:hAnsi="黑体" w:eastAsia="黑体" w:cs="黑体"/>
          <w:b w:val="0"/>
          <w:sz w:val="32"/>
          <w:szCs w:val="32"/>
          <w:highlight w:val="none"/>
        </w:rPr>
        <w:t>词解释</w:t>
      </w:r>
      <w:r>
        <w:rPr>
          <w:rFonts w:hint="eastAsia" w:ascii="黑体" w:hAnsi="黑体" w:eastAsia="黑体" w:cs="黑体"/>
          <w:sz w:val="32"/>
          <w:szCs w:val="32"/>
        </w:rPr>
        <w:tab/>
      </w:r>
      <w:r>
        <w:rPr>
          <w:rFonts w:hint="eastAsia" w:ascii="黑体" w:hAnsi="黑体" w:eastAsia="黑体" w:cs="黑体"/>
          <w:sz w:val="32"/>
          <w:szCs w:val="32"/>
          <w:lang w:val="en-US" w:eastAsia="zh-CN"/>
        </w:rPr>
        <w:t>1</w:t>
      </w:r>
      <w:r>
        <w:rPr>
          <w:rFonts w:hint="eastAsia" w:ascii="黑体" w:hAnsi="黑体" w:eastAsia="黑体" w:cs="黑体"/>
          <w:sz w:val="32"/>
          <w:szCs w:val="32"/>
        </w:rPr>
        <w:fldChar w:fldCharType="end"/>
      </w:r>
      <w:r>
        <w:rPr>
          <w:rFonts w:hint="eastAsia" w:ascii="黑体" w:hAnsi="黑体" w:eastAsia="黑体" w:cs="黑体"/>
          <w:sz w:val="32"/>
          <w:szCs w:val="32"/>
          <w:lang w:val="en-US" w:eastAsia="zh-CN"/>
        </w:rPr>
        <w:t>5</w:t>
      </w:r>
    </w:p>
    <w:p w14:paraId="78AB5515">
      <w:pPr>
        <w:pStyle w:val="13"/>
        <w:tabs>
          <w:tab w:val="right" w:leader="dot" w:pos="8306"/>
          <w:tab w:val="clear" w:pos="8296"/>
        </w:tabs>
        <w:rPr>
          <w:rFonts w:hint="eastAsia" w:ascii="黑体" w:hAnsi="黑体" w:eastAsia="黑体" w:cs="黑体"/>
          <w:sz w:val="32"/>
          <w:szCs w:val="32"/>
        </w:rPr>
      </w:pP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HYPERLINK \l _Toc8418 </w:instrText>
      </w:r>
      <w:r>
        <w:rPr>
          <w:rFonts w:hint="eastAsia" w:ascii="黑体" w:hAnsi="黑体" w:eastAsia="黑体" w:cs="黑体"/>
          <w:sz w:val="32"/>
          <w:szCs w:val="32"/>
        </w:rPr>
        <w:fldChar w:fldCharType="separate"/>
      </w:r>
      <w:r>
        <w:rPr>
          <w:rFonts w:hint="eastAsia" w:ascii="黑体" w:hAnsi="黑体" w:eastAsia="黑体" w:cs="黑体"/>
          <w:sz w:val="32"/>
          <w:szCs w:val="32"/>
          <w:highlight w:val="none"/>
        </w:rPr>
        <w:t>第</w:t>
      </w:r>
      <w:r>
        <w:rPr>
          <w:rFonts w:hint="eastAsia" w:ascii="黑体" w:hAnsi="黑体" w:eastAsia="黑体" w:cs="黑体"/>
          <w:b w:val="0"/>
          <w:sz w:val="32"/>
          <w:szCs w:val="32"/>
          <w:highlight w:val="none"/>
        </w:rPr>
        <w:t>四部分 附件</w:t>
      </w:r>
      <w:r>
        <w:rPr>
          <w:rFonts w:hint="eastAsia" w:ascii="黑体" w:hAnsi="黑体" w:eastAsia="黑体" w:cs="黑体"/>
          <w:sz w:val="32"/>
          <w:szCs w:val="32"/>
        </w:rPr>
        <w:tab/>
      </w:r>
      <w:r>
        <w:rPr>
          <w:rFonts w:hint="eastAsia" w:ascii="黑体" w:hAnsi="黑体" w:eastAsia="黑体" w:cs="黑体"/>
          <w:sz w:val="32"/>
          <w:szCs w:val="32"/>
          <w:lang w:val="en-US" w:eastAsia="zh-CN"/>
        </w:rPr>
        <w:t>5</w:t>
      </w:r>
      <w:r>
        <w:rPr>
          <w:rFonts w:hint="eastAsia" w:ascii="黑体" w:hAnsi="黑体" w:eastAsia="黑体" w:cs="黑体"/>
          <w:sz w:val="32"/>
          <w:szCs w:val="32"/>
        </w:rPr>
        <w:fldChar w:fldCharType="end"/>
      </w:r>
      <w:r>
        <w:rPr>
          <w:rFonts w:hint="eastAsia" w:ascii="黑体" w:hAnsi="黑体" w:eastAsia="黑体" w:cs="黑体"/>
          <w:sz w:val="32"/>
          <w:szCs w:val="32"/>
          <w:lang w:val="en-US" w:eastAsia="zh-CN"/>
        </w:rPr>
        <w:t>1</w:t>
      </w:r>
    </w:p>
    <w:p w14:paraId="46245B5F">
      <w:pPr>
        <w:pStyle w:val="13"/>
        <w:tabs>
          <w:tab w:val="right" w:leader="dot" w:pos="8306"/>
          <w:tab w:val="clear" w:pos="8296"/>
        </w:tabs>
      </w:pP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HYPERLINK \l _Toc29822 </w:instrText>
      </w:r>
      <w:r>
        <w:rPr>
          <w:rFonts w:hint="eastAsia" w:ascii="黑体" w:hAnsi="黑体" w:eastAsia="黑体" w:cs="黑体"/>
          <w:sz w:val="32"/>
          <w:szCs w:val="32"/>
        </w:rPr>
        <w:fldChar w:fldCharType="separate"/>
      </w:r>
      <w:r>
        <w:rPr>
          <w:rFonts w:hint="eastAsia" w:ascii="黑体" w:hAnsi="黑体" w:eastAsia="黑体" w:cs="黑体"/>
          <w:sz w:val="32"/>
          <w:szCs w:val="32"/>
          <w:highlight w:val="none"/>
        </w:rPr>
        <w:t>第</w:t>
      </w:r>
      <w:r>
        <w:rPr>
          <w:rFonts w:hint="eastAsia" w:ascii="黑体" w:hAnsi="黑体" w:eastAsia="黑体" w:cs="黑体"/>
          <w:b w:val="0"/>
          <w:sz w:val="32"/>
          <w:szCs w:val="32"/>
          <w:highlight w:val="none"/>
        </w:rPr>
        <w:t>五部分 附表</w:t>
      </w:r>
      <w:r>
        <w:rPr>
          <w:rFonts w:hint="eastAsia" w:ascii="黑体" w:hAnsi="黑体" w:eastAsia="黑体" w:cs="黑体"/>
          <w:sz w:val="32"/>
          <w:szCs w:val="32"/>
        </w:rPr>
        <w:tab/>
      </w:r>
      <w:r>
        <w:rPr>
          <w:rFonts w:hint="eastAsia" w:ascii="黑体" w:hAnsi="黑体" w:eastAsia="黑体" w:cs="黑体"/>
          <w:sz w:val="32"/>
          <w:szCs w:val="32"/>
          <w:lang w:val="en-US" w:eastAsia="zh-CN"/>
        </w:rPr>
        <w:t>5</w:t>
      </w:r>
      <w:r>
        <w:rPr>
          <w:rFonts w:hint="eastAsia" w:ascii="黑体" w:hAnsi="黑体" w:eastAsia="黑体" w:cs="黑体"/>
          <w:sz w:val="32"/>
          <w:szCs w:val="32"/>
        </w:rPr>
        <w:fldChar w:fldCharType="end"/>
      </w:r>
      <w:r>
        <w:rPr>
          <w:rFonts w:hint="eastAsia" w:ascii="黑体" w:hAnsi="黑体" w:eastAsia="黑体" w:cs="黑体"/>
          <w:sz w:val="32"/>
          <w:szCs w:val="32"/>
          <w:lang w:val="en-US" w:eastAsia="zh-CN"/>
        </w:rPr>
        <w:t>5</w:t>
      </w:r>
    </w:p>
    <w:p w14:paraId="3BAA29CD">
      <w:pPr>
        <w:pStyle w:val="14"/>
        <w:tabs>
          <w:tab w:val="right" w:leader="dot" w:pos="8306"/>
          <w:tab w:val="clear" w:pos="829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_Toc26797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 w:val="0"/>
          <w:sz w:val="32"/>
          <w:szCs w:val="32"/>
          <w:highlight w:val="none"/>
        </w:rPr>
        <w:t>一、收</w:t>
      </w:r>
      <w:r>
        <w:rPr>
          <w:rFonts w:hint="eastAsia" w:ascii="仿宋_GB2312" w:hAnsi="仿宋_GB2312" w:eastAsia="仿宋_GB2312" w:cs="仿宋_GB2312"/>
          <w:b w:val="0"/>
          <w:bCs w:val="0"/>
          <w:sz w:val="32"/>
          <w:szCs w:val="32"/>
          <w:highlight w:val="none"/>
        </w:rPr>
        <w:t>入支出决算总表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5</w:t>
      </w:r>
    </w:p>
    <w:p w14:paraId="0E2306AC">
      <w:pPr>
        <w:pStyle w:val="14"/>
        <w:tabs>
          <w:tab w:val="right" w:leader="dot" w:pos="8306"/>
          <w:tab w:val="clear" w:pos="829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_Toc28204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 w:val="0"/>
          <w:sz w:val="32"/>
          <w:szCs w:val="32"/>
          <w:highlight w:val="none"/>
        </w:rPr>
        <w:t>二、收</w:t>
      </w:r>
      <w:r>
        <w:rPr>
          <w:rFonts w:hint="eastAsia" w:ascii="仿宋_GB2312" w:hAnsi="仿宋_GB2312" w:eastAsia="仿宋_GB2312" w:cs="仿宋_GB2312"/>
          <w:b w:val="0"/>
          <w:bCs w:val="0"/>
          <w:sz w:val="32"/>
          <w:szCs w:val="32"/>
          <w:highlight w:val="none"/>
        </w:rPr>
        <w:t>入决算表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5</w:t>
      </w:r>
    </w:p>
    <w:p w14:paraId="170727A7">
      <w:pPr>
        <w:pStyle w:val="14"/>
        <w:tabs>
          <w:tab w:val="right" w:leader="dot" w:pos="8306"/>
          <w:tab w:val="clear" w:pos="8296"/>
        </w:tabs>
        <w:rPr>
          <w:rFonts w:hint="eastAsia" w:ascii="仿宋_GB2312" w:hAnsi="仿宋_GB2312" w:eastAsia="仿宋_GB2312" w:cs="仿宋_GB2312"/>
          <w:sz w:val="32"/>
          <w:szCs w:val="32"/>
        </w:rPr>
        <w:sectPr>
          <w:footerReference r:id="rId7" w:type="default"/>
          <w:pgSz w:w="11906" w:h="16838"/>
          <w:pgMar w:top="1440" w:right="1800" w:bottom="1440" w:left="1800" w:header="851" w:footer="992" w:gutter="0"/>
          <w:pgNumType w:fmt="decimal"/>
          <w:cols w:space="425" w:num="1"/>
          <w:docGrid w:type="lines" w:linePitch="312" w:charSpace="0"/>
        </w:sectPr>
      </w:pPr>
    </w:p>
    <w:p w14:paraId="681382D3">
      <w:pPr>
        <w:pStyle w:val="14"/>
        <w:tabs>
          <w:tab w:val="right" w:leader="dot" w:pos="8306"/>
          <w:tab w:val="clear" w:pos="829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_Toc13118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 w:val="0"/>
          <w:bCs w:val="0"/>
          <w:sz w:val="32"/>
          <w:szCs w:val="32"/>
          <w:highlight w:val="none"/>
        </w:rPr>
        <w:t>三、</w:t>
      </w:r>
      <w:r>
        <w:rPr>
          <w:rFonts w:hint="eastAsia" w:ascii="仿宋_GB2312" w:hAnsi="仿宋_GB2312" w:eastAsia="仿宋_GB2312" w:cs="仿宋_GB2312"/>
          <w:b w:val="0"/>
          <w:sz w:val="32"/>
          <w:szCs w:val="32"/>
          <w:highlight w:val="none"/>
        </w:rPr>
        <w:t>支</w:t>
      </w:r>
      <w:r>
        <w:rPr>
          <w:rFonts w:hint="eastAsia" w:ascii="仿宋_GB2312" w:hAnsi="仿宋_GB2312" w:eastAsia="仿宋_GB2312" w:cs="仿宋_GB2312"/>
          <w:b w:val="0"/>
          <w:bCs w:val="0"/>
          <w:sz w:val="32"/>
          <w:szCs w:val="32"/>
          <w:highlight w:val="none"/>
        </w:rPr>
        <w:t>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5</w:t>
      </w:r>
    </w:p>
    <w:p w14:paraId="7FE6D172">
      <w:pPr>
        <w:pStyle w:val="14"/>
        <w:tabs>
          <w:tab w:val="right" w:leader="dot" w:pos="8306"/>
          <w:tab w:val="clear" w:pos="829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_Toc12364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 w:val="0"/>
          <w:bCs w:val="0"/>
          <w:sz w:val="32"/>
          <w:szCs w:val="32"/>
          <w:highlight w:val="none"/>
        </w:rPr>
        <w:t>四、</w:t>
      </w:r>
      <w:r>
        <w:rPr>
          <w:rFonts w:hint="eastAsia" w:ascii="仿宋_GB2312" w:hAnsi="仿宋_GB2312" w:eastAsia="仿宋_GB2312" w:cs="仿宋_GB2312"/>
          <w:b w:val="0"/>
          <w:sz w:val="32"/>
          <w:szCs w:val="32"/>
          <w:highlight w:val="none"/>
        </w:rPr>
        <w:t>财</w:t>
      </w:r>
      <w:r>
        <w:rPr>
          <w:rFonts w:hint="eastAsia" w:ascii="仿宋_GB2312" w:hAnsi="仿宋_GB2312" w:eastAsia="仿宋_GB2312" w:cs="仿宋_GB2312"/>
          <w:b w:val="0"/>
          <w:bCs w:val="0"/>
          <w:sz w:val="32"/>
          <w:szCs w:val="32"/>
          <w:highlight w:val="none"/>
        </w:rPr>
        <w:t>政拨款收入支出决算总表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5</w:t>
      </w:r>
    </w:p>
    <w:p w14:paraId="6F66C417">
      <w:pPr>
        <w:pStyle w:val="14"/>
        <w:tabs>
          <w:tab w:val="right" w:leader="dot" w:pos="8306"/>
          <w:tab w:val="clear" w:pos="829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_Toc11653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 w:val="0"/>
          <w:bCs w:val="0"/>
          <w:sz w:val="32"/>
          <w:szCs w:val="32"/>
          <w:highlight w:val="none"/>
        </w:rPr>
        <w:t>五、</w:t>
      </w:r>
      <w:r>
        <w:rPr>
          <w:rFonts w:hint="eastAsia" w:ascii="仿宋_GB2312" w:hAnsi="仿宋_GB2312" w:eastAsia="仿宋_GB2312" w:cs="仿宋_GB2312"/>
          <w:b w:val="0"/>
          <w:sz w:val="32"/>
          <w:szCs w:val="32"/>
          <w:highlight w:val="none"/>
        </w:rPr>
        <w:t>财</w:t>
      </w:r>
      <w:r>
        <w:rPr>
          <w:rFonts w:hint="eastAsia" w:ascii="仿宋_GB2312" w:hAnsi="仿宋_GB2312" w:eastAsia="仿宋_GB2312" w:cs="仿宋_GB2312"/>
          <w:b w:val="0"/>
          <w:bCs w:val="0"/>
          <w:sz w:val="32"/>
          <w:szCs w:val="32"/>
          <w:highlight w:val="none"/>
        </w:rPr>
        <w:t>政拨款支出决算明细表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5</w:t>
      </w:r>
    </w:p>
    <w:p w14:paraId="6D4826E9">
      <w:pPr>
        <w:pStyle w:val="14"/>
        <w:tabs>
          <w:tab w:val="right" w:leader="dot" w:pos="8306"/>
          <w:tab w:val="clear" w:pos="829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_Toc3361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 w:val="0"/>
          <w:bCs w:val="0"/>
          <w:sz w:val="32"/>
          <w:szCs w:val="32"/>
          <w:highlight w:val="none"/>
        </w:rPr>
        <w:t>六、</w:t>
      </w:r>
      <w:r>
        <w:rPr>
          <w:rFonts w:hint="eastAsia" w:ascii="仿宋_GB2312" w:hAnsi="仿宋_GB2312" w:eastAsia="仿宋_GB2312" w:cs="仿宋_GB2312"/>
          <w:b w:val="0"/>
          <w:sz w:val="32"/>
          <w:szCs w:val="32"/>
          <w:highlight w:val="none"/>
        </w:rPr>
        <w:t>一</w:t>
      </w:r>
      <w:r>
        <w:rPr>
          <w:rFonts w:hint="eastAsia" w:ascii="仿宋_GB2312" w:hAnsi="仿宋_GB2312" w:eastAsia="仿宋_GB2312" w:cs="仿宋_GB2312"/>
          <w:b w:val="0"/>
          <w:bCs w:val="0"/>
          <w:sz w:val="32"/>
          <w:szCs w:val="32"/>
          <w:highlight w:val="none"/>
        </w:rPr>
        <w:t>般公共预算财政拨款支出决算表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5</w:t>
      </w:r>
    </w:p>
    <w:p w14:paraId="518176A6">
      <w:pPr>
        <w:pStyle w:val="14"/>
        <w:tabs>
          <w:tab w:val="right" w:leader="dot" w:pos="8306"/>
          <w:tab w:val="clear" w:pos="829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_Toc2850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 w:val="0"/>
          <w:bCs w:val="0"/>
          <w:sz w:val="32"/>
          <w:szCs w:val="32"/>
          <w:highlight w:val="none"/>
        </w:rPr>
        <w:t>七、</w:t>
      </w:r>
      <w:r>
        <w:rPr>
          <w:rFonts w:hint="eastAsia" w:ascii="仿宋_GB2312" w:hAnsi="仿宋_GB2312" w:eastAsia="仿宋_GB2312" w:cs="仿宋_GB2312"/>
          <w:b w:val="0"/>
          <w:sz w:val="32"/>
          <w:szCs w:val="32"/>
          <w:highlight w:val="none"/>
        </w:rPr>
        <w:t>一</w:t>
      </w:r>
      <w:r>
        <w:rPr>
          <w:rFonts w:hint="eastAsia" w:ascii="仿宋_GB2312" w:hAnsi="仿宋_GB2312" w:eastAsia="仿宋_GB2312" w:cs="仿宋_GB2312"/>
          <w:b w:val="0"/>
          <w:bCs w:val="0"/>
          <w:sz w:val="32"/>
          <w:szCs w:val="32"/>
          <w:highlight w:val="none"/>
        </w:rPr>
        <w:t>般公共预算财政拨款支出决算明细表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5</w:t>
      </w:r>
    </w:p>
    <w:p w14:paraId="5A7B88AF">
      <w:pPr>
        <w:pStyle w:val="14"/>
        <w:tabs>
          <w:tab w:val="right" w:leader="dot" w:pos="8306"/>
          <w:tab w:val="clear" w:pos="829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_Toc4753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 w:val="0"/>
          <w:bCs w:val="0"/>
          <w:sz w:val="32"/>
          <w:szCs w:val="32"/>
          <w:highlight w:val="none"/>
        </w:rPr>
        <w:t>八、</w:t>
      </w:r>
      <w:r>
        <w:rPr>
          <w:rFonts w:hint="eastAsia" w:ascii="仿宋_GB2312" w:hAnsi="仿宋_GB2312" w:eastAsia="仿宋_GB2312" w:cs="仿宋_GB2312"/>
          <w:b w:val="0"/>
          <w:sz w:val="32"/>
          <w:szCs w:val="32"/>
          <w:highlight w:val="none"/>
        </w:rPr>
        <w:t>一</w:t>
      </w:r>
      <w:r>
        <w:rPr>
          <w:rFonts w:hint="eastAsia" w:ascii="仿宋_GB2312" w:hAnsi="仿宋_GB2312" w:eastAsia="仿宋_GB2312" w:cs="仿宋_GB2312"/>
          <w:b w:val="0"/>
          <w:bCs w:val="0"/>
          <w:sz w:val="32"/>
          <w:szCs w:val="32"/>
          <w:highlight w:val="none"/>
        </w:rPr>
        <w:t>般公共预算财政拨款基本支出决算表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5</w:t>
      </w:r>
    </w:p>
    <w:p w14:paraId="0DE27E9B">
      <w:pPr>
        <w:pStyle w:val="14"/>
        <w:tabs>
          <w:tab w:val="right" w:leader="dot" w:pos="8306"/>
          <w:tab w:val="clear" w:pos="829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_Toc21317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 w:val="0"/>
          <w:bCs w:val="0"/>
          <w:sz w:val="32"/>
          <w:szCs w:val="32"/>
          <w:highlight w:val="none"/>
        </w:rPr>
        <w:t>九、</w:t>
      </w:r>
      <w:r>
        <w:rPr>
          <w:rFonts w:hint="eastAsia" w:ascii="仿宋_GB2312" w:hAnsi="仿宋_GB2312" w:eastAsia="仿宋_GB2312" w:cs="仿宋_GB2312"/>
          <w:b w:val="0"/>
          <w:sz w:val="32"/>
          <w:szCs w:val="32"/>
          <w:highlight w:val="none"/>
        </w:rPr>
        <w:t>一</w:t>
      </w:r>
      <w:r>
        <w:rPr>
          <w:rFonts w:hint="eastAsia" w:ascii="仿宋_GB2312" w:hAnsi="仿宋_GB2312" w:eastAsia="仿宋_GB2312" w:cs="仿宋_GB2312"/>
          <w:b w:val="0"/>
          <w:bCs w:val="0"/>
          <w:sz w:val="32"/>
          <w:szCs w:val="32"/>
          <w:highlight w:val="none"/>
        </w:rPr>
        <w:t>般公共预算财政拨款项目支出决算表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5</w:t>
      </w:r>
    </w:p>
    <w:p w14:paraId="25E10BDD">
      <w:pPr>
        <w:pStyle w:val="14"/>
        <w:tabs>
          <w:tab w:val="right" w:leader="dot" w:pos="8306"/>
          <w:tab w:val="clear" w:pos="829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_Toc28689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 w:val="0"/>
          <w:bCs w:val="0"/>
          <w:sz w:val="32"/>
          <w:szCs w:val="32"/>
          <w:highlight w:val="none"/>
        </w:rPr>
        <w:t>十、</w:t>
      </w:r>
      <w:r>
        <w:rPr>
          <w:rFonts w:hint="eastAsia" w:ascii="仿宋_GB2312" w:hAnsi="仿宋_GB2312" w:eastAsia="仿宋_GB2312" w:cs="仿宋_GB2312"/>
          <w:b w:val="0"/>
          <w:sz w:val="32"/>
          <w:szCs w:val="32"/>
          <w:highlight w:val="none"/>
        </w:rPr>
        <w:t>政</w:t>
      </w:r>
      <w:r>
        <w:rPr>
          <w:rFonts w:hint="eastAsia" w:ascii="仿宋_GB2312" w:hAnsi="仿宋_GB2312" w:eastAsia="仿宋_GB2312" w:cs="仿宋_GB2312"/>
          <w:b w:val="0"/>
          <w:bCs w:val="0"/>
          <w:sz w:val="32"/>
          <w:szCs w:val="32"/>
          <w:highlight w:val="none"/>
        </w:rPr>
        <w:t>府性基金预算财政拨款收入支出决算表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5</w:t>
      </w:r>
    </w:p>
    <w:p w14:paraId="28CB78EE">
      <w:pPr>
        <w:pStyle w:val="14"/>
        <w:tabs>
          <w:tab w:val="right" w:leader="dot" w:pos="8306"/>
          <w:tab w:val="clear" w:pos="829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_Toc23028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 w:val="0"/>
          <w:bCs w:val="0"/>
          <w:sz w:val="32"/>
          <w:szCs w:val="32"/>
          <w:highlight w:val="none"/>
        </w:rPr>
        <w:t>十一、</w:t>
      </w:r>
      <w:r>
        <w:rPr>
          <w:rFonts w:hint="eastAsia" w:ascii="仿宋_GB2312" w:hAnsi="仿宋_GB2312" w:eastAsia="仿宋_GB2312" w:cs="仿宋_GB2312"/>
          <w:b w:val="0"/>
          <w:sz w:val="32"/>
          <w:szCs w:val="32"/>
          <w:highlight w:val="none"/>
        </w:rPr>
        <w:t>国</w:t>
      </w:r>
      <w:r>
        <w:rPr>
          <w:rFonts w:hint="eastAsia" w:ascii="仿宋_GB2312" w:hAnsi="仿宋_GB2312" w:eastAsia="仿宋_GB2312" w:cs="仿宋_GB2312"/>
          <w:b w:val="0"/>
          <w:bCs w:val="0"/>
          <w:sz w:val="32"/>
          <w:szCs w:val="32"/>
          <w:highlight w:val="none"/>
        </w:rPr>
        <w:t>有资本经营预算</w:t>
      </w:r>
      <w:r>
        <w:rPr>
          <w:rFonts w:hint="eastAsia" w:ascii="仿宋_GB2312" w:hAnsi="仿宋_GB2312" w:eastAsia="仿宋_GB2312" w:cs="仿宋_GB2312"/>
          <w:b w:val="0"/>
          <w:bCs w:val="0"/>
          <w:sz w:val="32"/>
          <w:szCs w:val="32"/>
          <w:highlight w:val="none"/>
          <w:lang w:eastAsia="zh-CN"/>
        </w:rPr>
        <w:t>财政拨款收入</w:t>
      </w:r>
      <w:r>
        <w:rPr>
          <w:rFonts w:hint="eastAsia" w:ascii="仿宋_GB2312" w:hAnsi="仿宋_GB2312" w:eastAsia="仿宋_GB2312" w:cs="仿宋_GB2312"/>
          <w:b w:val="0"/>
          <w:bCs w:val="0"/>
          <w:sz w:val="32"/>
          <w:szCs w:val="32"/>
          <w:highlight w:val="none"/>
        </w:rPr>
        <w:t>支出决算表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5</w:t>
      </w:r>
    </w:p>
    <w:p w14:paraId="373040AF">
      <w:pPr>
        <w:pStyle w:val="14"/>
        <w:tabs>
          <w:tab w:val="right" w:leader="dot" w:pos="8306"/>
          <w:tab w:val="clear" w:pos="829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_Toc8868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 w:val="0"/>
          <w:bCs w:val="0"/>
          <w:sz w:val="32"/>
          <w:szCs w:val="32"/>
          <w:highlight w:val="none"/>
        </w:rPr>
        <w:t>十二、</w:t>
      </w:r>
      <w:r>
        <w:rPr>
          <w:rFonts w:hint="eastAsia" w:ascii="仿宋_GB2312" w:hAnsi="仿宋_GB2312" w:eastAsia="仿宋_GB2312" w:cs="仿宋_GB2312"/>
          <w:b w:val="0"/>
          <w:bCs w:val="0"/>
          <w:sz w:val="32"/>
          <w:szCs w:val="32"/>
          <w:highlight w:val="none"/>
          <w:lang w:eastAsia="zh-CN"/>
        </w:rPr>
        <w:t>国有资本经营预算财政拨款支出决算表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5</w:t>
      </w:r>
    </w:p>
    <w:p w14:paraId="71B55C27">
      <w:pPr>
        <w:pStyle w:val="14"/>
        <w:tabs>
          <w:tab w:val="right" w:leader="dot" w:pos="8306"/>
          <w:tab w:val="clear" w:pos="8296"/>
        </w:tabs>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_Toc8188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 w:val="0"/>
          <w:bCs w:val="0"/>
          <w:sz w:val="32"/>
          <w:szCs w:val="32"/>
          <w:highlight w:val="none"/>
        </w:rPr>
        <w:t>十三、</w:t>
      </w:r>
      <w:r>
        <w:rPr>
          <w:rFonts w:hint="eastAsia" w:ascii="仿宋_GB2312" w:hAnsi="仿宋_GB2312" w:eastAsia="仿宋_GB2312" w:cs="仿宋_GB2312"/>
          <w:b w:val="0"/>
          <w:bCs w:val="0"/>
          <w:sz w:val="32"/>
          <w:szCs w:val="32"/>
          <w:highlight w:val="none"/>
          <w:lang w:eastAsia="zh-CN"/>
        </w:rPr>
        <w:t>财政拨款“三公”经费支出决算表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5</w:t>
      </w:r>
    </w:p>
    <w:p w14:paraId="1929B977">
      <w:pPr>
        <w:pStyle w:val="16"/>
        <w:sectPr>
          <w:footerReference r:id="rId8" w:type="default"/>
          <w:pgSz w:w="11906" w:h="16838"/>
          <w:pgMar w:top="1440" w:right="1800" w:bottom="1440" w:left="1800" w:header="851" w:footer="992" w:gutter="0"/>
          <w:pgNumType w:fmt="decimal"/>
          <w:cols w:space="425" w:num="1"/>
          <w:docGrid w:type="lines" w:linePitch="312" w:charSpace="0"/>
        </w:sectPr>
      </w:pPr>
      <w:r>
        <w:fldChar w:fldCharType="end"/>
      </w:r>
    </w:p>
    <w:p w14:paraId="51AF79BE"/>
    <w:p w14:paraId="1997FDD7">
      <w:pPr>
        <w:pStyle w:val="5"/>
        <w:jc w:val="center"/>
        <w:rPr>
          <w:rStyle w:val="23"/>
          <w:rFonts w:hint="eastAsia" w:ascii="方正小标宋简体" w:hAnsi="方正小标宋简体" w:eastAsia="方正小标宋简体" w:cs="方正小标宋简体"/>
          <w:b/>
          <w:bCs w:val="0"/>
          <w:color w:val="auto"/>
          <w:highlight w:val="none"/>
        </w:rPr>
      </w:pPr>
      <w:bookmarkStart w:id="15" w:name="_Toc12518"/>
      <w:bookmarkStart w:id="16" w:name="_Toc18864"/>
      <w:r>
        <w:rPr>
          <w:rFonts w:hint="eastAsia" w:ascii="方正小标宋简体" w:hAnsi="方正小标宋简体" w:eastAsia="方正小标宋简体" w:cs="方正小标宋简体"/>
          <w:b w:val="0"/>
          <w:color w:val="auto"/>
          <w:highlight w:val="none"/>
        </w:rPr>
        <w:t xml:space="preserve">第一部分 </w:t>
      </w:r>
      <w:r>
        <w:rPr>
          <w:rStyle w:val="23"/>
          <w:rFonts w:hint="eastAsia" w:ascii="方正小标宋简体" w:hAnsi="方正小标宋简体" w:eastAsia="方正小标宋简体" w:cs="方正小标宋简体"/>
          <w:b w:val="0"/>
          <w:bCs w:val="0"/>
          <w:color w:val="auto"/>
          <w:highlight w:val="none"/>
          <w:lang w:eastAsia="zh-CN"/>
        </w:rPr>
        <w:t>单位</w:t>
      </w:r>
      <w:r>
        <w:rPr>
          <w:rStyle w:val="23"/>
          <w:rFonts w:hint="eastAsia" w:ascii="方正小标宋简体" w:hAnsi="方正小标宋简体" w:eastAsia="方正小标宋简体" w:cs="方正小标宋简体"/>
          <w:b w:val="0"/>
          <w:bCs w:val="0"/>
          <w:color w:val="auto"/>
          <w:highlight w:val="none"/>
        </w:rPr>
        <w:t>概况</w:t>
      </w:r>
      <w:bookmarkEnd w:id="13"/>
      <w:bookmarkEnd w:id="14"/>
      <w:bookmarkEnd w:id="15"/>
      <w:bookmarkEnd w:id="16"/>
    </w:p>
    <w:p w14:paraId="30759EC9">
      <w:pPr>
        <w:widowControl/>
        <w:jc w:val="left"/>
        <w:rPr>
          <w:rFonts w:ascii="黑体" w:eastAsia="黑体"/>
          <w:color w:val="auto"/>
          <w:sz w:val="32"/>
          <w:szCs w:val="32"/>
          <w:highlight w:val="none"/>
        </w:rPr>
      </w:pPr>
    </w:p>
    <w:p w14:paraId="36DBFB3C">
      <w:pPr>
        <w:pStyle w:val="6"/>
        <w:numPr>
          <w:ilvl w:val="0"/>
          <w:numId w:val="1"/>
        </w:numPr>
        <w:rPr>
          <w:rFonts w:hint="eastAsia" w:ascii="黑体" w:hAnsi="黑体" w:eastAsia="黑体"/>
          <w:b w:val="0"/>
          <w:color w:val="auto"/>
          <w:highlight w:val="none"/>
          <w:lang w:eastAsia="zh-CN"/>
        </w:rPr>
      </w:pPr>
      <w:bookmarkStart w:id="17" w:name="_Toc13589"/>
      <w:bookmarkStart w:id="18" w:name="_Toc27409"/>
      <w:r>
        <w:rPr>
          <w:rFonts w:hint="eastAsia" w:ascii="黑体" w:hAnsi="黑体" w:eastAsia="黑体"/>
          <w:b w:val="0"/>
          <w:color w:val="auto"/>
          <w:highlight w:val="none"/>
          <w:lang w:eastAsia="zh-CN"/>
        </w:rPr>
        <w:t>单位职责</w:t>
      </w:r>
      <w:bookmarkEnd w:id="17"/>
      <w:bookmarkEnd w:id="18"/>
    </w:p>
    <w:p w14:paraId="3087951B">
      <w:pPr>
        <w:pStyle w:val="15"/>
        <w:keepNext w:val="0"/>
        <w:keepLines w:val="0"/>
        <w:pageBreakBefore w:val="0"/>
        <w:widowControl/>
        <w:suppressLineNumbers w:val="0"/>
        <w:kinsoku/>
        <w:wordWrap/>
        <w:overflowPunct/>
        <w:topLinePunct w:val="0"/>
        <w:autoSpaceDE/>
        <w:autoSpaceDN/>
        <w:bidi w:val="0"/>
        <w:spacing w:before="316" w:beforeAutospacing="0" w:after="0" w:afterAutospacing="0" w:line="600" w:lineRule="exact"/>
        <w:ind w:left="0" w:leftChars="0" w:right="0" w:rightChars="0" w:firstLine="420"/>
        <w:jc w:val="both"/>
        <w:textAlignment w:val="auto"/>
        <w:rPr>
          <w:rFonts w:hint="eastAsia" w:ascii="仿宋" w:hAnsi="仿宋" w:eastAsia="仿宋" w:cs="仿宋"/>
          <w:sz w:val="32"/>
          <w:szCs w:val="32"/>
        </w:rPr>
      </w:pPr>
      <w:r>
        <w:rPr>
          <w:rStyle w:val="20"/>
          <w:rFonts w:hint="eastAsia" w:ascii="仿宋" w:hAnsi="仿宋" w:eastAsia="仿宋" w:cs="仿宋"/>
          <w:sz w:val="32"/>
          <w:szCs w:val="32"/>
        </w:rPr>
        <w:t>（一）负责贯彻执行党中央、国务院、省、市、县委，政府以及上级公安机关有关公安工作的方针、政策、法规、规章；部署、领导、落实全县的公安保卫工作。</w:t>
      </w:r>
    </w:p>
    <w:p w14:paraId="5BE7A3C3">
      <w:pPr>
        <w:pStyle w:val="15"/>
        <w:keepNext w:val="0"/>
        <w:keepLines w:val="0"/>
        <w:pageBreakBefore w:val="0"/>
        <w:widowControl/>
        <w:suppressLineNumbers w:val="0"/>
        <w:kinsoku/>
        <w:wordWrap/>
        <w:overflowPunct/>
        <w:topLinePunct w:val="0"/>
        <w:autoSpaceDE/>
        <w:autoSpaceDN/>
        <w:bidi w:val="0"/>
        <w:spacing w:before="316" w:beforeAutospacing="0" w:after="0" w:afterAutospacing="0" w:line="600" w:lineRule="exact"/>
        <w:ind w:left="0" w:leftChars="0" w:right="0" w:rightChars="0" w:firstLine="420"/>
        <w:jc w:val="both"/>
        <w:textAlignment w:val="auto"/>
        <w:rPr>
          <w:rFonts w:hint="eastAsia" w:ascii="仿宋" w:hAnsi="仿宋" w:eastAsia="仿宋" w:cs="仿宋"/>
          <w:sz w:val="32"/>
          <w:szCs w:val="32"/>
        </w:rPr>
      </w:pPr>
      <w:r>
        <w:rPr>
          <w:rStyle w:val="20"/>
          <w:rFonts w:hint="eastAsia" w:ascii="仿宋" w:hAnsi="仿宋" w:eastAsia="仿宋" w:cs="仿宋"/>
          <w:sz w:val="32"/>
          <w:szCs w:val="32"/>
        </w:rPr>
        <w:t>（二）负责研究公安保卫工作出现的新情况，收集掌握情报信息，分析和预测情报信息及社会治安方面的重要情况，为县委、县政府及上级公安机关提供信息和对策。</w:t>
      </w:r>
    </w:p>
    <w:p w14:paraId="28BCF94B">
      <w:pPr>
        <w:pStyle w:val="15"/>
        <w:keepNext w:val="0"/>
        <w:keepLines w:val="0"/>
        <w:pageBreakBefore w:val="0"/>
        <w:widowControl/>
        <w:suppressLineNumbers w:val="0"/>
        <w:kinsoku/>
        <w:wordWrap/>
        <w:overflowPunct/>
        <w:topLinePunct w:val="0"/>
        <w:autoSpaceDE/>
        <w:autoSpaceDN/>
        <w:bidi w:val="0"/>
        <w:spacing w:before="316" w:beforeAutospacing="0" w:after="0" w:afterAutospacing="0" w:line="600" w:lineRule="exact"/>
        <w:ind w:left="0" w:leftChars="0" w:right="0" w:rightChars="0" w:firstLine="420"/>
        <w:jc w:val="both"/>
        <w:textAlignment w:val="auto"/>
        <w:rPr>
          <w:rFonts w:hint="eastAsia" w:ascii="仿宋" w:hAnsi="仿宋" w:eastAsia="仿宋" w:cs="仿宋"/>
          <w:sz w:val="32"/>
          <w:szCs w:val="32"/>
        </w:rPr>
      </w:pPr>
      <w:r>
        <w:rPr>
          <w:rStyle w:val="20"/>
          <w:rFonts w:hint="eastAsia" w:ascii="仿宋" w:hAnsi="仿宋" w:eastAsia="仿宋" w:cs="仿宋"/>
          <w:sz w:val="32"/>
          <w:szCs w:val="32"/>
        </w:rPr>
        <w:t>（三）负责组织领导全县公安队伍建设及民警的管理教育和公安宣传工作。按规定权限对干部进行监督，组织开展党风廉政建设，协助纪检监察</w:t>
      </w:r>
      <w:r>
        <w:rPr>
          <w:rStyle w:val="20"/>
          <w:rFonts w:hint="eastAsia" w:ascii="仿宋" w:hAnsi="仿宋" w:eastAsia="仿宋" w:cs="仿宋"/>
          <w:sz w:val="32"/>
          <w:szCs w:val="32"/>
          <w:lang w:eastAsia="zh-CN"/>
        </w:rPr>
        <w:t>单位</w:t>
      </w:r>
      <w:r>
        <w:rPr>
          <w:rStyle w:val="20"/>
          <w:rFonts w:hint="eastAsia" w:ascii="仿宋" w:hAnsi="仿宋" w:eastAsia="仿宋" w:cs="仿宋"/>
          <w:sz w:val="32"/>
          <w:szCs w:val="32"/>
        </w:rPr>
        <w:t>查办民警违法违纪案件；对中心工作、重大部署的贯彻落实情况进行督察；维护民警合法权益，指导全县公安纪检监察和警务保障工作。</w:t>
      </w:r>
    </w:p>
    <w:p w14:paraId="7D4EE549">
      <w:pPr>
        <w:pStyle w:val="15"/>
        <w:keepNext w:val="0"/>
        <w:keepLines w:val="0"/>
        <w:pageBreakBefore w:val="0"/>
        <w:widowControl/>
        <w:suppressLineNumbers w:val="0"/>
        <w:kinsoku/>
        <w:wordWrap/>
        <w:overflowPunct/>
        <w:topLinePunct w:val="0"/>
        <w:autoSpaceDE/>
        <w:autoSpaceDN/>
        <w:bidi w:val="0"/>
        <w:spacing w:before="316" w:beforeAutospacing="0" w:after="0" w:afterAutospacing="0" w:line="600" w:lineRule="exact"/>
        <w:ind w:left="0" w:leftChars="0" w:right="0" w:rightChars="0" w:firstLine="420"/>
        <w:jc w:val="both"/>
        <w:textAlignment w:val="auto"/>
        <w:rPr>
          <w:rFonts w:hint="eastAsia" w:ascii="仿宋" w:hAnsi="仿宋" w:eastAsia="仿宋" w:cs="仿宋"/>
          <w:sz w:val="32"/>
          <w:szCs w:val="32"/>
        </w:rPr>
      </w:pPr>
      <w:r>
        <w:rPr>
          <w:rStyle w:val="20"/>
          <w:rFonts w:hint="eastAsia" w:ascii="仿宋" w:hAnsi="仿宋" w:eastAsia="仿宋" w:cs="仿宋"/>
          <w:sz w:val="32"/>
          <w:szCs w:val="32"/>
        </w:rPr>
        <w:t>（四）负责收集邪教组织影响社会稳定、危害社会治安的情况并进行分析研判，依法打击邪教组织的违法犯罪活动等。</w:t>
      </w:r>
    </w:p>
    <w:p w14:paraId="44156FAC">
      <w:pPr>
        <w:pStyle w:val="15"/>
        <w:keepNext w:val="0"/>
        <w:keepLines w:val="0"/>
        <w:pageBreakBefore w:val="0"/>
        <w:widowControl/>
        <w:suppressLineNumbers w:val="0"/>
        <w:kinsoku/>
        <w:wordWrap/>
        <w:overflowPunct/>
        <w:topLinePunct w:val="0"/>
        <w:autoSpaceDE/>
        <w:autoSpaceDN/>
        <w:bidi w:val="0"/>
        <w:spacing w:before="316" w:beforeAutospacing="0" w:after="0" w:afterAutospacing="0" w:line="600" w:lineRule="exact"/>
        <w:ind w:left="0" w:leftChars="0" w:right="0" w:rightChars="0" w:firstLine="420"/>
        <w:jc w:val="both"/>
        <w:textAlignment w:val="auto"/>
        <w:rPr>
          <w:rStyle w:val="20"/>
          <w:rFonts w:hint="eastAsia" w:ascii="仿宋" w:hAnsi="仿宋" w:eastAsia="仿宋" w:cs="仿宋"/>
          <w:sz w:val="32"/>
          <w:szCs w:val="32"/>
        </w:rPr>
        <w:sectPr>
          <w:footerReference r:id="rId10" w:type="first"/>
          <w:footerReference r:id="rId9" w:type="default"/>
          <w:pgSz w:w="11906" w:h="16838"/>
          <w:pgMar w:top="1440" w:right="1800" w:bottom="1440" w:left="1800" w:header="851" w:footer="992" w:gutter="0"/>
          <w:pgNumType w:fmt="decimal" w:start="1"/>
          <w:cols w:space="425" w:num="1"/>
          <w:titlePg/>
          <w:docGrid w:type="lines" w:linePitch="312" w:charSpace="0"/>
        </w:sectPr>
      </w:pPr>
    </w:p>
    <w:p w14:paraId="6D46B794">
      <w:pPr>
        <w:pStyle w:val="15"/>
        <w:keepNext w:val="0"/>
        <w:keepLines w:val="0"/>
        <w:pageBreakBefore w:val="0"/>
        <w:widowControl/>
        <w:suppressLineNumbers w:val="0"/>
        <w:kinsoku/>
        <w:wordWrap/>
        <w:overflowPunct/>
        <w:topLinePunct w:val="0"/>
        <w:autoSpaceDE/>
        <w:autoSpaceDN/>
        <w:bidi w:val="0"/>
        <w:spacing w:before="316" w:beforeAutospacing="0" w:after="0" w:afterAutospacing="0" w:line="600" w:lineRule="exact"/>
        <w:ind w:left="0" w:leftChars="0" w:right="0" w:rightChars="0" w:firstLine="420"/>
        <w:jc w:val="both"/>
        <w:textAlignment w:val="auto"/>
        <w:rPr>
          <w:rFonts w:hint="eastAsia" w:ascii="仿宋" w:hAnsi="仿宋" w:eastAsia="仿宋" w:cs="仿宋"/>
          <w:sz w:val="32"/>
          <w:szCs w:val="32"/>
        </w:rPr>
      </w:pPr>
      <w:r>
        <w:rPr>
          <w:rStyle w:val="20"/>
          <w:rFonts w:hint="eastAsia" w:ascii="仿宋" w:hAnsi="仿宋" w:eastAsia="仿宋" w:cs="仿宋"/>
          <w:sz w:val="32"/>
          <w:szCs w:val="32"/>
        </w:rPr>
        <w:t>（五）负责预防、制止违法犯罪活动，侦查刑事犯罪</w:t>
      </w:r>
      <w:r>
        <w:rPr>
          <w:rStyle w:val="20"/>
          <w:rFonts w:hint="eastAsia" w:ascii="仿宋" w:hAnsi="仿宋" w:eastAsia="仿宋" w:cs="仿宋"/>
          <w:sz w:val="32"/>
          <w:szCs w:val="32"/>
          <w:lang w:eastAsia="zh-CN"/>
        </w:rPr>
        <w:t>活动</w:t>
      </w:r>
      <w:r>
        <w:rPr>
          <w:rStyle w:val="20"/>
          <w:rFonts w:hint="eastAsia" w:ascii="仿宋" w:hAnsi="仿宋" w:eastAsia="仿宋" w:cs="仿宋"/>
          <w:sz w:val="32"/>
          <w:szCs w:val="32"/>
        </w:rPr>
        <w:t>，查处违法行为，维护社会治安秩序，制止危害社会治安秩序的行为，处置聚众闹事、骚乱事件和重大治安事件。</w:t>
      </w:r>
    </w:p>
    <w:p w14:paraId="2D5A8E3D">
      <w:pPr>
        <w:pStyle w:val="15"/>
        <w:keepNext w:val="0"/>
        <w:keepLines w:val="0"/>
        <w:pageBreakBefore w:val="0"/>
        <w:widowControl/>
        <w:suppressLineNumbers w:val="0"/>
        <w:kinsoku/>
        <w:wordWrap/>
        <w:overflowPunct/>
        <w:topLinePunct w:val="0"/>
        <w:autoSpaceDE/>
        <w:autoSpaceDN/>
        <w:bidi w:val="0"/>
        <w:spacing w:before="316" w:beforeAutospacing="0" w:after="0" w:afterAutospacing="0" w:line="600" w:lineRule="exact"/>
        <w:ind w:left="0" w:leftChars="0" w:right="0" w:rightChars="0" w:firstLine="420"/>
        <w:jc w:val="both"/>
        <w:textAlignment w:val="auto"/>
        <w:rPr>
          <w:rFonts w:hint="eastAsia" w:ascii="仿宋" w:hAnsi="仿宋" w:eastAsia="仿宋" w:cs="仿宋"/>
          <w:sz w:val="32"/>
          <w:szCs w:val="32"/>
        </w:rPr>
      </w:pPr>
      <w:r>
        <w:rPr>
          <w:rStyle w:val="20"/>
          <w:rFonts w:hint="eastAsia" w:ascii="仿宋" w:hAnsi="仿宋" w:eastAsia="仿宋" w:cs="仿宋"/>
          <w:sz w:val="32"/>
          <w:szCs w:val="32"/>
        </w:rPr>
        <w:t>（六）组织拟定地方性公安规范性文件，加强公安执法规范化建设，开展行政诉讼、行政复议工作。</w:t>
      </w:r>
    </w:p>
    <w:p w14:paraId="13DB1589">
      <w:pPr>
        <w:pStyle w:val="15"/>
        <w:keepNext w:val="0"/>
        <w:keepLines w:val="0"/>
        <w:pageBreakBefore w:val="0"/>
        <w:widowControl/>
        <w:suppressLineNumbers w:val="0"/>
        <w:kinsoku/>
        <w:wordWrap/>
        <w:overflowPunct/>
        <w:topLinePunct w:val="0"/>
        <w:autoSpaceDE/>
        <w:autoSpaceDN/>
        <w:bidi w:val="0"/>
        <w:spacing w:before="316" w:beforeAutospacing="0" w:after="0" w:afterAutospacing="0" w:line="600" w:lineRule="exact"/>
        <w:ind w:left="0" w:leftChars="0" w:right="0" w:rightChars="0" w:firstLine="420"/>
        <w:jc w:val="both"/>
        <w:textAlignment w:val="auto"/>
        <w:rPr>
          <w:rFonts w:hint="eastAsia" w:ascii="仿宋" w:hAnsi="仿宋" w:eastAsia="仿宋" w:cs="仿宋"/>
          <w:sz w:val="32"/>
          <w:szCs w:val="32"/>
        </w:rPr>
      </w:pPr>
      <w:r>
        <w:rPr>
          <w:rStyle w:val="20"/>
          <w:rFonts w:hint="eastAsia" w:ascii="仿宋" w:hAnsi="仿宋" w:eastAsia="仿宋" w:cs="仿宋"/>
          <w:sz w:val="32"/>
          <w:szCs w:val="32"/>
        </w:rPr>
        <w:t>（七）负责依法开展全县</w:t>
      </w:r>
      <w:r>
        <w:rPr>
          <w:rStyle w:val="20"/>
          <w:rFonts w:hint="eastAsia" w:ascii="仿宋" w:hAnsi="仿宋" w:eastAsia="仿宋" w:cs="仿宋"/>
          <w:sz w:val="32"/>
          <w:szCs w:val="32"/>
          <w:lang w:eastAsia="zh-CN"/>
        </w:rPr>
        <w:t>社会治安</w:t>
      </w:r>
      <w:r>
        <w:rPr>
          <w:rStyle w:val="20"/>
          <w:rFonts w:hint="eastAsia" w:ascii="仿宋" w:hAnsi="仿宋" w:eastAsia="仿宋" w:cs="仿宋"/>
          <w:sz w:val="32"/>
          <w:szCs w:val="32"/>
        </w:rPr>
        <w:t>管理工作和户籍、居民身份证、边防和出入境管理工作。</w:t>
      </w:r>
    </w:p>
    <w:p w14:paraId="5460BF12">
      <w:pPr>
        <w:pStyle w:val="15"/>
        <w:keepNext w:val="0"/>
        <w:keepLines w:val="0"/>
        <w:pageBreakBefore w:val="0"/>
        <w:widowControl/>
        <w:suppressLineNumbers w:val="0"/>
        <w:kinsoku/>
        <w:wordWrap/>
        <w:overflowPunct/>
        <w:topLinePunct w:val="0"/>
        <w:autoSpaceDE/>
        <w:autoSpaceDN/>
        <w:bidi w:val="0"/>
        <w:spacing w:before="316" w:beforeAutospacing="0" w:after="0" w:afterAutospacing="0" w:line="600" w:lineRule="exact"/>
        <w:ind w:left="0" w:leftChars="0" w:right="0" w:rightChars="0" w:firstLine="420"/>
        <w:jc w:val="both"/>
        <w:textAlignment w:val="auto"/>
        <w:rPr>
          <w:rFonts w:hint="eastAsia" w:ascii="仿宋" w:hAnsi="仿宋" w:eastAsia="仿宋" w:cs="仿宋"/>
          <w:sz w:val="32"/>
          <w:szCs w:val="32"/>
        </w:rPr>
      </w:pPr>
      <w:r>
        <w:rPr>
          <w:rStyle w:val="20"/>
          <w:rFonts w:hint="eastAsia" w:ascii="仿宋" w:hAnsi="仿宋" w:eastAsia="仿宋" w:cs="仿宋"/>
          <w:sz w:val="32"/>
          <w:szCs w:val="32"/>
        </w:rPr>
        <w:t>（八）负责管理枪支弹药，管制刀具和易燃、易爆、剧毒、放射性等危险物品和法律法规规定的特种行业。</w:t>
      </w:r>
    </w:p>
    <w:p w14:paraId="111AEB53">
      <w:pPr>
        <w:pStyle w:val="15"/>
        <w:keepNext w:val="0"/>
        <w:keepLines w:val="0"/>
        <w:pageBreakBefore w:val="0"/>
        <w:widowControl/>
        <w:suppressLineNumbers w:val="0"/>
        <w:kinsoku/>
        <w:wordWrap/>
        <w:overflowPunct/>
        <w:topLinePunct w:val="0"/>
        <w:autoSpaceDE/>
        <w:autoSpaceDN/>
        <w:bidi w:val="0"/>
        <w:spacing w:before="316" w:beforeAutospacing="0" w:after="0" w:afterAutospacing="0" w:line="600" w:lineRule="exact"/>
        <w:ind w:left="0" w:leftChars="0" w:right="0" w:rightChars="0" w:firstLine="420"/>
        <w:jc w:val="both"/>
        <w:textAlignment w:val="auto"/>
        <w:rPr>
          <w:rFonts w:hint="eastAsia" w:ascii="仿宋" w:hAnsi="仿宋" w:eastAsia="仿宋" w:cs="仿宋"/>
          <w:sz w:val="32"/>
          <w:szCs w:val="32"/>
        </w:rPr>
      </w:pPr>
      <w:r>
        <w:rPr>
          <w:rStyle w:val="20"/>
          <w:rFonts w:hint="eastAsia" w:ascii="仿宋" w:hAnsi="仿宋" w:eastAsia="仿宋" w:cs="仿宋"/>
          <w:sz w:val="32"/>
          <w:szCs w:val="32"/>
        </w:rPr>
        <w:t>（九）承担依法指导和监督机关、社会团体、企业事业组织和重点建设工程的治安保卫工作，指导企事业单位保卫组织的建设和业务培训；指导保安、治安保卫委员会等群众性组织的治安防范工作。组织指导全县公安派出所建设；组织开展群防群治工作。</w:t>
      </w:r>
    </w:p>
    <w:p w14:paraId="715B6236">
      <w:pPr>
        <w:pStyle w:val="15"/>
        <w:keepNext w:val="0"/>
        <w:keepLines w:val="0"/>
        <w:pageBreakBefore w:val="0"/>
        <w:widowControl/>
        <w:suppressLineNumbers w:val="0"/>
        <w:kinsoku/>
        <w:wordWrap/>
        <w:overflowPunct/>
        <w:topLinePunct w:val="0"/>
        <w:autoSpaceDE/>
        <w:autoSpaceDN/>
        <w:bidi w:val="0"/>
        <w:spacing w:before="316" w:beforeAutospacing="0" w:after="0" w:afterAutospacing="0" w:line="600" w:lineRule="exact"/>
        <w:ind w:left="0" w:leftChars="0" w:right="0" w:rightChars="0" w:firstLine="420"/>
        <w:jc w:val="both"/>
        <w:textAlignment w:val="auto"/>
        <w:rPr>
          <w:rFonts w:hint="eastAsia" w:ascii="仿宋" w:hAnsi="仿宋" w:eastAsia="仿宋" w:cs="仿宋"/>
          <w:sz w:val="32"/>
          <w:szCs w:val="32"/>
        </w:rPr>
      </w:pPr>
      <w:r>
        <w:rPr>
          <w:rStyle w:val="20"/>
          <w:rFonts w:hint="eastAsia" w:ascii="仿宋" w:hAnsi="仿宋" w:eastAsia="仿宋" w:cs="仿宋"/>
          <w:sz w:val="32"/>
          <w:szCs w:val="32"/>
        </w:rPr>
        <w:t>（十）负责公安预审、提请批准逮捕、移送审查起诉工作，负责全县看守、行政拘留所、强制戒毒所的管理工作。</w:t>
      </w:r>
    </w:p>
    <w:p w14:paraId="180C39DE">
      <w:pPr>
        <w:pStyle w:val="15"/>
        <w:keepNext w:val="0"/>
        <w:keepLines w:val="0"/>
        <w:pageBreakBefore w:val="0"/>
        <w:widowControl/>
        <w:suppressLineNumbers w:val="0"/>
        <w:kinsoku/>
        <w:wordWrap/>
        <w:overflowPunct/>
        <w:topLinePunct w:val="0"/>
        <w:autoSpaceDE/>
        <w:autoSpaceDN/>
        <w:bidi w:val="0"/>
        <w:spacing w:before="316" w:beforeAutospacing="0" w:after="0" w:afterAutospacing="0" w:line="600" w:lineRule="exact"/>
        <w:ind w:left="0" w:leftChars="0" w:right="0" w:rightChars="0" w:firstLine="420"/>
        <w:jc w:val="both"/>
        <w:textAlignment w:val="auto"/>
        <w:rPr>
          <w:rFonts w:hint="eastAsia" w:ascii="仿宋" w:hAnsi="仿宋" w:eastAsia="仿宋" w:cs="仿宋"/>
          <w:sz w:val="32"/>
          <w:szCs w:val="32"/>
        </w:rPr>
      </w:pPr>
      <w:r>
        <w:rPr>
          <w:rStyle w:val="20"/>
          <w:rFonts w:hint="eastAsia" w:ascii="仿宋" w:hAnsi="仿宋" w:eastAsia="仿宋" w:cs="仿宋"/>
          <w:sz w:val="32"/>
          <w:szCs w:val="32"/>
        </w:rPr>
        <w:t>（十一）负责全县公安警卫工作。</w:t>
      </w:r>
    </w:p>
    <w:p w14:paraId="4B4D2FAB">
      <w:pPr>
        <w:pStyle w:val="15"/>
        <w:keepNext w:val="0"/>
        <w:keepLines w:val="0"/>
        <w:pageBreakBefore w:val="0"/>
        <w:widowControl/>
        <w:suppressLineNumbers w:val="0"/>
        <w:kinsoku/>
        <w:wordWrap/>
        <w:overflowPunct/>
        <w:topLinePunct w:val="0"/>
        <w:autoSpaceDE/>
        <w:autoSpaceDN/>
        <w:bidi w:val="0"/>
        <w:spacing w:before="316" w:beforeAutospacing="0" w:after="0" w:afterAutospacing="0" w:line="600" w:lineRule="exact"/>
        <w:ind w:left="0" w:leftChars="0" w:right="0" w:rightChars="0" w:firstLine="420"/>
        <w:jc w:val="both"/>
        <w:textAlignment w:val="auto"/>
        <w:rPr>
          <w:rFonts w:hint="eastAsia" w:ascii="仿宋" w:hAnsi="仿宋" w:eastAsia="仿宋" w:cs="仿宋"/>
          <w:sz w:val="32"/>
          <w:szCs w:val="32"/>
        </w:rPr>
      </w:pPr>
      <w:r>
        <w:rPr>
          <w:rStyle w:val="20"/>
          <w:rFonts w:hint="eastAsia" w:ascii="仿宋" w:hAnsi="仿宋" w:eastAsia="仿宋" w:cs="仿宋"/>
          <w:sz w:val="32"/>
          <w:szCs w:val="32"/>
        </w:rPr>
        <w:t>（十二）负责维护全县交通安全和交通秩序，处理交通事故。</w:t>
      </w:r>
    </w:p>
    <w:p w14:paraId="7C1768AF">
      <w:pPr>
        <w:pStyle w:val="15"/>
        <w:keepNext w:val="0"/>
        <w:keepLines w:val="0"/>
        <w:pageBreakBefore w:val="0"/>
        <w:widowControl/>
        <w:suppressLineNumbers w:val="0"/>
        <w:kinsoku/>
        <w:wordWrap/>
        <w:overflowPunct/>
        <w:topLinePunct w:val="0"/>
        <w:autoSpaceDE/>
        <w:autoSpaceDN/>
        <w:bidi w:val="0"/>
        <w:spacing w:before="316" w:beforeAutospacing="0" w:after="0" w:afterAutospacing="0" w:line="600" w:lineRule="exact"/>
        <w:ind w:left="0" w:leftChars="0" w:right="0" w:rightChars="0" w:firstLine="420"/>
        <w:jc w:val="both"/>
        <w:textAlignment w:val="auto"/>
        <w:rPr>
          <w:rFonts w:hint="eastAsia" w:ascii="仿宋" w:hAnsi="仿宋" w:eastAsia="仿宋" w:cs="仿宋"/>
          <w:sz w:val="32"/>
          <w:szCs w:val="32"/>
        </w:rPr>
      </w:pPr>
      <w:r>
        <w:rPr>
          <w:rStyle w:val="20"/>
          <w:rFonts w:hint="eastAsia" w:ascii="仿宋" w:hAnsi="仿宋" w:eastAsia="仿宋" w:cs="仿宋"/>
          <w:sz w:val="32"/>
          <w:szCs w:val="32"/>
        </w:rPr>
        <w:t>（十三）负责规划和组织全县公安装备建设和信息化建设，搞好公安后勤保障工作，监督管理计算机信息系统的安全保护工作，组织实施全县互联网安全监督管理，打击网络违法犯罪。</w:t>
      </w:r>
    </w:p>
    <w:p w14:paraId="74082660">
      <w:pPr>
        <w:pStyle w:val="15"/>
        <w:keepNext w:val="0"/>
        <w:keepLines w:val="0"/>
        <w:pageBreakBefore w:val="0"/>
        <w:widowControl/>
        <w:suppressLineNumbers w:val="0"/>
        <w:kinsoku/>
        <w:wordWrap/>
        <w:overflowPunct/>
        <w:topLinePunct w:val="0"/>
        <w:autoSpaceDE/>
        <w:autoSpaceDN/>
        <w:bidi w:val="0"/>
        <w:spacing w:before="316" w:beforeAutospacing="0" w:after="0" w:afterAutospacing="0" w:line="600" w:lineRule="exact"/>
        <w:ind w:left="0" w:leftChars="0" w:right="0" w:rightChars="0" w:firstLine="420"/>
        <w:jc w:val="both"/>
        <w:textAlignment w:val="auto"/>
        <w:rPr>
          <w:rFonts w:hint="eastAsia" w:ascii="仿宋" w:hAnsi="仿宋" w:eastAsia="仿宋" w:cs="仿宋"/>
          <w:sz w:val="32"/>
          <w:szCs w:val="32"/>
        </w:rPr>
      </w:pPr>
      <w:r>
        <w:rPr>
          <w:rStyle w:val="20"/>
          <w:rFonts w:hint="eastAsia" w:ascii="仿宋" w:hAnsi="仿宋" w:eastAsia="仿宋" w:cs="仿宋"/>
          <w:sz w:val="32"/>
          <w:szCs w:val="32"/>
        </w:rPr>
        <w:t>（十四）指导森林公安机关的业务工作。</w:t>
      </w:r>
    </w:p>
    <w:p w14:paraId="73434571">
      <w:pPr>
        <w:pStyle w:val="15"/>
        <w:keepNext w:val="0"/>
        <w:keepLines w:val="0"/>
        <w:pageBreakBefore w:val="0"/>
        <w:widowControl/>
        <w:suppressLineNumbers w:val="0"/>
        <w:kinsoku/>
        <w:wordWrap/>
        <w:overflowPunct/>
        <w:topLinePunct w:val="0"/>
        <w:autoSpaceDE/>
        <w:autoSpaceDN/>
        <w:bidi w:val="0"/>
        <w:spacing w:before="316" w:beforeAutospacing="0" w:after="0" w:afterAutospacing="0" w:line="600" w:lineRule="exact"/>
        <w:ind w:left="0" w:leftChars="0" w:right="0" w:rightChars="0" w:firstLine="420"/>
        <w:jc w:val="both"/>
        <w:textAlignment w:val="auto"/>
        <w:rPr>
          <w:rFonts w:hint="eastAsia" w:ascii="仿宋" w:hAnsi="仿宋" w:eastAsia="仿宋" w:cs="仿宋"/>
          <w:sz w:val="32"/>
          <w:szCs w:val="32"/>
        </w:rPr>
      </w:pPr>
      <w:r>
        <w:rPr>
          <w:rStyle w:val="20"/>
          <w:rFonts w:hint="eastAsia" w:ascii="仿宋" w:hAnsi="仿宋" w:eastAsia="仿宋" w:cs="仿宋"/>
          <w:sz w:val="32"/>
          <w:szCs w:val="32"/>
        </w:rPr>
        <w:t>（十五）指导武警峨边中队执行公安保卫任务和相关业务建设。</w:t>
      </w:r>
    </w:p>
    <w:p w14:paraId="68EC7D70">
      <w:pPr>
        <w:pStyle w:val="15"/>
        <w:keepNext w:val="0"/>
        <w:keepLines w:val="0"/>
        <w:pageBreakBefore w:val="0"/>
        <w:widowControl/>
        <w:suppressLineNumbers w:val="0"/>
        <w:kinsoku/>
        <w:wordWrap/>
        <w:overflowPunct/>
        <w:topLinePunct w:val="0"/>
        <w:autoSpaceDE/>
        <w:autoSpaceDN/>
        <w:bidi w:val="0"/>
        <w:spacing w:before="316" w:beforeAutospacing="0" w:after="0" w:afterAutospacing="0" w:line="600" w:lineRule="exact"/>
        <w:ind w:left="0" w:leftChars="0" w:right="0" w:rightChars="0" w:firstLine="420"/>
        <w:jc w:val="both"/>
        <w:textAlignment w:val="auto"/>
        <w:rPr>
          <w:rFonts w:hint="eastAsia" w:ascii="仿宋" w:hAnsi="仿宋" w:eastAsia="仿宋" w:cs="仿宋"/>
          <w:sz w:val="32"/>
          <w:szCs w:val="32"/>
        </w:rPr>
      </w:pPr>
      <w:r>
        <w:rPr>
          <w:rStyle w:val="20"/>
          <w:rFonts w:hint="eastAsia" w:ascii="仿宋" w:hAnsi="仿宋" w:eastAsia="仿宋" w:cs="仿宋"/>
          <w:sz w:val="32"/>
          <w:szCs w:val="32"/>
        </w:rPr>
        <w:t>（十六）承办县委、县政府和上级公安机关交办的其他工作事项。</w:t>
      </w:r>
    </w:p>
    <w:p w14:paraId="41A6A495">
      <w:pPr>
        <w:pStyle w:val="8"/>
        <w:keepNext w:val="0"/>
        <w:keepLines w:val="0"/>
        <w:pageBreakBefore w:val="0"/>
        <w:kinsoku/>
        <w:wordWrap/>
        <w:overflowPunct/>
        <w:topLinePunct w:val="0"/>
        <w:autoSpaceDE/>
        <w:autoSpaceDN/>
        <w:bidi w:val="0"/>
        <w:adjustRightInd w:val="0"/>
        <w:snapToGrid w:val="0"/>
        <w:spacing w:before="93" w:line="600" w:lineRule="exact"/>
        <w:ind w:left="0" w:leftChars="0" w:right="0" w:rightChars="0" w:firstLine="672" w:firstLineChars="210"/>
        <w:jc w:val="both"/>
        <w:textAlignment w:val="auto"/>
        <w:outlineLvl w:val="2"/>
        <w:rPr>
          <w:rFonts w:hint="eastAsia" w:ascii="仿宋" w:hAnsi="仿宋" w:eastAsia="仿宋"/>
          <w:bCs/>
          <w:color w:val="auto"/>
          <w:sz w:val="32"/>
          <w:szCs w:val="32"/>
          <w:highlight w:val="none"/>
        </w:rPr>
      </w:pPr>
      <w:bookmarkStart w:id="19" w:name="_Toc23676"/>
      <w:bookmarkStart w:id="20" w:name="_Toc29467"/>
      <w:bookmarkStart w:id="21" w:name="_Toc25048"/>
      <w:r>
        <w:rPr>
          <w:rStyle w:val="20"/>
          <w:rFonts w:hint="eastAsia" w:ascii="仿宋" w:hAnsi="仿宋" w:eastAsia="仿宋" w:cs="仿宋"/>
          <w:sz w:val="32"/>
          <w:szCs w:val="32"/>
        </w:rPr>
        <w:t>（十七）法律法规规定的其他职责。</w:t>
      </w:r>
      <w:bookmarkEnd w:id="19"/>
      <w:bookmarkEnd w:id="20"/>
      <w:bookmarkEnd w:id="21"/>
    </w:p>
    <w:p w14:paraId="6E3BABE1">
      <w:pPr>
        <w:numPr>
          <w:ilvl w:val="0"/>
          <w:numId w:val="0"/>
        </w:numPr>
        <w:rPr>
          <w:rFonts w:hint="eastAsia"/>
          <w:lang w:eastAsia="zh-CN"/>
        </w:rPr>
      </w:pPr>
    </w:p>
    <w:p w14:paraId="24F066B3">
      <w:pPr>
        <w:pStyle w:val="6"/>
        <w:rPr>
          <w:rStyle w:val="24"/>
          <w:b w:val="0"/>
          <w:bCs w:val="0"/>
          <w:color w:val="auto"/>
          <w:highlight w:val="none"/>
        </w:rPr>
      </w:pPr>
      <w:bookmarkStart w:id="22" w:name="_Toc15396601"/>
      <w:bookmarkStart w:id="23" w:name="_Toc15377200"/>
      <w:bookmarkStart w:id="24" w:name="_Toc17051"/>
      <w:bookmarkStart w:id="25" w:name="_Toc31636"/>
      <w:r>
        <w:rPr>
          <w:rFonts w:hint="eastAsia" w:ascii="黑体" w:eastAsia="黑体"/>
          <w:b w:val="0"/>
          <w:color w:val="auto"/>
          <w:highlight w:val="none"/>
        </w:rPr>
        <w:t>二、</w:t>
      </w:r>
      <w:r>
        <w:rPr>
          <w:rFonts w:hint="eastAsia" w:ascii="黑体" w:hAnsi="黑体" w:eastAsia="黑体"/>
          <w:b w:val="0"/>
          <w:color w:val="auto"/>
          <w:highlight w:val="none"/>
        </w:rPr>
        <w:t>机</w:t>
      </w:r>
      <w:r>
        <w:rPr>
          <w:rStyle w:val="24"/>
          <w:rFonts w:hint="eastAsia" w:ascii="黑体" w:hAnsi="黑体" w:eastAsia="黑体"/>
          <w:b w:val="0"/>
          <w:bCs w:val="0"/>
          <w:color w:val="auto"/>
          <w:highlight w:val="none"/>
        </w:rPr>
        <w:t>构设置</w:t>
      </w:r>
      <w:bookmarkEnd w:id="22"/>
      <w:bookmarkEnd w:id="23"/>
      <w:bookmarkEnd w:id="24"/>
      <w:bookmarkEnd w:id="25"/>
    </w:p>
    <w:p w14:paraId="74F897C5">
      <w:pPr>
        <w:keepNext w:val="0"/>
        <w:keepLines w:val="0"/>
        <w:pageBreakBefore w:val="0"/>
        <w:widowControl w:val="0"/>
        <w:kinsoku/>
        <w:wordWrap/>
        <w:overflowPunct/>
        <w:topLinePunct w:val="0"/>
        <w:autoSpaceDE/>
        <w:autoSpaceDN/>
        <w:bidi w:val="0"/>
        <w:spacing w:line="240" w:lineRule="auto"/>
        <w:ind w:left="0" w:leftChars="0" w:right="0" w:rightChars="0" w:firstLine="800" w:firstLineChars="250"/>
        <w:jc w:val="both"/>
        <w:textAlignment w:val="auto"/>
        <w:outlineLvl w:val="9"/>
        <w:rPr>
          <w:rFonts w:ascii="仿宋" w:hAnsi="仿宋" w:eastAsia="仿宋"/>
          <w:sz w:val="32"/>
          <w:szCs w:val="32"/>
        </w:rPr>
      </w:pPr>
      <w:r>
        <w:rPr>
          <w:rFonts w:hint="eastAsia" w:ascii="仿宋" w:hAnsi="仿宋" w:eastAsia="仿宋"/>
          <w:sz w:val="32"/>
          <w:szCs w:val="32"/>
          <w:lang w:eastAsia="zh-CN"/>
        </w:rPr>
        <w:t>峨边彝族自治县公安局</w:t>
      </w:r>
      <w:r>
        <w:rPr>
          <w:rFonts w:hint="eastAsia" w:ascii="仿宋" w:hAnsi="仿宋" w:eastAsia="仿宋"/>
          <w:sz w:val="32"/>
          <w:szCs w:val="32"/>
        </w:rPr>
        <w:t>下属二级单位</w:t>
      </w:r>
      <w:r>
        <w:rPr>
          <w:rFonts w:hint="default" w:ascii="Times New Roman" w:hAnsi="Times New Roman" w:eastAsia="仿宋" w:cs="Times New Roman"/>
          <w:sz w:val="32"/>
          <w:szCs w:val="32"/>
          <w:lang w:val="en-US" w:eastAsia="zh-CN"/>
        </w:rPr>
        <w:t>0</w:t>
      </w:r>
      <w:r>
        <w:rPr>
          <w:rFonts w:hint="eastAsia" w:ascii="仿宋" w:hAnsi="仿宋" w:eastAsia="仿宋"/>
          <w:sz w:val="32"/>
          <w:szCs w:val="32"/>
        </w:rPr>
        <w:t>个，其中行政单位</w:t>
      </w:r>
      <w:r>
        <w:rPr>
          <w:rFonts w:hint="default" w:ascii="Times New Roman" w:hAnsi="Times New Roman" w:eastAsia="仿宋" w:cs="Times New Roman"/>
          <w:sz w:val="32"/>
          <w:szCs w:val="32"/>
          <w:lang w:val="en-US" w:eastAsia="zh-CN"/>
        </w:rPr>
        <w:t>0</w:t>
      </w:r>
      <w:r>
        <w:rPr>
          <w:rFonts w:hint="eastAsia" w:ascii="仿宋" w:hAnsi="仿宋" w:eastAsia="仿宋"/>
          <w:sz w:val="32"/>
          <w:szCs w:val="32"/>
        </w:rPr>
        <w:t>个，参照公务员法管理的事业单位</w:t>
      </w:r>
      <w:r>
        <w:rPr>
          <w:rFonts w:hint="default" w:ascii="Times New Roman" w:hAnsi="Times New Roman" w:eastAsia="仿宋" w:cs="Times New Roman"/>
          <w:bCs/>
          <w:sz w:val="32"/>
          <w:szCs w:val="32"/>
          <w:lang w:val="en-US" w:eastAsia="zh-CN"/>
        </w:rPr>
        <w:t>0</w:t>
      </w:r>
      <w:r>
        <w:rPr>
          <w:rFonts w:hint="eastAsia" w:ascii="仿宋" w:hAnsi="仿宋" w:eastAsia="仿宋"/>
          <w:sz w:val="32"/>
          <w:szCs w:val="32"/>
        </w:rPr>
        <w:t>个，其他事业单位</w:t>
      </w:r>
      <w:r>
        <w:rPr>
          <w:rFonts w:hint="default" w:ascii="Times New Roman" w:hAnsi="Times New Roman" w:eastAsia="仿宋" w:cs="Times New Roman"/>
          <w:sz w:val="32"/>
          <w:szCs w:val="32"/>
          <w:lang w:val="en-US" w:eastAsia="zh-CN"/>
        </w:rPr>
        <w:t>0</w:t>
      </w:r>
      <w:r>
        <w:rPr>
          <w:rFonts w:hint="eastAsia" w:ascii="仿宋" w:hAnsi="仿宋" w:eastAsia="仿宋"/>
          <w:sz w:val="32"/>
          <w:szCs w:val="32"/>
        </w:rPr>
        <w:t>个。</w:t>
      </w:r>
    </w:p>
    <w:p w14:paraId="754DBDF1">
      <w:pPr>
        <w:pStyle w:val="8"/>
        <w:keepNext w:val="0"/>
        <w:keepLines w:val="0"/>
        <w:pageBreakBefore w:val="0"/>
        <w:widowControl w:val="0"/>
        <w:kinsoku/>
        <w:wordWrap/>
        <w:overflowPunct/>
        <w:topLinePunct w:val="0"/>
        <w:autoSpaceDE/>
        <w:autoSpaceDN/>
        <w:bidi w:val="0"/>
        <w:adjustRightInd w:val="0"/>
        <w:snapToGrid w:val="0"/>
        <w:spacing w:before="93" w:line="240" w:lineRule="auto"/>
        <w:ind w:left="0" w:leftChars="0" w:right="0" w:rightChars="0" w:firstLine="800" w:firstLineChars="250"/>
        <w:jc w:val="both"/>
        <w:textAlignment w:val="auto"/>
        <w:outlineLvl w:val="9"/>
        <w:rPr>
          <w:rFonts w:ascii="仿宋" w:hAnsi="仿宋" w:eastAsia="仿宋"/>
          <w:color w:val="auto"/>
          <w:sz w:val="32"/>
          <w:szCs w:val="32"/>
          <w:highlight w:val="none"/>
        </w:rPr>
      </w:pPr>
      <w:r>
        <w:rPr>
          <w:rFonts w:hint="eastAsia" w:ascii="仿宋" w:hAnsi="仿宋" w:eastAsia="仿宋"/>
          <w:color w:val="auto"/>
          <w:sz w:val="32"/>
          <w:szCs w:val="32"/>
          <w:highlight w:val="none"/>
        </w:rPr>
        <w:t>纳入</w:t>
      </w:r>
      <w:r>
        <w:rPr>
          <w:rFonts w:hint="eastAsia" w:ascii="仿宋" w:hAnsi="仿宋" w:eastAsia="仿宋"/>
          <w:color w:val="000000"/>
          <w:sz w:val="32"/>
          <w:szCs w:val="32"/>
          <w:lang w:eastAsia="zh-CN"/>
        </w:rPr>
        <w:t>峨边彝族自治县公安局</w:t>
      </w:r>
      <w:r>
        <w:rPr>
          <w:rFonts w:hint="default" w:ascii="Times New Roman" w:hAnsi="Times New Roman" w:eastAsia="仿宋" w:cs="Times New Roman"/>
          <w:color w:val="auto"/>
          <w:sz w:val="32"/>
          <w:szCs w:val="32"/>
          <w:highlight w:val="none"/>
        </w:rPr>
        <w:t>20</w:t>
      </w:r>
      <w:r>
        <w:rPr>
          <w:rFonts w:hint="default" w:ascii="Times New Roman" w:hAnsi="Times New Roman" w:eastAsia="仿宋" w:cs="Times New Roman"/>
          <w:color w:val="auto"/>
          <w:sz w:val="32"/>
          <w:szCs w:val="32"/>
          <w:highlight w:val="none"/>
          <w:lang w:val="en-US" w:eastAsia="zh-CN"/>
        </w:rPr>
        <w:t>24</w:t>
      </w:r>
      <w:r>
        <w:rPr>
          <w:rFonts w:hint="eastAsia" w:ascii="仿宋" w:hAnsi="仿宋" w:eastAsia="仿宋"/>
          <w:color w:val="auto"/>
          <w:sz w:val="32"/>
          <w:szCs w:val="32"/>
          <w:highlight w:val="none"/>
        </w:rPr>
        <w:t>年度</w:t>
      </w:r>
      <w:r>
        <w:rPr>
          <w:rFonts w:hint="eastAsia" w:ascii="仿宋" w:hAnsi="仿宋" w:eastAsia="仿宋"/>
          <w:color w:val="auto"/>
          <w:sz w:val="32"/>
          <w:szCs w:val="32"/>
          <w:highlight w:val="none"/>
          <w:lang w:eastAsia="zh-CN"/>
        </w:rPr>
        <w:t>单位</w:t>
      </w:r>
      <w:r>
        <w:rPr>
          <w:rFonts w:hint="eastAsia" w:ascii="仿宋" w:hAnsi="仿宋" w:eastAsia="仿宋"/>
          <w:color w:val="auto"/>
          <w:sz w:val="32"/>
          <w:szCs w:val="32"/>
          <w:highlight w:val="none"/>
        </w:rPr>
        <w:t>决算编制范围的二级预算单位</w:t>
      </w:r>
      <w:r>
        <w:rPr>
          <w:rFonts w:hint="default" w:ascii="Times New Roman" w:hAnsi="Times New Roman" w:eastAsia="仿宋" w:cs="Times New Roman"/>
          <w:color w:val="auto"/>
          <w:sz w:val="32"/>
          <w:szCs w:val="32"/>
          <w:highlight w:val="none"/>
          <w:lang w:val="en-US" w:eastAsia="zh-CN"/>
        </w:rPr>
        <w:t>0</w:t>
      </w:r>
      <w:r>
        <w:rPr>
          <w:rFonts w:hint="eastAsia" w:ascii="仿宋" w:hAnsi="仿宋" w:eastAsia="仿宋"/>
          <w:color w:val="auto"/>
          <w:sz w:val="32"/>
          <w:szCs w:val="32"/>
          <w:highlight w:val="none"/>
          <w:lang w:val="en-US" w:eastAsia="zh-CN"/>
        </w:rPr>
        <w:t>个</w:t>
      </w:r>
    </w:p>
    <w:p w14:paraId="189E6711">
      <w:pPr>
        <w:widowControl/>
        <w:jc w:val="left"/>
        <w:rPr>
          <w:rFonts w:ascii="仿宋" w:hAnsi="仿宋" w:eastAsia="仿宋"/>
          <w:color w:val="auto"/>
          <w:kern w:val="0"/>
          <w:sz w:val="32"/>
          <w:szCs w:val="32"/>
          <w:highlight w:val="none"/>
        </w:rPr>
      </w:pPr>
      <w:r>
        <w:rPr>
          <w:rFonts w:ascii="仿宋" w:hAnsi="仿宋" w:eastAsia="仿宋"/>
          <w:color w:val="auto"/>
          <w:sz w:val="32"/>
          <w:szCs w:val="32"/>
          <w:highlight w:val="none"/>
        </w:rPr>
        <w:br w:type="page"/>
      </w:r>
    </w:p>
    <w:p w14:paraId="5A1AF860">
      <w:pPr>
        <w:pStyle w:val="5"/>
        <w:ind w:right="440"/>
        <w:jc w:val="center"/>
        <w:rPr>
          <w:rStyle w:val="23"/>
          <w:rFonts w:hint="eastAsia" w:ascii="方正小标宋简体" w:hAnsi="方正小标宋简体" w:eastAsia="方正小标宋简体" w:cs="方正小标宋简体"/>
          <w:b w:val="0"/>
          <w:bCs/>
          <w:color w:val="auto"/>
          <w:highlight w:val="none"/>
        </w:rPr>
      </w:pPr>
      <w:bookmarkStart w:id="26" w:name="_Toc29245"/>
      <w:bookmarkStart w:id="27" w:name="_Toc15377204"/>
      <w:bookmarkStart w:id="28" w:name="_Toc15396602"/>
      <w:bookmarkStart w:id="29" w:name="_Toc4345"/>
      <w:r>
        <w:rPr>
          <w:rFonts w:hint="eastAsia" w:ascii="方正小标宋简体" w:hAnsi="方正小标宋简体" w:eastAsia="方正小标宋简体" w:cs="方正小标宋简体"/>
          <w:b w:val="0"/>
          <w:bCs/>
          <w:color w:val="auto"/>
          <w:highlight w:val="none"/>
        </w:rPr>
        <w:t xml:space="preserve">第二部分 </w:t>
      </w:r>
      <w:r>
        <w:rPr>
          <w:rFonts w:hint="default" w:ascii="Times New Roman" w:hAnsi="Times New Roman" w:eastAsia="方正小标宋简体" w:cs="Times New Roman"/>
          <w:b w:val="0"/>
          <w:bCs/>
          <w:color w:val="auto"/>
          <w:highlight w:val="none"/>
          <w:lang w:val="en-US" w:eastAsia="zh-CN"/>
        </w:rPr>
        <w:t>2024</w:t>
      </w:r>
      <w:r>
        <w:rPr>
          <w:rFonts w:hint="eastAsia" w:ascii="方正小标宋简体" w:hAnsi="方正小标宋简体" w:eastAsia="方正小标宋简体" w:cs="方正小标宋简体"/>
          <w:b w:val="0"/>
          <w:bCs/>
          <w:color w:val="auto"/>
          <w:highlight w:val="none"/>
          <w:lang w:val="en-US" w:eastAsia="zh-CN"/>
        </w:rPr>
        <w:t>年度</w:t>
      </w:r>
      <w:r>
        <w:rPr>
          <w:rStyle w:val="23"/>
          <w:rFonts w:hint="eastAsia" w:ascii="方正小标宋简体" w:hAnsi="方正小标宋简体" w:eastAsia="方正小标宋简体" w:cs="方正小标宋简体"/>
          <w:b w:val="0"/>
          <w:bCs/>
          <w:color w:val="auto"/>
          <w:highlight w:val="none"/>
          <w:lang w:eastAsia="zh-CN"/>
        </w:rPr>
        <w:t>单位</w:t>
      </w:r>
      <w:r>
        <w:rPr>
          <w:rStyle w:val="23"/>
          <w:rFonts w:hint="eastAsia" w:ascii="方正小标宋简体" w:hAnsi="方正小标宋简体" w:eastAsia="方正小标宋简体" w:cs="方正小标宋简体"/>
          <w:b w:val="0"/>
          <w:bCs/>
          <w:color w:val="auto"/>
          <w:highlight w:val="none"/>
        </w:rPr>
        <w:t>决算情况说明</w:t>
      </w:r>
      <w:bookmarkEnd w:id="26"/>
      <w:bookmarkEnd w:id="27"/>
      <w:bookmarkEnd w:id="28"/>
      <w:bookmarkEnd w:id="29"/>
    </w:p>
    <w:p w14:paraId="5F3FAB21">
      <w:pPr>
        <w:rPr>
          <w:color w:val="auto"/>
          <w:highlight w:val="none"/>
        </w:rPr>
      </w:pPr>
    </w:p>
    <w:p w14:paraId="6A966C40">
      <w:pPr>
        <w:pStyle w:val="25"/>
        <w:numPr>
          <w:ilvl w:val="0"/>
          <w:numId w:val="2"/>
        </w:numPr>
        <w:spacing w:line="600" w:lineRule="exact"/>
        <w:ind w:firstLineChars="0"/>
        <w:outlineLvl w:val="1"/>
        <w:rPr>
          <w:rStyle w:val="24"/>
          <w:rFonts w:ascii="黑体" w:hAnsi="黑体" w:eastAsia="黑体"/>
          <w:b w:val="0"/>
          <w:color w:val="auto"/>
          <w:highlight w:val="none"/>
        </w:rPr>
      </w:pPr>
      <w:bookmarkStart w:id="30" w:name="_Toc15396603"/>
      <w:bookmarkStart w:id="31" w:name="_Toc8459"/>
      <w:bookmarkStart w:id="32" w:name="_Toc15377205"/>
      <w:bookmarkStart w:id="33" w:name="_Toc18946"/>
      <w:r>
        <w:rPr>
          <w:rFonts w:hint="eastAsia" w:ascii="黑体" w:hAnsi="黑体" w:eastAsia="黑体"/>
          <w:color w:val="auto"/>
          <w:sz w:val="32"/>
          <w:szCs w:val="32"/>
          <w:highlight w:val="none"/>
        </w:rPr>
        <w:t>收</w:t>
      </w:r>
      <w:r>
        <w:rPr>
          <w:rStyle w:val="24"/>
          <w:rFonts w:hint="eastAsia" w:ascii="黑体" w:hAnsi="黑体" w:eastAsia="黑体"/>
          <w:b w:val="0"/>
          <w:color w:val="auto"/>
          <w:highlight w:val="none"/>
        </w:rPr>
        <w:t>入支出决算总体情况说明</w:t>
      </w:r>
      <w:bookmarkEnd w:id="30"/>
      <w:bookmarkEnd w:id="31"/>
      <w:bookmarkEnd w:id="32"/>
      <w:bookmarkEnd w:id="33"/>
    </w:p>
    <w:p w14:paraId="1A08F360">
      <w:pPr>
        <w:keepNext/>
        <w:keepLines/>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lang w:val="zh-CN"/>
        </w:rPr>
      </w:pPr>
      <w:r>
        <w:rPr>
          <w:rFonts w:hint="default" w:ascii="Times New Roman" w:hAnsi="Times New Roman" w:eastAsia="仿宋_GB2312" w:cs="Times New Roman"/>
          <w:color w:val="000000"/>
          <w:sz w:val="32"/>
          <w:lang w:val="zh-CN"/>
        </w:rPr>
        <w:t>202</w:t>
      </w:r>
      <w:r>
        <w:rPr>
          <w:rFonts w:hint="default" w:ascii="Times New Roman" w:hAnsi="Times New Roman" w:eastAsia="仿宋_GB2312" w:cs="Times New Roman"/>
          <w:color w:val="000000"/>
          <w:sz w:val="32"/>
          <w:lang w:val="en-US" w:eastAsia="zh-CN"/>
        </w:rPr>
        <w:t>4</w:t>
      </w:r>
      <w:r>
        <w:rPr>
          <w:rFonts w:hint="eastAsia" w:ascii="仿宋_GB2312" w:hAnsi="仿宋_GB2312" w:eastAsia="仿宋_GB2312" w:cs="仿宋_GB2312"/>
          <w:color w:val="000000"/>
          <w:sz w:val="32"/>
          <w:lang w:val="zh-CN"/>
        </w:rPr>
        <w:t>年度收、支总计</w:t>
      </w:r>
      <w:r>
        <w:rPr>
          <w:rFonts w:hint="default" w:ascii="Times New Roman" w:hAnsi="Times New Roman" w:eastAsia="仿宋_GB2312" w:cs="Times New Roman"/>
          <w:sz w:val="32"/>
          <w:szCs w:val="32"/>
          <w:lang w:val="en-US" w:eastAsia="zh-CN"/>
        </w:rPr>
        <w:t>6299.04</w:t>
      </w:r>
      <w:r>
        <w:rPr>
          <w:rFonts w:hint="eastAsia" w:ascii="仿宋_GB2312" w:hAnsi="仿宋_GB2312" w:eastAsia="仿宋_GB2312" w:cs="仿宋_GB2312"/>
          <w:color w:val="000000"/>
          <w:sz w:val="32"/>
          <w:lang w:val="zh-CN"/>
        </w:rPr>
        <w:t>万元。与</w:t>
      </w:r>
      <w:r>
        <w:rPr>
          <w:rFonts w:hint="default" w:ascii="Times New Roman" w:hAnsi="Times New Roman" w:eastAsia="仿宋_GB2312" w:cs="Times New Roman"/>
          <w:color w:val="000000"/>
          <w:sz w:val="32"/>
          <w:lang w:val="zh-CN"/>
        </w:rPr>
        <w:t>202</w:t>
      </w:r>
      <w:r>
        <w:rPr>
          <w:rFonts w:hint="default" w:ascii="Times New Roman" w:hAnsi="Times New Roman" w:eastAsia="仿宋_GB2312" w:cs="Times New Roman"/>
          <w:color w:val="000000"/>
          <w:sz w:val="32"/>
          <w:lang w:val="en-US" w:eastAsia="zh-CN"/>
        </w:rPr>
        <w:t>3</w:t>
      </w:r>
      <w:r>
        <w:rPr>
          <w:rFonts w:hint="eastAsia" w:ascii="仿宋_GB2312" w:hAnsi="仿宋_GB2312" w:eastAsia="仿宋_GB2312" w:cs="仿宋_GB2312"/>
          <w:color w:val="000000"/>
          <w:sz w:val="32"/>
          <w:lang w:val="zh-CN"/>
        </w:rPr>
        <w:t>年相比，收、支总计各减少</w:t>
      </w:r>
      <w:r>
        <w:rPr>
          <w:rFonts w:hint="default" w:ascii="Times New Roman" w:hAnsi="Times New Roman" w:eastAsia="仿宋_GB2312" w:cs="Times New Roman"/>
          <w:color w:val="000000"/>
          <w:sz w:val="32"/>
          <w:lang w:val="en-US" w:eastAsia="zh-CN"/>
        </w:rPr>
        <w:t>85.61</w:t>
      </w:r>
      <w:r>
        <w:rPr>
          <w:rFonts w:hint="eastAsia" w:ascii="仿宋_GB2312" w:hAnsi="仿宋_GB2312" w:eastAsia="仿宋_GB2312" w:cs="仿宋_GB2312"/>
          <w:color w:val="000000"/>
          <w:sz w:val="32"/>
          <w:lang w:val="zh-CN"/>
        </w:rPr>
        <w:t>万元，下降</w:t>
      </w:r>
      <w:r>
        <w:rPr>
          <w:rFonts w:hint="default" w:ascii="Times New Roman" w:hAnsi="Times New Roman" w:eastAsia="仿宋_GB2312" w:cs="Times New Roman"/>
          <w:color w:val="000000"/>
          <w:sz w:val="32"/>
          <w:lang w:val="en-US" w:eastAsia="zh-CN"/>
        </w:rPr>
        <w:t>1.38</w:t>
      </w:r>
      <w:r>
        <w:rPr>
          <w:rFonts w:hint="default" w:ascii="Times New Roman" w:hAnsi="Times New Roman" w:eastAsia="仿宋_GB2312" w:cs="Times New Roman"/>
          <w:color w:val="000000"/>
          <w:sz w:val="32"/>
          <w:lang w:val="zh-CN"/>
        </w:rPr>
        <w:t>%</w:t>
      </w:r>
      <w:r>
        <w:rPr>
          <w:rFonts w:hint="eastAsia" w:ascii="仿宋_GB2312" w:hAnsi="仿宋_GB2312" w:eastAsia="仿宋_GB2312" w:cs="仿宋_GB2312"/>
          <w:color w:val="000000"/>
          <w:sz w:val="32"/>
          <w:lang w:val="zh-CN"/>
        </w:rPr>
        <w:t>。主要变动原因是</w:t>
      </w:r>
      <w:r>
        <w:rPr>
          <w:rFonts w:hint="eastAsia" w:ascii="仿宋_GB2312" w:hAnsi="仿宋_GB2312" w:eastAsia="仿宋_GB2312" w:cs="仿宋_GB2312"/>
          <w:color w:val="auto"/>
          <w:sz w:val="32"/>
          <w:szCs w:val="32"/>
          <w:highlight w:val="none"/>
          <w:lang w:eastAsia="zh-CN"/>
        </w:rPr>
        <w:t>年初项目预算减少，支出减少，秉持厉行节约原则。</w:t>
      </w:r>
    </w:p>
    <w:p w14:paraId="605F84F3">
      <w:pPr>
        <w:pStyle w:val="8"/>
        <w:rPr>
          <w:rFonts w:hint="eastAsia" w:ascii="仿宋_GB2312" w:hAnsi="仿宋_GB2312" w:eastAsia="仿宋_GB2312"/>
          <w:color w:val="000000"/>
          <w:sz w:val="32"/>
          <w:lang w:val="zh-CN"/>
        </w:rPr>
      </w:pPr>
    </w:p>
    <w:p w14:paraId="058BADD9">
      <w:pPr>
        <w:pStyle w:val="8"/>
        <w:rPr>
          <w:rFonts w:hint="eastAsia"/>
          <w:lang w:eastAsia="zh-CN"/>
        </w:rPr>
      </w:pPr>
      <w:r>
        <w:rPr>
          <w:rFonts w:hint="eastAsia"/>
          <w:lang w:eastAsia="zh-CN"/>
        </w:rPr>
        <w:drawing>
          <wp:inline distT="0" distB="0" distL="114300" distR="114300">
            <wp:extent cx="5080000" cy="3810000"/>
            <wp:effectExtent l="4445" t="4445" r="20955" b="14605"/>
            <wp:docPr id="4" name="图表 4" descr="7b0a202020202263686172745265734964223a202234363235383434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B16FB67">
      <w:pPr>
        <w:pStyle w:val="8"/>
        <w:rPr>
          <w:rFonts w:hint="eastAsia" w:ascii="仿宋_GB2312" w:hAnsi="仿宋_GB2312" w:eastAsia="仿宋_GB2312"/>
          <w:color w:val="000000"/>
          <w:sz w:val="32"/>
          <w:lang w:val="zh-CN" w:eastAsia="zh-CN"/>
        </w:rPr>
      </w:pPr>
    </w:p>
    <w:p w14:paraId="22FB20CF">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w:t>
      </w:r>
      <w:r>
        <w:rPr>
          <w:rFonts w:ascii="仿宋" w:hAnsi="仿宋" w:eastAsia="仿宋"/>
          <w:color w:val="auto"/>
          <w:sz w:val="32"/>
          <w:szCs w:val="32"/>
          <w:highlight w:val="none"/>
        </w:rPr>
        <w:t>1</w:t>
      </w:r>
      <w:r>
        <w:rPr>
          <w:rFonts w:hint="eastAsia" w:ascii="仿宋" w:hAnsi="仿宋" w:eastAsia="仿宋"/>
          <w:color w:val="auto"/>
          <w:sz w:val="32"/>
          <w:szCs w:val="32"/>
          <w:highlight w:val="none"/>
        </w:rPr>
        <w:t>：收、支决算总计变动情况图）（柱状图）</w:t>
      </w:r>
    </w:p>
    <w:p w14:paraId="0BD57C65">
      <w:pPr>
        <w:spacing w:line="600" w:lineRule="exact"/>
        <w:ind w:firstLine="640" w:firstLineChars="200"/>
        <w:jc w:val="left"/>
        <w:rPr>
          <w:rFonts w:ascii="仿宋_GB2312" w:eastAsia="仿宋_GB2312"/>
          <w:color w:val="auto"/>
          <w:sz w:val="32"/>
          <w:szCs w:val="32"/>
          <w:highlight w:val="none"/>
        </w:rPr>
      </w:pPr>
    </w:p>
    <w:p w14:paraId="1BA1B1E1">
      <w:pPr>
        <w:pStyle w:val="25"/>
        <w:numPr>
          <w:ilvl w:val="0"/>
          <w:numId w:val="2"/>
        </w:numPr>
        <w:spacing w:line="600" w:lineRule="exact"/>
        <w:ind w:firstLineChars="0"/>
        <w:outlineLvl w:val="1"/>
        <w:rPr>
          <w:rStyle w:val="24"/>
          <w:rFonts w:ascii="黑体" w:hAnsi="黑体" w:eastAsia="黑体"/>
          <w:b w:val="0"/>
          <w:color w:val="auto"/>
          <w:highlight w:val="none"/>
        </w:rPr>
      </w:pPr>
      <w:bookmarkStart w:id="34" w:name="_Toc15377206"/>
      <w:bookmarkStart w:id="35" w:name="_Toc10752"/>
      <w:bookmarkStart w:id="36" w:name="_Toc14690"/>
      <w:bookmarkStart w:id="37" w:name="_Toc15396604"/>
      <w:r>
        <w:rPr>
          <w:rFonts w:hint="eastAsia" w:ascii="黑体" w:hAnsi="黑体" w:eastAsia="黑体"/>
          <w:color w:val="auto"/>
          <w:sz w:val="32"/>
          <w:szCs w:val="32"/>
          <w:highlight w:val="none"/>
        </w:rPr>
        <w:t>收</w:t>
      </w:r>
      <w:r>
        <w:rPr>
          <w:rStyle w:val="24"/>
          <w:rFonts w:hint="eastAsia" w:ascii="黑体" w:hAnsi="黑体" w:eastAsia="黑体"/>
          <w:b w:val="0"/>
          <w:color w:val="auto"/>
          <w:highlight w:val="none"/>
        </w:rPr>
        <w:t>入决算情况说明</w:t>
      </w:r>
      <w:bookmarkEnd w:id="34"/>
      <w:bookmarkEnd w:id="35"/>
      <w:bookmarkEnd w:id="36"/>
      <w:bookmarkEnd w:id="37"/>
    </w:p>
    <w:p w14:paraId="6DFF084E">
      <w:pPr>
        <w:keepNext/>
        <w:keepLines/>
        <w:spacing w:beforeLines="0" w:afterLines="0" w:line="576" w:lineRule="exact"/>
        <w:ind w:firstLine="640"/>
        <w:rPr>
          <w:rFonts w:hint="eastAsia" w:ascii="仿宋_GB2312" w:hAnsi="仿宋_GB2312" w:eastAsia="仿宋_GB2312"/>
          <w:color w:val="000000"/>
          <w:sz w:val="32"/>
          <w:lang w:val="zh-CN"/>
        </w:rPr>
      </w:pPr>
    </w:p>
    <w:p w14:paraId="5D34C9F4">
      <w:pPr>
        <w:pageBreakBefore w:val="0"/>
        <w:kinsoku/>
        <w:wordWrap/>
        <w:overflowPunct/>
        <w:topLinePunct w:val="0"/>
        <w:bidi w:val="0"/>
        <w:snapToGrid/>
        <w:spacing w:line="600" w:lineRule="exact"/>
        <w:ind w:left="0" w:leftChars="0" w:right="0" w:rightChars="0" w:firstLine="640" w:firstLineChars="200"/>
        <w:jc w:val="left"/>
        <w:textAlignment w:val="auto"/>
        <w:outlineLvl w:val="1"/>
        <w:rPr>
          <w:rFonts w:ascii="仿宋" w:hAnsi="仿宋" w:eastAsia="仿宋"/>
          <w:sz w:val="32"/>
          <w:szCs w:val="32"/>
        </w:rPr>
      </w:pPr>
      <w:bookmarkStart w:id="38" w:name="_Toc18212"/>
      <w:bookmarkStart w:id="39" w:name="_Toc9680"/>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年度本年收入合计</w:t>
      </w:r>
      <w:r>
        <w:rPr>
          <w:rFonts w:hint="eastAsia" w:eastAsia="仿宋"/>
          <w:sz w:val="32"/>
          <w:szCs w:val="32"/>
          <w:lang w:val="en-US" w:eastAsia="zh-CN"/>
        </w:rPr>
        <w:t>6288.3</w:t>
      </w:r>
      <w:r>
        <w:rPr>
          <w:rFonts w:hint="eastAsia" w:ascii="仿宋" w:hAnsi="仿宋" w:eastAsia="仿宋"/>
          <w:sz w:val="32"/>
          <w:szCs w:val="32"/>
        </w:rPr>
        <w:t>万元，其中：一般公共预算财政拨款收入</w:t>
      </w:r>
      <w:r>
        <w:rPr>
          <w:rFonts w:hint="eastAsia" w:eastAsia="仿宋"/>
          <w:sz w:val="32"/>
          <w:szCs w:val="32"/>
          <w:lang w:val="en-US" w:eastAsia="zh-CN"/>
        </w:rPr>
        <w:t>6044.99</w:t>
      </w:r>
      <w:r>
        <w:rPr>
          <w:rFonts w:hint="eastAsia" w:ascii="仿宋" w:hAnsi="仿宋" w:eastAsia="仿宋"/>
          <w:sz w:val="32"/>
          <w:szCs w:val="32"/>
        </w:rPr>
        <w:t>万元，占</w:t>
      </w:r>
      <w:r>
        <w:rPr>
          <w:rFonts w:hint="eastAsia" w:eastAsia="仿宋"/>
          <w:sz w:val="32"/>
          <w:szCs w:val="32"/>
          <w:lang w:val="en-US" w:eastAsia="zh-CN"/>
        </w:rPr>
        <w:t>96.13</w:t>
      </w:r>
      <w:r>
        <w:rPr>
          <w:rFonts w:ascii="仿宋" w:hAnsi="仿宋" w:eastAsia="仿宋"/>
          <w:sz w:val="32"/>
          <w:szCs w:val="32"/>
        </w:rPr>
        <w:t>%</w:t>
      </w:r>
      <w:r>
        <w:rPr>
          <w:rFonts w:hint="eastAsia" w:ascii="仿宋" w:hAnsi="仿宋" w:eastAsia="仿宋"/>
          <w:sz w:val="32"/>
          <w:szCs w:val="32"/>
        </w:rPr>
        <w:t>；政府性基金预算财政拨款收入</w:t>
      </w:r>
      <w:r>
        <w:rPr>
          <w:rFonts w:hint="eastAsia" w:eastAsia="仿宋"/>
          <w:sz w:val="32"/>
          <w:szCs w:val="32"/>
          <w:lang w:val="en-US" w:eastAsia="zh-CN"/>
        </w:rPr>
        <w:t>243.31</w:t>
      </w:r>
      <w:r>
        <w:rPr>
          <w:rFonts w:hint="eastAsia" w:ascii="仿宋" w:hAnsi="仿宋" w:eastAsia="仿宋"/>
          <w:sz w:val="32"/>
          <w:szCs w:val="32"/>
        </w:rPr>
        <w:t>万元，占</w:t>
      </w:r>
      <w:r>
        <w:rPr>
          <w:rFonts w:hint="eastAsia" w:eastAsia="仿宋"/>
          <w:sz w:val="32"/>
          <w:szCs w:val="32"/>
          <w:lang w:val="en-US" w:eastAsia="zh-CN"/>
        </w:rPr>
        <w:t>3.87</w:t>
      </w:r>
      <w:r>
        <w:rPr>
          <w:rFonts w:ascii="仿宋" w:hAnsi="仿宋" w:eastAsia="仿宋"/>
          <w:sz w:val="32"/>
          <w:szCs w:val="32"/>
        </w:rPr>
        <w:t>%</w:t>
      </w:r>
      <w:bookmarkEnd w:id="38"/>
      <w:bookmarkEnd w:id="39"/>
      <w:r>
        <w:rPr>
          <w:rFonts w:hint="eastAsia" w:ascii="仿宋" w:hAnsi="仿宋" w:eastAsia="仿宋"/>
          <w:sz w:val="32"/>
          <w:szCs w:val="32"/>
          <w:lang w:eastAsia="zh-CN"/>
        </w:rPr>
        <w:t>。</w:t>
      </w:r>
    </w:p>
    <w:p w14:paraId="4516E24E">
      <w:pPr>
        <w:spacing w:line="600" w:lineRule="exact"/>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lang w:eastAsia="zh-CN"/>
        </w:rPr>
        <w:drawing>
          <wp:anchor distT="0" distB="0" distL="114300" distR="114300" simplePos="0" relativeHeight="251659264" behindDoc="0" locked="0" layoutInCell="1" allowOverlap="1">
            <wp:simplePos x="0" y="0"/>
            <wp:positionH relativeFrom="column">
              <wp:posOffset>285750</wp:posOffset>
            </wp:positionH>
            <wp:positionV relativeFrom="paragraph">
              <wp:posOffset>191135</wp:posOffset>
            </wp:positionV>
            <wp:extent cx="3710940" cy="2461895"/>
            <wp:effectExtent l="4445" t="4445" r="18415" b="10160"/>
            <wp:wrapSquare wrapText="bothSides"/>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14:paraId="42925C2A">
      <w:pPr>
        <w:spacing w:line="600" w:lineRule="exact"/>
        <w:ind w:firstLine="640" w:firstLineChars="200"/>
        <w:rPr>
          <w:rFonts w:hint="eastAsia" w:ascii="仿宋" w:hAnsi="仿宋" w:eastAsia="仿宋"/>
          <w:color w:val="auto"/>
          <w:sz w:val="32"/>
          <w:szCs w:val="32"/>
          <w:highlight w:val="none"/>
          <w:lang w:eastAsia="zh-CN"/>
        </w:rPr>
      </w:pPr>
    </w:p>
    <w:p w14:paraId="5491320C">
      <w:pPr>
        <w:pStyle w:val="6"/>
        <w:rPr>
          <w:rFonts w:hint="eastAsia"/>
          <w:lang w:eastAsia="zh-CN"/>
        </w:rPr>
      </w:pPr>
    </w:p>
    <w:p w14:paraId="21D03728">
      <w:pPr>
        <w:spacing w:line="600" w:lineRule="exact"/>
        <w:ind w:firstLine="640" w:firstLineChars="200"/>
        <w:rPr>
          <w:rFonts w:hint="eastAsia" w:ascii="仿宋" w:hAnsi="仿宋" w:eastAsia="仿宋"/>
          <w:color w:val="auto"/>
          <w:sz w:val="32"/>
          <w:szCs w:val="32"/>
          <w:highlight w:val="none"/>
        </w:rPr>
      </w:pPr>
    </w:p>
    <w:p w14:paraId="7EBF2209">
      <w:pPr>
        <w:spacing w:line="600" w:lineRule="exact"/>
        <w:ind w:firstLine="640" w:firstLineChars="200"/>
        <w:rPr>
          <w:rFonts w:hint="eastAsia" w:ascii="仿宋" w:hAnsi="仿宋" w:eastAsia="仿宋"/>
          <w:color w:val="auto"/>
          <w:sz w:val="32"/>
          <w:szCs w:val="32"/>
          <w:highlight w:val="none"/>
        </w:rPr>
      </w:pPr>
    </w:p>
    <w:p w14:paraId="2C1D44D9">
      <w:pPr>
        <w:spacing w:line="600" w:lineRule="exact"/>
        <w:ind w:firstLine="640" w:firstLineChars="200"/>
        <w:rPr>
          <w:rFonts w:hint="eastAsia" w:ascii="仿宋" w:hAnsi="仿宋" w:eastAsia="仿宋"/>
          <w:color w:val="auto"/>
          <w:sz w:val="32"/>
          <w:szCs w:val="32"/>
          <w:highlight w:val="none"/>
        </w:rPr>
      </w:pPr>
    </w:p>
    <w:p w14:paraId="156F7B07">
      <w:pPr>
        <w:spacing w:line="600" w:lineRule="exact"/>
        <w:ind w:firstLine="640" w:firstLineChars="200"/>
        <w:rPr>
          <w:rFonts w:hint="eastAsia" w:ascii="仿宋" w:hAnsi="仿宋" w:eastAsia="仿宋"/>
          <w:color w:val="auto"/>
          <w:sz w:val="32"/>
          <w:szCs w:val="32"/>
          <w:highlight w:val="none"/>
        </w:rPr>
      </w:pPr>
    </w:p>
    <w:p w14:paraId="3F308691">
      <w:pPr>
        <w:spacing w:line="600" w:lineRule="exact"/>
        <w:ind w:firstLine="640" w:firstLineChars="200"/>
        <w:jc w:val="both"/>
        <w:rPr>
          <w:rFonts w:ascii="仿宋" w:hAnsi="仿宋" w:eastAsia="仿宋"/>
          <w:color w:val="auto"/>
          <w:sz w:val="32"/>
          <w:szCs w:val="32"/>
          <w:highlight w:val="none"/>
        </w:rPr>
      </w:pPr>
      <w:r>
        <w:rPr>
          <w:rFonts w:hint="eastAsia" w:ascii="仿宋" w:hAnsi="仿宋" w:eastAsia="仿宋"/>
          <w:color w:val="auto"/>
          <w:sz w:val="32"/>
          <w:szCs w:val="32"/>
          <w:highlight w:val="none"/>
        </w:rPr>
        <w:t>（图2：收入决算结构图）（饼状图）</w:t>
      </w:r>
    </w:p>
    <w:p w14:paraId="0FAE1CFF">
      <w:pPr>
        <w:spacing w:line="600" w:lineRule="exact"/>
        <w:ind w:firstLine="640" w:firstLineChars="200"/>
        <w:rPr>
          <w:rFonts w:ascii="仿宋_GB2312" w:eastAsia="仿宋_GB2312"/>
          <w:color w:val="auto"/>
          <w:sz w:val="32"/>
          <w:szCs w:val="32"/>
          <w:highlight w:val="none"/>
        </w:rPr>
      </w:pPr>
    </w:p>
    <w:p w14:paraId="48EB8D5C">
      <w:pPr>
        <w:pStyle w:val="25"/>
        <w:numPr>
          <w:ilvl w:val="0"/>
          <w:numId w:val="2"/>
        </w:numPr>
        <w:spacing w:line="600" w:lineRule="exact"/>
        <w:ind w:firstLineChars="0"/>
        <w:outlineLvl w:val="1"/>
        <w:rPr>
          <w:rStyle w:val="24"/>
          <w:rFonts w:ascii="黑体" w:hAnsi="黑体" w:eastAsia="黑体"/>
          <w:b w:val="0"/>
          <w:color w:val="auto"/>
          <w:highlight w:val="none"/>
        </w:rPr>
      </w:pPr>
      <w:bookmarkStart w:id="40" w:name="_Toc15377207"/>
      <w:bookmarkStart w:id="41" w:name="_Toc2664"/>
      <w:bookmarkStart w:id="42" w:name="_Toc15396605"/>
      <w:bookmarkStart w:id="43" w:name="_Toc26562"/>
      <w:r>
        <w:rPr>
          <w:rFonts w:hint="eastAsia" w:ascii="黑体" w:hAnsi="黑体" w:eastAsia="黑体"/>
          <w:color w:val="auto"/>
          <w:sz w:val="32"/>
          <w:szCs w:val="32"/>
          <w:highlight w:val="none"/>
        </w:rPr>
        <w:t>支</w:t>
      </w:r>
      <w:r>
        <w:rPr>
          <w:rStyle w:val="24"/>
          <w:rFonts w:hint="eastAsia" w:ascii="黑体" w:hAnsi="黑体" w:eastAsia="黑体"/>
          <w:b w:val="0"/>
          <w:color w:val="auto"/>
          <w:highlight w:val="none"/>
        </w:rPr>
        <w:t>出决算情况说明</w:t>
      </w:r>
      <w:bookmarkEnd w:id="40"/>
      <w:bookmarkEnd w:id="41"/>
      <w:bookmarkEnd w:id="42"/>
      <w:bookmarkEnd w:id="43"/>
    </w:p>
    <w:p w14:paraId="63772F1D">
      <w:pPr>
        <w:pageBreakBefore w:val="0"/>
        <w:kinsoku/>
        <w:wordWrap/>
        <w:overflowPunct/>
        <w:topLinePunct w:val="0"/>
        <w:bidi w:val="0"/>
        <w:snapToGrid/>
        <w:spacing w:line="600" w:lineRule="exact"/>
        <w:ind w:left="0" w:leftChars="0" w:right="0" w:rightChars="0" w:firstLine="640" w:firstLineChars="200"/>
        <w:textAlignment w:val="auto"/>
        <w:outlineLvl w:val="1"/>
        <w:rPr>
          <w:rFonts w:ascii="仿宋" w:hAnsi="仿宋" w:eastAsia="仿宋"/>
          <w:sz w:val="32"/>
          <w:szCs w:val="32"/>
        </w:rPr>
      </w:pPr>
      <w:bookmarkStart w:id="44" w:name="_Toc21880"/>
      <w:bookmarkStart w:id="45" w:name="_Toc14963"/>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年度本年支出合计</w:t>
      </w:r>
      <w:r>
        <w:rPr>
          <w:rFonts w:hint="eastAsia" w:eastAsia="仿宋"/>
          <w:sz w:val="32"/>
          <w:szCs w:val="32"/>
          <w:lang w:val="en-US" w:eastAsia="zh-CN"/>
        </w:rPr>
        <w:t>6288.3</w:t>
      </w:r>
      <w:r>
        <w:rPr>
          <w:rFonts w:hint="eastAsia" w:ascii="仿宋" w:hAnsi="仿宋" w:eastAsia="仿宋"/>
          <w:sz w:val="32"/>
          <w:szCs w:val="32"/>
        </w:rPr>
        <w:t>万元，其中：基本支出</w:t>
      </w:r>
      <w:r>
        <w:rPr>
          <w:rFonts w:hint="eastAsia" w:eastAsia="仿宋"/>
          <w:sz w:val="32"/>
          <w:szCs w:val="32"/>
          <w:lang w:val="en-US" w:eastAsia="zh-CN"/>
        </w:rPr>
        <w:t>4938.39</w:t>
      </w:r>
      <w:r>
        <w:rPr>
          <w:rFonts w:hint="eastAsia" w:ascii="仿宋" w:hAnsi="仿宋" w:eastAsia="仿宋"/>
          <w:sz w:val="32"/>
          <w:szCs w:val="32"/>
        </w:rPr>
        <w:t>万元，占</w:t>
      </w:r>
      <w:r>
        <w:rPr>
          <w:rFonts w:hint="eastAsia" w:eastAsia="仿宋"/>
          <w:sz w:val="32"/>
          <w:szCs w:val="32"/>
          <w:lang w:val="en-US" w:eastAsia="zh-CN"/>
        </w:rPr>
        <w:t>78.53</w:t>
      </w:r>
      <w:r>
        <w:rPr>
          <w:rFonts w:ascii="仿宋" w:hAnsi="仿宋" w:eastAsia="仿宋"/>
          <w:sz w:val="32"/>
          <w:szCs w:val="32"/>
        </w:rPr>
        <w:t>%</w:t>
      </w:r>
      <w:r>
        <w:rPr>
          <w:rFonts w:hint="eastAsia" w:ascii="仿宋" w:hAnsi="仿宋" w:eastAsia="仿宋"/>
          <w:sz w:val="32"/>
          <w:szCs w:val="32"/>
        </w:rPr>
        <w:t>；项目支出</w:t>
      </w:r>
      <w:r>
        <w:rPr>
          <w:rFonts w:hint="eastAsia" w:eastAsia="仿宋"/>
          <w:sz w:val="32"/>
          <w:szCs w:val="32"/>
          <w:lang w:val="en-US" w:eastAsia="zh-CN"/>
        </w:rPr>
        <w:t>1349.91</w:t>
      </w:r>
      <w:r>
        <w:rPr>
          <w:rFonts w:hint="eastAsia" w:ascii="仿宋" w:hAnsi="仿宋" w:eastAsia="仿宋"/>
          <w:sz w:val="32"/>
          <w:szCs w:val="32"/>
        </w:rPr>
        <w:t>万元，占</w:t>
      </w:r>
      <w:r>
        <w:rPr>
          <w:rFonts w:hint="eastAsia" w:eastAsia="仿宋"/>
          <w:sz w:val="32"/>
          <w:szCs w:val="32"/>
          <w:lang w:val="en-US" w:eastAsia="zh-CN"/>
        </w:rPr>
        <w:t>21.47</w:t>
      </w:r>
      <w:r>
        <w:rPr>
          <w:rFonts w:ascii="仿宋" w:hAnsi="仿宋" w:eastAsia="仿宋"/>
          <w:sz w:val="32"/>
          <w:szCs w:val="32"/>
        </w:rPr>
        <w:t>%</w:t>
      </w:r>
      <w:r>
        <w:rPr>
          <w:rFonts w:hint="eastAsia" w:ascii="仿宋" w:hAnsi="仿宋" w:eastAsia="仿宋"/>
          <w:sz w:val="32"/>
          <w:szCs w:val="32"/>
        </w:rPr>
        <w:t>。</w:t>
      </w:r>
      <w:bookmarkEnd w:id="44"/>
      <w:bookmarkEnd w:id="45"/>
    </w:p>
    <w:p w14:paraId="0395886D">
      <w:pPr>
        <w:keepNext/>
        <w:keepLines/>
        <w:spacing w:beforeLines="0" w:afterLines="0" w:line="576" w:lineRule="exact"/>
        <w:ind w:firstLine="640"/>
        <w:rPr>
          <w:rFonts w:hint="eastAsia" w:ascii="仿宋_GB2312" w:hAnsi="仿宋_GB2312" w:eastAsia="仿宋_GB2312"/>
          <w:color w:val="000000"/>
          <w:sz w:val="32"/>
          <w:lang w:val="zh-CN"/>
        </w:rPr>
      </w:pPr>
      <w:r>
        <w:rPr>
          <w:rFonts w:ascii="仿宋" w:hAnsi="仿宋" w:eastAsia="仿宋"/>
          <w:sz w:val="32"/>
          <w:szCs w:val="32"/>
        </w:rPr>
        <w:drawing>
          <wp:anchor distT="0" distB="0" distL="114300" distR="114300" simplePos="0" relativeHeight="251660288" behindDoc="0" locked="0" layoutInCell="1" allowOverlap="1">
            <wp:simplePos x="0" y="0"/>
            <wp:positionH relativeFrom="column">
              <wp:posOffset>-2540</wp:posOffset>
            </wp:positionH>
            <wp:positionV relativeFrom="paragraph">
              <wp:posOffset>-8801735</wp:posOffset>
            </wp:positionV>
            <wp:extent cx="5080000" cy="3810000"/>
            <wp:effectExtent l="4445" t="4445" r="20955" b="14605"/>
            <wp:wrapSquare wrapText="bothSides"/>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p>
    <w:p w14:paraId="6FED1EB2">
      <w:pPr>
        <w:keepNext/>
        <w:keepLines/>
        <w:spacing w:beforeLines="0" w:afterLines="0" w:line="576" w:lineRule="exact"/>
        <w:ind w:firstLine="640"/>
        <w:jc w:val="center"/>
        <w:rPr>
          <w:rFonts w:ascii="仿宋" w:hAnsi="仿宋" w:eastAsia="仿宋"/>
          <w:color w:val="auto"/>
          <w:sz w:val="32"/>
          <w:szCs w:val="32"/>
          <w:highlight w:val="none"/>
        </w:rPr>
      </w:pPr>
      <w:r>
        <w:rPr>
          <w:rFonts w:hint="eastAsia" w:ascii="仿宋" w:hAnsi="仿宋" w:eastAsia="仿宋"/>
          <w:color w:val="auto"/>
          <w:sz w:val="32"/>
          <w:szCs w:val="32"/>
          <w:highlight w:val="none"/>
        </w:rPr>
        <w:t>（图3：支出决算结构图）（饼状图）</w:t>
      </w:r>
    </w:p>
    <w:p w14:paraId="32DBC252">
      <w:pPr>
        <w:numPr>
          <w:ilvl w:val="0"/>
          <w:numId w:val="3"/>
        </w:numPr>
        <w:spacing w:line="600" w:lineRule="exact"/>
        <w:outlineLvl w:val="1"/>
        <w:rPr>
          <w:rStyle w:val="24"/>
          <w:rFonts w:hint="eastAsia" w:ascii="黑体" w:hAnsi="黑体" w:eastAsia="黑体"/>
          <w:b w:val="0"/>
          <w:color w:val="auto"/>
          <w:highlight w:val="none"/>
        </w:rPr>
      </w:pPr>
      <w:bookmarkStart w:id="46" w:name="_Toc16003"/>
      <w:bookmarkStart w:id="47" w:name="_Toc13985"/>
      <w:bookmarkStart w:id="48" w:name="_Toc15396606"/>
      <w:bookmarkStart w:id="49" w:name="_Toc15377208"/>
      <w:r>
        <w:rPr>
          <w:rFonts w:hint="eastAsia" w:ascii="黑体" w:hAnsi="黑体" w:eastAsia="黑体"/>
          <w:color w:val="auto"/>
          <w:sz w:val="32"/>
          <w:szCs w:val="32"/>
          <w:highlight w:val="none"/>
        </w:rPr>
        <w:t>财</w:t>
      </w:r>
      <w:r>
        <w:rPr>
          <w:rStyle w:val="24"/>
          <w:rFonts w:hint="eastAsia" w:ascii="黑体" w:hAnsi="黑体" w:eastAsia="黑体"/>
          <w:b w:val="0"/>
          <w:color w:val="auto"/>
          <w:highlight w:val="none"/>
        </w:rPr>
        <w:t>政拨款收入支出决算总体情况说明</w:t>
      </w:r>
      <w:bookmarkEnd w:id="46"/>
      <w:bookmarkEnd w:id="47"/>
      <w:bookmarkEnd w:id="48"/>
      <w:bookmarkEnd w:id="49"/>
    </w:p>
    <w:p w14:paraId="0BF23215">
      <w:pPr>
        <w:pageBreakBefore w:val="0"/>
        <w:numPr>
          <w:ilvl w:val="0"/>
          <w:numId w:val="0"/>
        </w:numPr>
        <w:kinsoku/>
        <w:wordWrap/>
        <w:overflowPunct/>
        <w:topLinePunct w:val="0"/>
        <w:bidi w:val="0"/>
        <w:snapToGrid/>
        <w:spacing w:line="600" w:lineRule="exact"/>
        <w:ind w:left="0" w:leftChars="0" w:right="0" w:rightChars="0"/>
        <w:textAlignment w:val="auto"/>
        <w:outlineLvl w:val="1"/>
        <w:rPr>
          <w:rFonts w:hint="eastAsia" w:ascii="仿宋_GB2312" w:hAnsi="仿宋_GB2312" w:eastAsia="仿宋_GB2312"/>
          <w:color w:val="000000"/>
          <w:sz w:val="32"/>
          <w:lang w:val="zh-CN"/>
        </w:rPr>
      </w:pPr>
      <w:r>
        <w:rPr>
          <w:rFonts w:hint="eastAsia" w:ascii="仿宋_GB2312" w:hAnsi="仿宋_GB2312" w:eastAsia="仿宋_GB2312"/>
          <w:color w:val="000000"/>
          <w:sz w:val="32"/>
          <w:lang w:val="en-US" w:eastAsia="zh-CN"/>
        </w:rPr>
        <w:t xml:space="preserve">   </w:t>
      </w:r>
      <w:r>
        <w:rPr>
          <w:rFonts w:hint="default" w:ascii="Times New Roman" w:hAnsi="Times New Roman" w:eastAsia="仿宋_GB2312" w:cs="Times New Roman"/>
          <w:color w:val="000000"/>
          <w:sz w:val="32"/>
          <w:lang w:val="zh-CN"/>
        </w:rPr>
        <w:t>202</w:t>
      </w:r>
      <w:r>
        <w:rPr>
          <w:rFonts w:hint="default" w:ascii="Times New Roman" w:hAnsi="Times New Roman" w:eastAsia="仿宋_GB2312" w:cs="Times New Roman"/>
          <w:color w:val="000000"/>
          <w:sz w:val="32"/>
          <w:lang w:val="en-US" w:eastAsia="zh-CN"/>
        </w:rPr>
        <w:t>4</w:t>
      </w:r>
      <w:r>
        <w:rPr>
          <w:rFonts w:hint="eastAsia" w:ascii="仿宋_GB2312" w:hAnsi="仿宋_GB2312" w:eastAsia="仿宋_GB2312"/>
          <w:color w:val="000000"/>
          <w:sz w:val="32"/>
          <w:lang w:val="zh-CN"/>
        </w:rPr>
        <w:t>年财政拨款收、支总计</w:t>
      </w:r>
      <w:r>
        <w:rPr>
          <w:rFonts w:hint="eastAsia" w:eastAsia="仿宋_GB2312"/>
          <w:sz w:val="32"/>
          <w:szCs w:val="32"/>
          <w:lang w:val="en-US" w:eastAsia="zh-CN"/>
        </w:rPr>
        <w:t>6299.04</w:t>
      </w:r>
      <w:r>
        <w:rPr>
          <w:rFonts w:hint="eastAsia" w:ascii="仿宋_GB2312" w:hAnsi="仿宋_GB2312" w:eastAsia="仿宋_GB2312"/>
          <w:color w:val="000000"/>
          <w:sz w:val="32"/>
          <w:lang w:val="zh-CN"/>
        </w:rPr>
        <w:t>万元。与</w:t>
      </w:r>
      <w:r>
        <w:rPr>
          <w:rFonts w:hint="default" w:ascii="Times New Roman" w:hAnsi="Times New Roman" w:eastAsia="仿宋_GB2312" w:cs="Times New Roman"/>
          <w:color w:val="000000"/>
          <w:sz w:val="32"/>
          <w:lang w:val="zh-CN"/>
        </w:rPr>
        <w:t>202</w:t>
      </w:r>
      <w:r>
        <w:rPr>
          <w:rFonts w:hint="default" w:ascii="Times New Roman" w:hAnsi="Times New Roman" w:eastAsia="仿宋_GB2312" w:cs="Times New Roman"/>
          <w:color w:val="000000"/>
          <w:sz w:val="32"/>
          <w:lang w:val="en-US" w:eastAsia="zh-CN"/>
        </w:rPr>
        <w:t>3</w:t>
      </w:r>
      <w:r>
        <w:rPr>
          <w:rFonts w:hint="eastAsia" w:ascii="仿宋_GB2312" w:hAnsi="仿宋_GB2312" w:eastAsia="仿宋_GB2312"/>
          <w:color w:val="000000"/>
          <w:sz w:val="32"/>
          <w:lang w:val="zh-CN"/>
        </w:rPr>
        <w:t>年相比，财政拨款收、支总计各减少</w:t>
      </w:r>
      <w:r>
        <w:rPr>
          <w:rFonts w:hint="default" w:ascii="Times New Roman" w:hAnsi="Times New Roman" w:eastAsia="仿宋_GB2312" w:cs="Times New Roman"/>
          <w:color w:val="000000"/>
          <w:sz w:val="32"/>
          <w:lang w:val="en-US" w:eastAsia="zh-CN"/>
        </w:rPr>
        <w:t>85.61</w:t>
      </w:r>
      <w:r>
        <w:rPr>
          <w:rFonts w:hint="eastAsia" w:ascii="仿宋_GB2312" w:hAnsi="仿宋_GB2312" w:eastAsia="仿宋_GB2312"/>
          <w:color w:val="000000"/>
          <w:sz w:val="32"/>
          <w:lang w:val="zh-CN"/>
        </w:rPr>
        <w:t>万元，下降</w:t>
      </w:r>
      <w:r>
        <w:rPr>
          <w:rFonts w:hint="default" w:ascii="Times New Roman" w:hAnsi="Times New Roman" w:eastAsia="仿宋_GB2312" w:cs="Times New Roman"/>
          <w:color w:val="000000"/>
          <w:sz w:val="32"/>
          <w:lang w:val="en-US" w:eastAsia="zh-CN"/>
        </w:rPr>
        <w:t>1.38</w:t>
      </w:r>
      <w:r>
        <w:rPr>
          <w:rFonts w:hint="default" w:ascii="Times New Roman" w:hAnsi="Times New Roman" w:eastAsia="仿宋_GB2312" w:cs="Times New Roman"/>
          <w:color w:val="000000"/>
          <w:sz w:val="32"/>
          <w:lang w:val="zh-CN"/>
        </w:rPr>
        <w:t>%</w:t>
      </w:r>
      <w:r>
        <w:rPr>
          <w:rFonts w:hint="eastAsia" w:ascii="仿宋_GB2312" w:hAnsi="仿宋_GB2312" w:eastAsia="仿宋_GB2312"/>
          <w:color w:val="000000"/>
          <w:sz w:val="32"/>
          <w:lang w:val="zh-CN"/>
        </w:rPr>
        <w:t>。主要变动原因是</w:t>
      </w:r>
      <w:r>
        <w:rPr>
          <w:rFonts w:hint="eastAsia" w:ascii="仿宋" w:hAnsi="仿宋" w:eastAsia="仿宋"/>
          <w:color w:val="auto"/>
          <w:sz w:val="32"/>
          <w:szCs w:val="32"/>
          <w:highlight w:val="none"/>
          <w:lang w:eastAsia="zh-CN"/>
        </w:rPr>
        <w:t>年初项目预算减少，支出减少，秉持厉行节约原则。</w:t>
      </w:r>
    </w:p>
    <w:p w14:paraId="17F5C9A2">
      <w:pPr>
        <w:pStyle w:val="8"/>
        <w:jc w:val="both"/>
        <w:rPr>
          <w:rFonts w:ascii="仿宋" w:hAnsi="仿宋" w:eastAsia="仿宋"/>
          <w:color w:val="auto"/>
          <w:sz w:val="32"/>
          <w:szCs w:val="32"/>
          <w:highlight w:val="none"/>
        </w:rPr>
      </w:pPr>
      <w:r>
        <w:rPr>
          <w:rFonts w:hint="eastAsia" w:ascii="仿宋" w:hAnsi="仿宋" w:eastAsia="仿宋"/>
          <w:color w:val="auto"/>
          <w:sz w:val="32"/>
          <w:szCs w:val="32"/>
          <w:highlight w:val="none"/>
          <w:lang w:eastAsia="zh-CN"/>
        </w:rPr>
        <w:drawing>
          <wp:inline distT="0" distB="0" distL="114300" distR="114300">
            <wp:extent cx="5080000" cy="4017010"/>
            <wp:effectExtent l="4445" t="4445" r="20955" b="1714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519B425D"/>
    <w:p w14:paraId="6F6AB297">
      <w:pPr>
        <w:spacing w:line="600" w:lineRule="exact"/>
        <w:ind w:firstLine="640" w:firstLineChars="200"/>
        <w:jc w:val="both"/>
        <w:rPr>
          <w:rFonts w:ascii="仿宋" w:hAnsi="仿宋" w:eastAsia="仿宋"/>
          <w:color w:val="auto"/>
          <w:sz w:val="32"/>
          <w:szCs w:val="32"/>
          <w:highlight w:val="none"/>
        </w:rPr>
      </w:pPr>
      <w:r>
        <w:rPr>
          <w:rFonts w:hint="eastAsia" w:ascii="仿宋" w:hAnsi="仿宋" w:eastAsia="仿宋"/>
          <w:color w:val="auto"/>
          <w:sz w:val="32"/>
          <w:szCs w:val="32"/>
          <w:highlight w:val="none"/>
        </w:rPr>
        <w:t>（图4：财政拨款收、支决算总计变动情况）（柱状图）</w:t>
      </w:r>
    </w:p>
    <w:p w14:paraId="408727EF">
      <w:pPr>
        <w:spacing w:line="600" w:lineRule="exact"/>
        <w:ind w:firstLine="640"/>
        <w:rPr>
          <w:rFonts w:ascii="仿宋" w:hAnsi="仿宋" w:eastAsia="仿宋"/>
          <w:b/>
          <w:color w:val="auto"/>
          <w:sz w:val="32"/>
          <w:szCs w:val="32"/>
          <w:highlight w:val="none"/>
        </w:rPr>
      </w:pPr>
    </w:p>
    <w:p w14:paraId="21215D15">
      <w:pPr>
        <w:spacing w:line="600" w:lineRule="exact"/>
        <w:ind w:firstLine="640" w:firstLineChars="200"/>
        <w:outlineLvl w:val="1"/>
        <w:rPr>
          <w:rStyle w:val="24"/>
          <w:rFonts w:ascii="黑体" w:hAnsi="黑体" w:eastAsia="黑体"/>
          <w:b w:val="0"/>
          <w:color w:val="auto"/>
          <w:highlight w:val="none"/>
        </w:rPr>
      </w:pPr>
      <w:bookmarkStart w:id="50" w:name="_Toc1400"/>
      <w:bookmarkStart w:id="51" w:name="_Toc15377209"/>
      <w:bookmarkStart w:id="52" w:name="_Toc15396607"/>
      <w:bookmarkStart w:id="53" w:name="_Toc12459"/>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24"/>
          <w:rFonts w:hint="eastAsia" w:ascii="黑体" w:hAnsi="黑体" w:eastAsia="黑体"/>
          <w:b w:val="0"/>
          <w:color w:val="auto"/>
          <w:highlight w:val="none"/>
        </w:rPr>
        <w:t>般公共预算财政拨款支出决算情况说明</w:t>
      </w:r>
      <w:bookmarkEnd w:id="50"/>
      <w:bookmarkEnd w:id="51"/>
      <w:bookmarkEnd w:id="52"/>
      <w:bookmarkEnd w:id="53"/>
    </w:p>
    <w:p w14:paraId="13D1B3B0">
      <w:pPr>
        <w:spacing w:line="600" w:lineRule="exact"/>
        <w:ind w:firstLine="643" w:firstLineChars="200"/>
        <w:outlineLvl w:val="2"/>
        <w:rPr>
          <w:rFonts w:hint="eastAsia" w:ascii="仿宋" w:hAnsi="仿宋" w:eastAsia="仿宋"/>
          <w:b/>
          <w:color w:val="auto"/>
          <w:sz w:val="32"/>
          <w:szCs w:val="32"/>
          <w:highlight w:val="none"/>
        </w:rPr>
      </w:pPr>
      <w:bookmarkStart w:id="54" w:name="_Toc21579"/>
      <w:bookmarkStart w:id="55" w:name="_Toc28246"/>
      <w:bookmarkStart w:id="56" w:name="_Toc11888"/>
      <w:bookmarkStart w:id="57" w:name="_Toc15377210"/>
      <w:r>
        <w:rPr>
          <w:rFonts w:hint="eastAsia" w:ascii="仿宋" w:hAnsi="仿宋" w:eastAsia="仿宋"/>
          <w:b/>
          <w:color w:val="auto"/>
          <w:sz w:val="32"/>
          <w:szCs w:val="32"/>
          <w:highlight w:val="none"/>
        </w:rPr>
        <w:t>（一）一般公共预算财政拨款支出决算总体情况</w:t>
      </w:r>
      <w:bookmarkEnd w:id="54"/>
      <w:bookmarkEnd w:id="55"/>
      <w:bookmarkEnd w:id="56"/>
      <w:bookmarkEnd w:id="57"/>
    </w:p>
    <w:p w14:paraId="5AFC9025">
      <w:pPr>
        <w:pageBreakBefore w:val="0"/>
        <w:kinsoku/>
        <w:wordWrap/>
        <w:overflowPunct/>
        <w:topLinePunct w:val="0"/>
        <w:bidi w:val="0"/>
        <w:snapToGrid/>
        <w:spacing w:line="600" w:lineRule="exact"/>
        <w:ind w:left="0" w:leftChars="0" w:right="0" w:rightChars="0" w:firstLine="640" w:firstLineChars="200"/>
        <w:textAlignment w:val="auto"/>
        <w:outlineLvl w:val="2"/>
        <w:rPr>
          <w:rFonts w:hint="eastAsia" w:ascii="仿宋_GB2312" w:hAnsi="仿宋_GB2312" w:eastAsia="仿宋_GB2312"/>
          <w:color w:val="000000"/>
          <w:sz w:val="32"/>
          <w:lang w:val="zh-CN"/>
        </w:rPr>
      </w:pPr>
      <w:r>
        <w:rPr>
          <w:rFonts w:hint="default" w:ascii="Times New Roman" w:hAnsi="Times New Roman" w:eastAsia="仿宋" w:cs="Times New Roman"/>
          <w:sz w:val="32"/>
          <w:szCs w:val="32"/>
        </w:rPr>
        <w:t>202</w:t>
      </w:r>
      <w:r>
        <w:rPr>
          <w:rFonts w:hint="default" w:ascii="Times New Roman" w:hAnsi="Times New Roman" w:eastAsia="仿宋" w:cs="Times New Roman"/>
          <w:sz w:val="32"/>
          <w:szCs w:val="32"/>
          <w:lang w:val="en-US" w:eastAsia="zh-CN"/>
        </w:rPr>
        <w:t>4</w:t>
      </w:r>
      <w:r>
        <w:rPr>
          <w:rFonts w:hint="eastAsia" w:ascii="仿宋" w:hAnsi="仿宋" w:eastAsia="仿宋"/>
          <w:sz w:val="32"/>
          <w:szCs w:val="32"/>
        </w:rPr>
        <w:t>年度一般公共预算财政拨款支出</w:t>
      </w:r>
      <w:r>
        <w:rPr>
          <w:rFonts w:hint="default" w:ascii="Times New Roman" w:hAnsi="Times New Roman" w:eastAsia="仿宋" w:cs="Times New Roman"/>
          <w:sz w:val="32"/>
          <w:szCs w:val="32"/>
          <w:lang w:val="en-US" w:eastAsia="zh-CN"/>
        </w:rPr>
        <w:t>6044.99</w:t>
      </w:r>
      <w:r>
        <w:rPr>
          <w:rFonts w:hint="eastAsia" w:ascii="仿宋" w:hAnsi="仿宋" w:eastAsia="仿宋"/>
          <w:sz w:val="32"/>
          <w:szCs w:val="32"/>
        </w:rPr>
        <w:t>万元，占本年支出合计的</w:t>
      </w:r>
      <w:r>
        <w:rPr>
          <w:rFonts w:hint="default" w:ascii="Times New Roman" w:hAnsi="Times New Roman" w:eastAsia="仿宋" w:cs="Times New Roman"/>
          <w:sz w:val="32"/>
          <w:szCs w:val="32"/>
          <w:lang w:val="en-US" w:eastAsia="zh-CN"/>
        </w:rPr>
        <w:t>96.13</w:t>
      </w:r>
      <w:r>
        <w:rPr>
          <w:rFonts w:hint="default" w:ascii="Times New Roman" w:hAnsi="Times New Roman" w:eastAsia="仿宋" w:cs="Times New Roman"/>
          <w:sz w:val="32"/>
          <w:szCs w:val="32"/>
        </w:rPr>
        <w:t>%</w:t>
      </w:r>
      <w:r>
        <w:rPr>
          <w:rFonts w:hint="eastAsia" w:ascii="仿宋_GB2312" w:hAnsi="仿宋_GB2312" w:eastAsia="仿宋_GB2312"/>
          <w:color w:val="000000"/>
          <w:sz w:val="32"/>
          <w:lang w:val="zh-CN"/>
        </w:rPr>
        <w:t>。与</w:t>
      </w:r>
      <w:r>
        <w:rPr>
          <w:rFonts w:hint="default" w:ascii="Times New Roman" w:hAnsi="Times New Roman" w:eastAsia="仿宋_GB2312" w:cs="Times New Roman"/>
          <w:color w:val="000000"/>
          <w:sz w:val="32"/>
          <w:lang w:val="zh-CN"/>
        </w:rPr>
        <w:t>202</w:t>
      </w:r>
      <w:r>
        <w:rPr>
          <w:rFonts w:hint="default" w:ascii="Times New Roman" w:hAnsi="Times New Roman" w:eastAsia="仿宋_GB2312" w:cs="Times New Roman"/>
          <w:color w:val="000000"/>
          <w:sz w:val="32"/>
          <w:lang w:val="en-US" w:eastAsia="zh-CN"/>
        </w:rPr>
        <w:t>3</w:t>
      </w:r>
      <w:r>
        <w:rPr>
          <w:rFonts w:hint="eastAsia" w:ascii="仿宋_GB2312" w:hAnsi="仿宋_GB2312" w:eastAsia="仿宋_GB2312"/>
          <w:color w:val="000000"/>
          <w:sz w:val="32"/>
          <w:lang w:val="zh-CN"/>
        </w:rPr>
        <w:t>年相比，一般公共预算财政拨款支出增加</w:t>
      </w:r>
      <w:r>
        <w:rPr>
          <w:rFonts w:hint="default" w:ascii="Times New Roman" w:hAnsi="Times New Roman" w:eastAsia="仿宋_GB2312" w:cs="Times New Roman"/>
          <w:color w:val="000000"/>
          <w:sz w:val="32"/>
          <w:lang w:val="en-US" w:eastAsia="zh-CN"/>
        </w:rPr>
        <w:t>328.5</w:t>
      </w:r>
      <w:r>
        <w:rPr>
          <w:rFonts w:hint="eastAsia" w:ascii="仿宋_GB2312" w:hAnsi="仿宋_GB2312" w:eastAsia="仿宋_GB2312"/>
          <w:color w:val="000000"/>
          <w:sz w:val="32"/>
          <w:lang w:val="zh-CN"/>
        </w:rPr>
        <w:t>万元，增长</w:t>
      </w:r>
      <w:r>
        <w:rPr>
          <w:rFonts w:hint="default" w:ascii="Times New Roman" w:hAnsi="Times New Roman" w:eastAsia="仿宋_GB2312" w:cs="Times New Roman"/>
          <w:color w:val="000000"/>
          <w:sz w:val="32"/>
          <w:lang w:val="en-US" w:eastAsia="zh-CN"/>
        </w:rPr>
        <w:t>5.75</w:t>
      </w:r>
      <w:r>
        <w:rPr>
          <w:rFonts w:hint="default" w:ascii="Times New Roman" w:hAnsi="Times New Roman" w:eastAsia="仿宋_GB2312" w:cs="Times New Roman"/>
          <w:color w:val="000000"/>
          <w:sz w:val="32"/>
          <w:lang w:val="zh-CN"/>
        </w:rPr>
        <w:t>%</w:t>
      </w:r>
      <w:r>
        <w:rPr>
          <w:rFonts w:hint="eastAsia" w:ascii="仿宋_GB2312" w:hAnsi="仿宋_GB2312" w:eastAsia="仿宋_GB2312"/>
          <w:color w:val="000000"/>
          <w:sz w:val="32"/>
          <w:lang w:val="zh-CN"/>
        </w:rPr>
        <w:t>。主要变动原因是</w:t>
      </w:r>
      <w:r>
        <w:rPr>
          <w:rFonts w:hint="default" w:ascii="Times New Roman" w:hAnsi="Times New Roman" w:eastAsia="仿宋" w:cs="Times New Roman"/>
          <w:color w:val="000000"/>
          <w:kern w:val="0"/>
          <w:sz w:val="32"/>
          <w:szCs w:val="32"/>
          <w:lang w:val="en-US" w:eastAsia="zh-CN"/>
        </w:rPr>
        <w:t>2024</w:t>
      </w:r>
      <w:r>
        <w:rPr>
          <w:rFonts w:hint="eastAsia" w:ascii="仿宋" w:hAnsi="仿宋" w:eastAsia="仿宋" w:cs="宋体"/>
          <w:color w:val="000000"/>
          <w:kern w:val="0"/>
          <w:sz w:val="32"/>
          <w:szCs w:val="32"/>
          <w:lang w:val="en-US" w:eastAsia="zh-CN"/>
        </w:rPr>
        <w:t>年增加支付监管中心工程款、天网一二三期款项</w:t>
      </w:r>
      <w:r>
        <w:rPr>
          <w:rFonts w:hint="eastAsia" w:ascii="仿宋_GB2312" w:hAnsi="仿宋_GB2312" w:eastAsia="仿宋_GB2312"/>
          <w:color w:val="000000"/>
          <w:sz w:val="32"/>
          <w:lang w:val="zh-CN"/>
        </w:rPr>
        <w:t>。</w:t>
      </w:r>
    </w:p>
    <w:p w14:paraId="509515E7">
      <w:pPr>
        <w:pStyle w:val="8"/>
        <w:jc w:val="center"/>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lang w:eastAsia="zh-CN"/>
        </w:rPr>
        <w:drawing>
          <wp:inline distT="0" distB="0" distL="114300" distR="114300">
            <wp:extent cx="5080000" cy="3810000"/>
            <wp:effectExtent l="4445" t="4445" r="20955" b="14605"/>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725B7B8A">
      <w:pPr>
        <w:spacing w:line="600" w:lineRule="exact"/>
        <w:ind w:firstLine="640" w:firstLineChars="200"/>
        <w:jc w:val="center"/>
        <w:rPr>
          <w:rFonts w:ascii="仿宋" w:hAnsi="仿宋" w:eastAsia="仿宋"/>
          <w:color w:val="auto"/>
          <w:sz w:val="32"/>
          <w:szCs w:val="32"/>
          <w:highlight w:val="none"/>
        </w:rPr>
      </w:pPr>
      <w:r>
        <w:rPr>
          <w:rFonts w:hint="eastAsia" w:ascii="仿宋" w:hAnsi="仿宋" w:eastAsia="仿宋"/>
          <w:color w:val="auto"/>
          <w:sz w:val="32"/>
          <w:szCs w:val="32"/>
          <w:highlight w:val="none"/>
        </w:rPr>
        <w:t>（图5：一般公共预算财政拨款支出决算变动情况）（柱状图）</w:t>
      </w:r>
    </w:p>
    <w:p w14:paraId="08FD5F3D">
      <w:pPr>
        <w:spacing w:line="600" w:lineRule="exact"/>
        <w:ind w:firstLine="640" w:firstLineChars="200"/>
        <w:rPr>
          <w:rFonts w:ascii="仿宋" w:hAnsi="仿宋" w:eastAsia="仿宋"/>
          <w:color w:val="auto"/>
          <w:sz w:val="32"/>
          <w:szCs w:val="32"/>
          <w:highlight w:val="none"/>
        </w:rPr>
      </w:pPr>
    </w:p>
    <w:p w14:paraId="7CD5E0A0">
      <w:pPr>
        <w:spacing w:line="600" w:lineRule="exact"/>
        <w:ind w:firstLine="643" w:firstLineChars="200"/>
        <w:outlineLvl w:val="2"/>
        <w:rPr>
          <w:rFonts w:ascii="仿宋" w:hAnsi="仿宋" w:eastAsia="仿宋"/>
          <w:b/>
          <w:color w:val="auto"/>
          <w:sz w:val="32"/>
          <w:szCs w:val="32"/>
          <w:highlight w:val="none"/>
        </w:rPr>
      </w:pPr>
      <w:bookmarkStart w:id="58" w:name="_Toc25092"/>
      <w:bookmarkStart w:id="59" w:name="_Toc28091"/>
      <w:bookmarkStart w:id="60" w:name="_Toc15377211"/>
      <w:bookmarkStart w:id="61" w:name="_Toc2911"/>
      <w:r>
        <w:rPr>
          <w:rFonts w:hint="eastAsia" w:ascii="仿宋" w:hAnsi="仿宋" w:eastAsia="仿宋"/>
          <w:b/>
          <w:color w:val="auto"/>
          <w:sz w:val="32"/>
          <w:szCs w:val="32"/>
          <w:highlight w:val="none"/>
        </w:rPr>
        <w:t>（二）一般公共预算财政拨款支出决算结构情况</w:t>
      </w:r>
      <w:bookmarkEnd w:id="58"/>
      <w:bookmarkEnd w:id="59"/>
      <w:bookmarkEnd w:id="60"/>
      <w:bookmarkEnd w:id="61"/>
    </w:p>
    <w:p w14:paraId="36747E3E">
      <w:pPr>
        <w:pageBreakBefore w:val="0"/>
        <w:kinsoku/>
        <w:wordWrap/>
        <w:overflowPunct/>
        <w:topLinePunct w:val="0"/>
        <w:bidi w:val="0"/>
        <w:snapToGrid/>
        <w:spacing w:line="600" w:lineRule="exact"/>
        <w:ind w:left="0" w:leftChars="0" w:right="0" w:rightChars="0" w:firstLine="640"/>
        <w:textAlignment w:val="auto"/>
        <w:rPr>
          <w:rFonts w:hint="eastAsia"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24</w:t>
      </w:r>
      <w:r>
        <w:rPr>
          <w:rFonts w:hint="eastAsia" w:ascii="仿宋" w:hAnsi="仿宋" w:eastAsia="仿宋"/>
          <w:color w:val="auto"/>
          <w:sz w:val="32"/>
          <w:szCs w:val="32"/>
          <w:highlight w:val="none"/>
        </w:rPr>
        <w:t>年一般公共预算财政拨款支出</w:t>
      </w:r>
      <w:r>
        <w:rPr>
          <w:rFonts w:hint="default" w:ascii="Times New Roman" w:hAnsi="Times New Roman" w:eastAsia="仿宋" w:cs="Times New Roman"/>
          <w:sz w:val="32"/>
          <w:szCs w:val="32"/>
          <w:lang w:val="en-US" w:eastAsia="zh-CN"/>
        </w:rPr>
        <w:t>6044.99</w:t>
      </w:r>
      <w:r>
        <w:rPr>
          <w:rFonts w:hint="eastAsia" w:ascii="仿宋" w:hAnsi="仿宋" w:eastAsia="仿宋"/>
          <w:color w:val="auto"/>
          <w:sz w:val="32"/>
          <w:szCs w:val="32"/>
          <w:highlight w:val="none"/>
        </w:rPr>
        <w:t>万元，主要用于以下方面</w:t>
      </w:r>
      <w:r>
        <w:rPr>
          <w:rFonts w:hint="eastAsia" w:ascii="仿宋" w:hAnsi="仿宋" w:eastAsia="仿宋"/>
          <w:color w:val="auto"/>
          <w:sz w:val="32"/>
          <w:szCs w:val="32"/>
          <w:highlight w:val="none"/>
          <w:lang w:eastAsia="zh-CN"/>
        </w:rPr>
        <w:t>：</w:t>
      </w:r>
      <w:r>
        <w:rPr>
          <w:rFonts w:hint="eastAsia" w:ascii="仿宋_GB2312" w:hAnsi="仿宋_GB2312" w:eastAsia="仿宋_GB2312"/>
          <w:color w:val="000000"/>
          <w:sz w:val="32"/>
          <w:lang w:val="zh-CN"/>
        </w:rPr>
        <w:t>公共安全支出</w:t>
      </w:r>
      <w:r>
        <w:rPr>
          <w:rFonts w:hint="default" w:ascii="Times New Roman" w:hAnsi="Times New Roman" w:eastAsia="仿宋_GB2312" w:cs="Times New Roman"/>
          <w:color w:val="000000"/>
          <w:sz w:val="32"/>
          <w:lang w:val="en-US" w:eastAsia="zh-CN"/>
        </w:rPr>
        <w:t>4475.42</w:t>
      </w:r>
      <w:r>
        <w:rPr>
          <w:rFonts w:hint="eastAsia" w:ascii="仿宋_GB2312" w:hAnsi="仿宋_GB2312" w:eastAsia="仿宋_GB2312"/>
          <w:color w:val="000000"/>
          <w:sz w:val="32"/>
          <w:lang w:val="zh-CN"/>
        </w:rPr>
        <w:t>万元，占</w:t>
      </w:r>
      <w:r>
        <w:rPr>
          <w:rFonts w:hint="default" w:ascii="Times New Roman" w:hAnsi="Times New Roman" w:eastAsia="仿宋_GB2312" w:cs="Times New Roman"/>
          <w:color w:val="000000"/>
          <w:sz w:val="32"/>
          <w:lang w:val="en-US" w:eastAsia="zh-CN"/>
        </w:rPr>
        <w:t>74.04</w:t>
      </w:r>
      <w:r>
        <w:rPr>
          <w:rFonts w:hint="default" w:ascii="Times New Roman" w:hAnsi="Times New Roman" w:eastAsia="仿宋_GB2312" w:cs="Times New Roman"/>
          <w:color w:val="000000"/>
          <w:sz w:val="32"/>
          <w:lang w:val="zh-CN"/>
        </w:rPr>
        <w:t>%</w:t>
      </w:r>
      <w:r>
        <w:rPr>
          <w:rFonts w:hint="eastAsia" w:ascii="Times New Roman" w:hAnsi="Times New Roman" w:eastAsia="仿宋_GB2312" w:cs="Times New Roman"/>
          <w:color w:val="000000"/>
          <w:sz w:val="32"/>
          <w:lang w:val="zh-CN"/>
        </w:rPr>
        <w:t>；</w:t>
      </w:r>
      <w:r>
        <w:rPr>
          <w:rFonts w:hint="eastAsia" w:ascii="仿宋" w:hAnsi="仿宋" w:eastAsia="仿宋"/>
          <w:b/>
          <w:color w:val="auto"/>
          <w:sz w:val="32"/>
          <w:szCs w:val="32"/>
          <w:highlight w:val="none"/>
        </w:rPr>
        <w:t>社会保障和就业</w:t>
      </w:r>
      <w:r>
        <w:rPr>
          <w:rFonts w:hint="eastAsia" w:ascii="仿宋" w:hAnsi="仿宋" w:eastAsia="仿宋"/>
          <w:b/>
          <w:bCs/>
          <w:color w:val="auto"/>
          <w:sz w:val="32"/>
          <w:szCs w:val="32"/>
          <w:highlight w:val="none"/>
        </w:rPr>
        <w:t>支出</w:t>
      </w:r>
      <w:r>
        <w:rPr>
          <w:rFonts w:hint="default" w:ascii="Times New Roman" w:hAnsi="Times New Roman" w:eastAsia="仿宋_GB2312" w:cs="Times New Roman"/>
          <w:color w:val="000000"/>
          <w:sz w:val="32"/>
          <w:lang w:val="en-US" w:eastAsia="zh-CN"/>
        </w:rPr>
        <w:t>500.55</w:t>
      </w:r>
      <w:r>
        <w:rPr>
          <w:rFonts w:hint="eastAsia" w:ascii="仿宋_GB2312" w:hAnsi="仿宋_GB2312" w:eastAsia="仿宋_GB2312"/>
          <w:color w:val="000000"/>
          <w:sz w:val="32"/>
          <w:lang w:val="zh-CN"/>
        </w:rPr>
        <w:t>万元，占</w:t>
      </w:r>
      <w:r>
        <w:rPr>
          <w:rFonts w:hint="default" w:ascii="Times New Roman" w:hAnsi="Times New Roman" w:eastAsia="仿宋_GB2312" w:cs="Times New Roman"/>
          <w:color w:val="000000"/>
          <w:sz w:val="32"/>
          <w:lang w:val="en-US" w:eastAsia="zh-CN"/>
        </w:rPr>
        <w:t>8.28</w:t>
      </w:r>
      <w:r>
        <w:rPr>
          <w:rFonts w:hint="default" w:ascii="Times New Roman" w:hAnsi="Times New Roman" w:eastAsia="仿宋_GB2312" w:cs="Times New Roman"/>
          <w:color w:val="000000"/>
          <w:sz w:val="32"/>
          <w:lang w:val="zh-CN"/>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卫生健康支出</w:t>
      </w:r>
      <w:r>
        <w:rPr>
          <w:rFonts w:hint="default" w:ascii="Times New Roman" w:hAnsi="Times New Roman" w:eastAsia="仿宋_GB2312" w:cs="Times New Roman"/>
          <w:color w:val="000000"/>
          <w:sz w:val="32"/>
          <w:lang w:val="en-US" w:eastAsia="zh-CN"/>
        </w:rPr>
        <w:t>83.67</w:t>
      </w:r>
      <w:r>
        <w:rPr>
          <w:rFonts w:hint="eastAsia" w:ascii="仿宋_GB2312" w:hAnsi="仿宋_GB2312" w:eastAsia="仿宋_GB2312"/>
          <w:color w:val="000000"/>
          <w:sz w:val="32"/>
          <w:lang w:val="zh-CN"/>
        </w:rPr>
        <w:t>万元，占</w:t>
      </w:r>
      <w:r>
        <w:rPr>
          <w:rFonts w:hint="default" w:ascii="Times New Roman" w:hAnsi="Times New Roman" w:eastAsia="仿宋_GB2312" w:cs="Times New Roman"/>
          <w:color w:val="000000"/>
          <w:sz w:val="32"/>
          <w:lang w:val="en-US" w:eastAsia="zh-CN"/>
        </w:rPr>
        <w:t>1.38</w:t>
      </w:r>
      <w:r>
        <w:rPr>
          <w:rFonts w:hint="default" w:ascii="Times New Roman" w:hAnsi="Times New Roman" w:eastAsia="仿宋_GB2312" w:cs="Times New Roman"/>
          <w:color w:val="000000"/>
          <w:sz w:val="32"/>
          <w:lang w:val="zh-CN"/>
        </w:rPr>
        <w:t>%</w:t>
      </w:r>
      <w:r>
        <w:rPr>
          <w:rFonts w:hint="eastAsia" w:ascii="仿宋_GB2312" w:hAnsi="仿宋_GB2312" w:eastAsia="仿宋_GB2312"/>
          <w:color w:val="000000"/>
          <w:sz w:val="32"/>
          <w:lang w:val="zh-CN"/>
        </w:rPr>
        <w:t>；</w:t>
      </w:r>
      <w:r>
        <w:rPr>
          <w:rFonts w:hint="eastAsia" w:ascii="仿宋" w:hAnsi="仿宋" w:eastAsia="仿宋"/>
          <w:b/>
          <w:bCs/>
          <w:color w:val="auto"/>
          <w:sz w:val="32"/>
          <w:szCs w:val="32"/>
          <w:highlight w:val="none"/>
        </w:rPr>
        <w:t>住房保障支出</w:t>
      </w:r>
      <w:r>
        <w:rPr>
          <w:rFonts w:hint="default" w:ascii="Times New Roman" w:hAnsi="Times New Roman" w:eastAsia="仿宋_GB2312" w:cs="Times New Roman"/>
          <w:color w:val="000000"/>
          <w:sz w:val="32"/>
          <w:lang w:val="en-US" w:eastAsia="zh-CN"/>
        </w:rPr>
        <w:t>251.70</w:t>
      </w:r>
      <w:r>
        <w:rPr>
          <w:rFonts w:hint="eastAsia" w:ascii="仿宋_GB2312" w:hAnsi="仿宋_GB2312" w:eastAsia="仿宋_GB2312"/>
          <w:color w:val="000000"/>
          <w:sz w:val="32"/>
          <w:lang w:val="zh-CN"/>
        </w:rPr>
        <w:t>万元，占</w:t>
      </w:r>
      <w:r>
        <w:rPr>
          <w:rFonts w:hint="default" w:ascii="Times New Roman" w:hAnsi="Times New Roman" w:eastAsia="仿宋_GB2312" w:cs="Times New Roman"/>
          <w:color w:val="000000"/>
          <w:sz w:val="32"/>
          <w:lang w:val="en-US" w:eastAsia="zh-CN"/>
        </w:rPr>
        <w:t>4.16</w:t>
      </w:r>
      <w:r>
        <w:rPr>
          <w:rFonts w:hint="default" w:ascii="Times New Roman" w:hAnsi="Times New Roman" w:eastAsia="仿宋_GB2312" w:cs="Times New Roman"/>
          <w:color w:val="000000"/>
          <w:sz w:val="32"/>
          <w:lang w:val="zh-CN"/>
        </w:rPr>
        <w:t>%</w:t>
      </w:r>
      <w:r>
        <w:rPr>
          <w:rFonts w:hint="eastAsia" w:ascii="仿宋" w:hAnsi="仿宋" w:eastAsia="仿宋"/>
          <w:color w:val="auto"/>
          <w:sz w:val="32"/>
          <w:szCs w:val="32"/>
          <w:highlight w:val="none"/>
        </w:rPr>
        <w:t>；</w:t>
      </w:r>
      <w:r>
        <w:rPr>
          <w:rFonts w:hint="eastAsia" w:ascii="仿宋_GB2312" w:hAnsi="仿宋_GB2312" w:eastAsia="仿宋_GB2312"/>
          <w:color w:val="000000"/>
          <w:sz w:val="32"/>
          <w:lang w:val="zh-CN"/>
        </w:rPr>
        <w:t>农林水支出</w:t>
      </w:r>
      <w:r>
        <w:rPr>
          <w:rFonts w:hint="default" w:ascii="Times New Roman" w:hAnsi="Times New Roman" w:eastAsia="仿宋_GB2312" w:cs="Times New Roman"/>
          <w:color w:val="000000"/>
          <w:sz w:val="32"/>
          <w:lang w:val="en-US" w:eastAsia="zh-CN"/>
        </w:rPr>
        <w:t>733.65</w:t>
      </w:r>
      <w:r>
        <w:rPr>
          <w:rFonts w:hint="eastAsia" w:ascii="仿宋_GB2312" w:hAnsi="仿宋_GB2312" w:eastAsia="仿宋_GB2312"/>
          <w:color w:val="000000"/>
          <w:sz w:val="32"/>
          <w:lang w:val="zh-CN"/>
        </w:rPr>
        <w:t>万元，占</w:t>
      </w:r>
      <w:r>
        <w:rPr>
          <w:rFonts w:hint="default" w:ascii="Times New Roman" w:hAnsi="Times New Roman" w:eastAsia="仿宋_GB2312" w:cs="Times New Roman"/>
          <w:color w:val="000000"/>
          <w:sz w:val="32"/>
          <w:lang w:val="en-US" w:eastAsia="zh-CN"/>
        </w:rPr>
        <w:t>12.14</w:t>
      </w:r>
      <w:r>
        <w:rPr>
          <w:rFonts w:hint="default" w:ascii="Times New Roman" w:hAnsi="Times New Roman" w:eastAsia="仿宋_GB2312" w:cs="Times New Roman"/>
          <w:color w:val="000000"/>
          <w:sz w:val="32"/>
          <w:lang w:val="zh-CN"/>
        </w:rPr>
        <w:t>%</w:t>
      </w:r>
      <w:r>
        <w:rPr>
          <w:rFonts w:hint="eastAsia" w:ascii="仿宋" w:hAnsi="仿宋" w:eastAsia="仿宋"/>
          <w:color w:val="auto"/>
          <w:sz w:val="32"/>
          <w:szCs w:val="32"/>
          <w:highlight w:val="none"/>
        </w:rPr>
        <w:t>。</w:t>
      </w:r>
    </w:p>
    <w:p w14:paraId="4E3CB70E">
      <w:pPr>
        <w:pStyle w:val="8"/>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lang w:eastAsia="zh-CN"/>
        </w:rPr>
        <w:drawing>
          <wp:inline distT="0" distB="0" distL="114300" distR="114300">
            <wp:extent cx="5080000" cy="3810000"/>
            <wp:effectExtent l="4445" t="4445" r="20955" b="14605"/>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2FDA800D">
      <w:pPr>
        <w:spacing w:line="600" w:lineRule="exact"/>
        <w:rPr>
          <w:rFonts w:hint="eastAsia" w:ascii="仿宋" w:hAnsi="仿宋" w:eastAsia="仿宋"/>
          <w:color w:val="auto"/>
          <w:sz w:val="32"/>
          <w:szCs w:val="32"/>
          <w:highlight w:val="none"/>
        </w:rPr>
      </w:pPr>
    </w:p>
    <w:p w14:paraId="75CC1C52">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（图6：一般公共预算财政拨款支出决算结构）（饼状图）</w:t>
      </w:r>
    </w:p>
    <w:p w14:paraId="4BC1BD07">
      <w:pPr>
        <w:spacing w:line="600" w:lineRule="exact"/>
        <w:ind w:firstLine="640" w:firstLineChars="200"/>
        <w:rPr>
          <w:rFonts w:ascii="仿宋" w:hAnsi="仿宋" w:eastAsia="仿宋"/>
          <w:color w:val="auto"/>
          <w:sz w:val="32"/>
          <w:szCs w:val="32"/>
          <w:highlight w:val="none"/>
        </w:rPr>
      </w:pPr>
    </w:p>
    <w:p w14:paraId="04829BB4">
      <w:pPr>
        <w:spacing w:line="600" w:lineRule="exact"/>
        <w:ind w:firstLine="643" w:firstLineChars="200"/>
        <w:outlineLvl w:val="2"/>
        <w:rPr>
          <w:rFonts w:ascii="仿宋" w:hAnsi="仿宋" w:eastAsia="仿宋"/>
          <w:b/>
          <w:color w:val="auto"/>
          <w:sz w:val="32"/>
          <w:szCs w:val="32"/>
          <w:highlight w:val="none"/>
        </w:rPr>
      </w:pPr>
      <w:bookmarkStart w:id="62" w:name="_Toc25659"/>
      <w:bookmarkStart w:id="63" w:name="_Toc20785"/>
      <w:bookmarkStart w:id="64" w:name="_Toc15377212"/>
      <w:bookmarkStart w:id="65" w:name="_Toc15062"/>
      <w:r>
        <w:rPr>
          <w:rFonts w:hint="eastAsia" w:ascii="仿宋" w:hAnsi="仿宋" w:eastAsia="仿宋"/>
          <w:b/>
          <w:color w:val="auto"/>
          <w:sz w:val="32"/>
          <w:szCs w:val="32"/>
          <w:highlight w:val="none"/>
        </w:rPr>
        <w:t>（三）一般公共预算财政拨款支出决算具体情况</w:t>
      </w:r>
      <w:bookmarkEnd w:id="62"/>
      <w:bookmarkEnd w:id="63"/>
      <w:bookmarkEnd w:id="64"/>
      <w:bookmarkEnd w:id="65"/>
    </w:p>
    <w:p w14:paraId="0CBD40EB">
      <w:pPr>
        <w:spacing w:line="600" w:lineRule="exact"/>
        <w:ind w:firstLine="640" w:firstLineChars="200"/>
        <w:outlineLvl w:val="2"/>
        <w:rPr>
          <w:rFonts w:hint="eastAsia" w:ascii="仿宋_GB2312" w:hAnsi="仿宋_GB2312" w:eastAsia="仿宋_GB2312" w:cs="仿宋_GB2312"/>
          <w:b w:val="0"/>
          <w:bCs/>
          <w:color w:val="auto"/>
          <w:sz w:val="32"/>
          <w:szCs w:val="32"/>
          <w:highlight w:val="none"/>
        </w:rPr>
      </w:pPr>
      <w:bookmarkStart w:id="66" w:name="_Toc15377444"/>
      <w:bookmarkStart w:id="67" w:name="_Toc15378460"/>
      <w:bookmarkStart w:id="68" w:name="_Toc15377213"/>
      <w:bookmarkStart w:id="69" w:name="_Toc4861"/>
      <w:bookmarkStart w:id="70" w:name="_Toc16047"/>
      <w:bookmarkStart w:id="71" w:name="_Toc26086"/>
      <w:r>
        <w:rPr>
          <w:rFonts w:hint="eastAsia" w:ascii="仿宋_GB2312" w:hAnsi="仿宋_GB2312" w:eastAsia="仿宋_GB2312" w:cs="仿宋_GB2312"/>
          <w:b w:val="0"/>
          <w:bCs/>
          <w:color w:val="auto"/>
          <w:sz w:val="32"/>
          <w:szCs w:val="32"/>
          <w:highlight w:val="none"/>
        </w:rPr>
        <w:t>20</w:t>
      </w:r>
      <w:r>
        <w:rPr>
          <w:rFonts w:hint="eastAsia" w:ascii="仿宋_GB2312" w:hAnsi="仿宋_GB2312" w:eastAsia="仿宋_GB2312" w:cs="仿宋_GB2312"/>
          <w:b w:val="0"/>
          <w:bCs/>
          <w:color w:val="auto"/>
          <w:sz w:val="32"/>
          <w:szCs w:val="32"/>
          <w:highlight w:val="none"/>
          <w:lang w:val="en-US" w:eastAsia="zh-CN"/>
        </w:rPr>
        <w:t>24</w:t>
      </w:r>
      <w:r>
        <w:rPr>
          <w:rFonts w:hint="eastAsia" w:ascii="仿宋_GB2312" w:hAnsi="仿宋_GB2312" w:eastAsia="仿宋_GB2312" w:cs="仿宋_GB2312"/>
          <w:b w:val="0"/>
          <w:bCs/>
          <w:color w:val="auto"/>
          <w:sz w:val="32"/>
          <w:szCs w:val="32"/>
          <w:highlight w:val="none"/>
        </w:rPr>
        <w:t>年</w:t>
      </w:r>
      <w:r>
        <w:rPr>
          <w:rFonts w:hint="eastAsia" w:ascii="仿宋_GB2312" w:hAnsi="仿宋_GB2312" w:eastAsia="仿宋_GB2312" w:cs="仿宋_GB2312"/>
          <w:b w:val="0"/>
          <w:bCs/>
          <w:color w:val="auto"/>
          <w:sz w:val="32"/>
          <w:szCs w:val="32"/>
          <w:highlight w:val="none"/>
          <w:lang w:eastAsia="zh-CN"/>
        </w:rPr>
        <w:t>一</w:t>
      </w:r>
      <w:r>
        <w:rPr>
          <w:rFonts w:hint="eastAsia" w:ascii="仿宋_GB2312" w:hAnsi="仿宋_GB2312" w:eastAsia="仿宋_GB2312" w:cs="仿宋_GB2312"/>
          <w:b w:val="0"/>
          <w:bCs/>
          <w:color w:val="auto"/>
          <w:sz w:val="32"/>
          <w:szCs w:val="32"/>
          <w:highlight w:val="none"/>
        </w:rPr>
        <w:t>般公共预算支出决算数为</w:t>
      </w:r>
      <w:r>
        <w:rPr>
          <w:rFonts w:hint="eastAsia" w:ascii="仿宋_GB2312" w:hAnsi="仿宋_GB2312" w:eastAsia="仿宋_GB2312" w:cs="仿宋_GB2312"/>
          <w:b w:val="0"/>
          <w:bCs/>
          <w:color w:val="auto"/>
          <w:sz w:val="32"/>
          <w:highlight w:val="none"/>
          <w:lang w:val="en-US" w:eastAsia="zh-CN"/>
        </w:rPr>
        <w:t>6288.30</w:t>
      </w:r>
      <w:r>
        <w:rPr>
          <w:rFonts w:hint="eastAsia" w:ascii="仿宋_GB2312" w:hAnsi="仿宋_GB2312" w:eastAsia="仿宋_GB2312" w:cs="仿宋_GB2312"/>
          <w:b w:val="0"/>
          <w:bCs/>
          <w:color w:val="auto"/>
          <w:sz w:val="32"/>
          <w:highlight w:val="none"/>
          <w:lang w:val="zh-CN"/>
        </w:rPr>
        <w:t>万元</w:t>
      </w:r>
      <w:r>
        <w:rPr>
          <w:rFonts w:hint="eastAsia" w:ascii="仿宋_GB2312" w:hAnsi="仿宋_GB2312" w:eastAsia="仿宋_GB2312" w:cs="仿宋_GB2312"/>
          <w:b w:val="0"/>
          <w:bCs/>
          <w:color w:val="auto"/>
          <w:sz w:val="32"/>
          <w:szCs w:val="32"/>
          <w:highlight w:val="none"/>
        </w:rPr>
        <w:t>，</w:t>
      </w:r>
      <w:r>
        <w:rPr>
          <w:rStyle w:val="19"/>
          <w:rFonts w:hint="eastAsia" w:ascii="仿宋_GB2312" w:hAnsi="仿宋_GB2312" w:eastAsia="仿宋_GB2312" w:cs="仿宋_GB2312"/>
          <w:b w:val="0"/>
          <w:bCs/>
          <w:color w:val="auto"/>
          <w:sz w:val="32"/>
          <w:szCs w:val="32"/>
          <w:highlight w:val="none"/>
        </w:rPr>
        <w:t>完成预算</w:t>
      </w:r>
      <w:r>
        <w:rPr>
          <w:rStyle w:val="19"/>
          <w:rFonts w:hint="eastAsia" w:ascii="仿宋_GB2312" w:hAnsi="仿宋_GB2312" w:eastAsia="仿宋_GB2312" w:cs="仿宋_GB2312"/>
          <w:b w:val="0"/>
          <w:bCs/>
          <w:color w:val="auto"/>
          <w:sz w:val="32"/>
          <w:szCs w:val="32"/>
          <w:highlight w:val="none"/>
          <w:lang w:val="en-US" w:eastAsia="zh-CN"/>
        </w:rPr>
        <w:t>97.48</w:t>
      </w:r>
      <w:r>
        <w:rPr>
          <w:rStyle w:val="19"/>
          <w:rFonts w:hint="eastAsia" w:ascii="仿宋_GB2312" w:hAnsi="仿宋_GB2312" w:eastAsia="仿宋_GB2312" w:cs="仿宋_GB2312"/>
          <w:b w:val="0"/>
          <w:bCs/>
          <w:color w:val="auto"/>
          <w:sz w:val="32"/>
          <w:szCs w:val="32"/>
          <w:highlight w:val="none"/>
        </w:rPr>
        <w:t>%。其中</w:t>
      </w:r>
      <w:bookmarkEnd w:id="66"/>
      <w:bookmarkEnd w:id="67"/>
      <w:bookmarkEnd w:id="68"/>
      <w:r>
        <w:rPr>
          <w:rStyle w:val="19"/>
          <w:rFonts w:hint="eastAsia" w:ascii="仿宋_GB2312" w:hAnsi="仿宋_GB2312" w:eastAsia="仿宋_GB2312" w:cs="仿宋_GB2312"/>
          <w:b w:val="0"/>
          <w:bCs/>
          <w:color w:val="auto"/>
          <w:sz w:val="32"/>
          <w:szCs w:val="32"/>
          <w:highlight w:val="none"/>
          <w:lang w:eastAsia="zh-CN"/>
        </w:rPr>
        <w:t>：</w:t>
      </w:r>
      <w:bookmarkEnd w:id="69"/>
      <w:bookmarkEnd w:id="70"/>
      <w:bookmarkEnd w:id="71"/>
    </w:p>
    <w:p w14:paraId="5DB8D259">
      <w:pPr>
        <w:pageBreakBefore w:val="0"/>
        <w:numPr>
          <w:ilvl w:val="0"/>
          <w:numId w:val="4"/>
        </w:numPr>
        <w:kinsoku/>
        <w:wordWrap/>
        <w:overflowPunct/>
        <w:topLinePunct w:val="0"/>
        <w:bidi w:val="0"/>
        <w:snapToGrid/>
        <w:spacing w:line="600" w:lineRule="exact"/>
        <w:ind w:left="0" w:leftChars="0" w:right="0" w:rightChars="0" w:firstLine="640" w:firstLineChars="200"/>
        <w:textAlignment w:val="auto"/>
        <w:rPr>
          <w:rStyle w:val="19"/>
          <w:rFonts w:hint="eastAsia" w:ascii="仿宋_GB2312" w:hAnsi="仿宋_GB2312" w:eastAsia="仿宋_GB2312" w:cs="仿宋_GB2312"/>
          <w:b w:val="0"/>
          <w:bCs/>
          <w:color w:val="auto"/>
          <w:sz w:val="32"/>
          <w:szCs w:val="32"/>
          <w:highlight w:val="none"/>
        </w:rPr>
      </w:pPr>
      <w:r>
        <w:rPr>
          <w:rStyle w:val="19"/>
          <w:rFonts w:hint="eastAsia" w:ascii="仿宋_GB2312" w:hAnsi="仿宋_GB2312" w:eastAsia="仿宋_GB2312" w:cs="仿宋_GB2312"/>
          <w:b w:val="0"/>
          <w:bCs/>
          <w:color w:val="auto"/>
          <w:sz w:val="32"/>
          <w:szCs w:val="32"/>
          <w:highlight w:val="none"/>
          <w:lang w:eastAsia="zh-CN"/>
        </w:rPr>
        <w:t>公共安全支出</w:t>
      </w:r>
      <w:r>
        <w:rPr>
          <w:rStyle w:val="19"/>
          <w:rFonts w:hint="eastAsia" w:ascii="仿宋_GB2312" w:hAnsi="仿宋_GB2312" w:eastAsia="仿宋_GB2312" w:cs="仿宋_GB2312"/>
          <w:b w:val="0"/>
          <w:bCs/>
          <w:color w:val="auto"/>
          <w:sz w:val="32"/>
          <w:szCs w:val="32"/>
          <w:highlight w:val="none"/>
        </w:rPr>
        <w:t>（类）</w:t>
      </w:r>
      <w:r>
        <w:rPr>
          <w:rStyle w:val="19"/>
          <w:rFonts w:hint="eastAsia" w:ascii="仿宋_GB2312" w:hAnsi="仿宋_GB2312" w:eastAsia="仿宋_GB2312" w:cs="仿宋_GB2312"/>
          <w:b w:val="0"/>
          <w:bCs/>
          <w:color w:val="auto"/>
          <w:sz w:val="32"/>
          <w:szCs w:val="32"/>
          <w:highlight w:val="none"/>
          <w:lang w:eastAsia="zh-CN"/>
        </w:rPr>
        <w:t>公安</w:t>
      </w:r>
      <w:r>
        <w:rPr>
          <w:rStyle w:val="19"/>
          <w:rFonts w:hint="eastAsia" w:ascii="仿宋_GB2312" w:hAnsi="仿宋_GB2312" w:eastAsia="仿宋_GB2312" w:cs="仿宋_GB2312"/>
          <w:b w:val="0"/>
          <w:bCs/>
          <w:color w:val="auto"/>
          <w:sz w:val="32"/>
          <w:szCs w:val="32"/>
          <w:highlight w:val="none"/>
        </w:rPr>
        <w:t>（款）</w:t>
      </w:r>
      <w:r>
        <w:rPr>
          <w:rStyle w:val="19"/>
          <w:rFonts w:hint="eastAsia" w:ascii="仿宋_GB2312" w:hAnsi="仿宋_GB2312" w:eastAsia="仿宋_GB2312" w:cs="仿宋_GB2312"/>
          <w:b w:val="0"/>
          <w:bCs/>
          <w:color w:val="auto"/>
          <w:sz w:val="32"/>
          <w:szCs w:val="32"/>
          <w:highlight w:val="none"/>
          <w:lang w:eastAsia="zh-CN"/>
        </w:rPr>
        <w:t>行政运行</w:t>
      </w:r>
      <w:r>
        <w:rPr>
          <w:rStyle w:val="19"/>
          <w:rFonts w:hint="eastAsia" w:ascii="仿宋_GB2312" w:hAnsi="仿宋_GB2312" w:eastAsia="仿宋_GB2312" w:cs="仿宋_GB2312"/>
          <w:b w:val="0"/>
          <w:bCs/>
          <w:color w:val="auto"/>
          <w:sz w:val="32"/>
          <w:szCs w:val="32"/>
          <w:highlight w:val="none"/>
        </w:rPr>
        <w:t>（项）</w:t>
      </w:r>
      <w:r>
        <w:rPr>
          <w:rStyle w:val="19"/>
          <w:rFonts w:hint="eastAsia" w:ascii="仿宋_GB2312" w:hAnsi="仿宋_GB2312" w:eastAsia="仿宋_GB2312" w:cs="仿宋_GB2312"/>
          <w:b w:val="0"/>
          <w:bCs/>
          <w:color w:val="auto"/>
          <w:sz w:val="32"/>
          <w:szCs w:val="32"/>
          <w:highlight w:val="none"/>
          <w:lang w:eastAsia="zh-CN"/>
        </w:rPr>
        <w:t>：</w:t>
      </w:r>
      <w:r>
        <w:rPr>
          <w:rStyle w:val="19"/>
          <w:rFonts w:hint="eastAsia" w:ascii="仿宋_GB2312" w:hAnsi="仿宋_GB2312" w:eastAsia="仿宋_GB2312" w:cs="仿宋_GB2312"/>
          <w:b w:val="0"/>
          <w:bCs/>
          <w:color w:val="auto"/>
          <w:sz w:val="32"/>
          <w:szCs w:val="32"/>
          <w:highlight w:val="none"/>
        </w:rPr>
        <w:t xml:space="preserve"> 支出决算为</w:t>
      </w:r>
      <w:r>
        <w:rPr>
          <w:rStyle w:val="19"/>
          <w:rFonts w:hint="eastAsia" w:ascii="仿宋_GB2312" w:hAnsi="仿宋_GB2312" w:eastAsia="仿宋_GB2312" w:cs="仿宋_GB2312"/>
          <w:b w:val="0"/>
          <w:bCs/>
          <w:color w:val="auto"/>
          <w:sz w:val="32"/>
          <w:szCs w:val="32"/>
          <w:highlight w:val="none"/>
          <w:lang w:val="en-US" w:eastAsia="zh-CN"/>
        </w:rPr>
        <w:t>3374.06</w:t>
      </w:r>
      <w:r>
        <w:rPr>
          <w:rStyle w:val="19"/>
          <w:rFonts w:hint="eastAsia" w:ascii="仿宋_GB2312" w:hAnsi="仿宋_GB2312" w:eastAsia="仿宋_GB2312" w:cs="仿宋_GB2312"/>
          <w:b w:val="0"/>
          <w:bCs/>
          <w:color w:val="auto"/>
          <w:sz w:val="32"/>
          <w:szCs w:val="32"/>
          <w:highlight w:val="none"/>
        </w:rPr>
        <w:t>万元，完成预算</w:t>
      </w:r>
      <w:r>
        <w:rPr>
          <w:rStyle w:val="19"/>
          <w:rFonts w:hint="eastAsia" w:ascii="仿宋_GB2312" w:hAnsi="仿宋_GB2312" w:eastAsia="仿宋_GB2312" w:cs="仿宋_GB2312"/>
          <w:b w:val="0"/>
          <w:bCs/>
          <w:color w:val="auto"/>
          <w:sz w:val="32"/>
          <w:szCs w:val="32"/>
          <w:highlight w:val="none"/>
          <w:lang w:val="en-US" w:eastAsia="zh-CN"/>
        </w:rPr>
        <w:t>97.48</w:t>
      </w:r>
      <w:r>
        <w:rPr>
          <w:rStyle w:val="19"/>
          <w:rFonts w:hint="eastAsia" w:ascii="仿宋_GB2312" w:hAnsi="仿宋_GB2312" w:eastAsia="仿宋_GB2312" w:cs="仿宋_GB2312"/>
          <w:b w:val="0"/>
          <w:bCs/>
          <w:color w:val="auto"/>
          <w:sz w:val="32"/>
          <w:szCs w:val="32"/>
          <w:highlight w:val="none"/>
        </w:rPr>
        <w:t>%，</w:t>
      </w:r>
      <w:r>
        <w:rPr>
          <w:rStyle w:val="19"/>
          <w:rFonts w:hint="eastAsia" w:ascii="仿宋_GB2312" w:hAnsi="仿宋_GB2312" w:eastAsia="仿宋_GB2312" w:cs="仿宋_GB2312"/>
          <w:b w:val="0"/>
          <w:bCs/>
          <w:color w:val="auto"/>
          <w:sz w:val="32"/>
          <w:szCs w:val="32"/>
          <w:highlight w:val="none"/>
          <w:lang w:eastAsia="zh-CN"/>
        </w:rPr>
        <w:t>决算数小</w:t>
      </w:r>
      <w:r>
        <w:rPr>
          <w:rStyle w:val="19"/>
          <w:rFonts w:hint="eastAsia" w:ascii="仿宋_GB2312" w:hAnsi="仿宋_GB2312" w:eastAsia="仿宋_GB2312" w:cs="仿宋_GB2312"/>
          <w:b w:val="0"/>
          <w:bCs/>
          <w:color w:val="auto"/>
          <w:sz w:val="32"/>
          <w:szCs w:val="32"/>
          <w:highlight w:val="none"/>
        </w:rPr>
        <w:t>于预算数</w:t>
      </w:r>
      <w:r>
        <w:rPr>
          <w:rStyle w:val="19"/>
          <w:rFonts w:hint="eastAsia" w:ascii="仿宋_GB2312" w:hAnsi="仿宋_GB2312" w:eastAsia="仿宋_GB2312" w:cs="仿宋_GB2312"/>
          <w:b w:val="0"/>
          <w:bCs/>
          <w:color w:val="auto"/>
          <w:sz w:val="32"/>
          <w:szCs w:val="32"/>
          <w:highlight w:val="none"/>
          <w:lang w:eastAsia="zh-CN"/>
        </w:rPr>
        <w:t>是秉持厉行节约原则</w:t>
      </w:r>
      <w:r>
        <w:rPr>
          <w:rStyle w:val="19"/>
          <w:rFonts w:hint="eastAsia" w:ascii="仿宋_GB2312" w:hAnsi="仿宋_GB2312" w:eastAsia="仿宋_GB2312" w:cs="仿宋_GB2312"/>
          <w:b w:val="0"/>
          <w:bCs/>
          <w:color w:val="auto"/>
          <w:sz w:val="32"/>
          <w:szCs w:val="32"/>
          <w:highlight w:val="none"/>
        </w:rPr>
        <w:t>。</w:t>
      </w:r>
    </w:p>
    <w:p w14:paraId="02E46AD7">
      <w:pPr>
        <w:pageBreakBefore w:val="0"/>
        <w:kinsoku/>
        <w:wordWrap/>
        <w:overflowPunct/>
        <w:topLinePunct w:val="0"/>
        <w:bidi w:val="0"/>
        <w:snapToGrid/>
        <w:spacing w:line="600" w:lineRule="exact"/>
        <w:ind w:left="0" w:leftChars="0" w:right="0" w:rightChars="0" w:firstLine="640" w:firstLineChars="200"/>
        <w:textAlignment w:val="auto"/>
        <w:rPr>
          <w:rFonts w:hint="eastAsia" w:ascii="仿宋_GB2312" w:hAnsi="仿宋_GB2312" w:eastAsia="仿宋_GB2312" w:cs="仿宋_GB2312"/>
          <w:b w:val="0"/>
          <w:bCs/>
          <w:color w:val="auto"/>
          <w:sz w:val="32"/>
          <w:szCs w:val="32"/>
          <w:highlight w:val="none"/>
        </w:rPr>
      </w:pPr>
      <w:r>
        <w:rPr>
          <w:rStyle w:val="19"/>
          <w:rFonts w:hint="eastAsia" w:ascii="仿宋_GB2312" w:hAnsi="仿宋_GB2312" w:eastAsia="仿宋_GB2312" w:cs="仿宋_GB2312"/>
          <w:b w:val="0"/>
          <w:bCs/>
          <w:color w:val="auto"/>
          <w:sz w:val="32"/>
          <w:szCs w:val="32"/>
          <w:highlight w:val="none"/>
          <w:lang w:val="en-US" w:eastAsia="zh-CN"/>
        </w:rPr>
        <w:t>2</w:t>
      </w:r>
      <w:r>
        <w:rPr>
          <w:rStyle w:val="19"/>
          <w:rFonts w:hint="eastAsia" w:ascii="仿宋_GB2312" w:hAnsi="仿宋_GB2312" w:eastAsia="仿宋_GB2312" w:cs="仿宋_GB2312"/>
          <w:b w:val="0"/>
          <w:bCs/>
          <w:color w:val="auto"/>
          <w:sz w:val="32"/>
          <w:szCs w:val="32"/>
          <w:highlight w:val="none"/>
        </w:rPr>
        <w:t>.</w:t>
      </w:r>
      <w:r>
        <w:rPr>
          <w:rStyle w:val="19"/>
          <w:rFonts w:hint="eastAsia" w:ascii="仿宋_GB2312" w:hAnsi="仿宋_GB2312" w:eastAsia="仿宋_GB2312" w:cs="仿宋_GB2312"/>
          <w:b w:val="0"/>
          <w:bCs/>
          <w:color w:val="auto"/>
          <w:sz w:val="32"/>
          <w:szCs w:val="32"/>
          <w:highlight w:val="none"/>
          <w:lang w:eastAsia="zh-CN"/>
        </w:rPr>
        <w:t>公共安全支出</w:t>
      </w:r>
      <w:r>
        <w:rPr>
          <w:rStyle w:val="19"/>
          <w:rFonts w:hint="eastAsia" w:ascii="仿宋_GB2312" w:hAnsi="仿宋_GB2312" w:eastAsia="仿宋_GB2312" w:cs="仿宋_GB2312"/>
          <w:b w:val="0"/>
          <w:bCs/>
          <w:color w:val="auto"/>
          <w:sz w:val="32"/>
          <w:szCs w:val="32"/>
          <w:highlight w:val="none"/>
        </w:rPr>
        <w:t>（类）</w:t>
      </w:r>
      <w:r>
        <w:rPr>
          <w:rStyle w:val="19"/>
          <w:rFonts w:hint="eastAsia" w:ascii="仿宋_GB2312" w:hAnsi="仿宋_GB2312" w:eastAsia="仿宋_GB2312" w:cs="仿宋_GB2312"/>
          <w:b w:val="0"/>
          <w:bCs/>
          <w:color w:val="auto"/>
          <w:sz w:val="32"/>
          <w:szCs w:val="32"/>
          <w:highlight w:val="none"/>
          <w:lang w:eastAsia="zh-CN"/>
        </w:rPr>
        <w:t>公安</w:t>
      </w:r>
      <w:r>
        <w:rPr>
          <w:rStyle w:val="19"/>
          <w:rFonts w:hint="eastAsia" w:ascii="仿宋_GB2312" w:hAnsi="仿宋_GB2312" w:eastAsia="仿宋_GB2312" w:cs="仿宋_GB2312"/>
          <w:b w:val="0"/>
          <w:bCs/>
          <w:color w:val="auto"/>
          <w:sz w:val="32"/>
          <w:szCs w:val="32"/>
          <w:highlight w:val="none"/>
        </w:rPr>
        <w:t>（款）</w:t>
      </w:r>
      <w:r>
        <w:rPr>
          <w:rStyle w:val="19"/>
          <w:rFonts w:hint="eastAsia" w:ascii="仿宋_GB2312" w:hAnsi="仿宋_GB2312" w:eastAsia="仿宋_GB2312" w:cs="仿宋_GB2312"/>
          <w:b w:val="0"/>
          <w:bCs/>
          <w:color w:val="auto"/>
          <w:sz w:val="32"/>
          <w:szCs w:val="32"/>
          <w:highlight w:val="none"/>
          <w:lang w:eastAsia="zh-CN"/>
        </w:rPr>
        <w:t>一般行政管理事务</w:t>
      </w:r>
      <w:r>
        <w:rPr>
          <w:rStyle w:val="19"/>
          <w:rFonts w:hint="eastAsia" w:ascii="仿宋_GB2312" w:hAnsi="仿宋_GB2312" w:eastAsia="仿宋_GB2312" w:cs="仿宋_GB2312"/>
          <w:b w:val="0"/>
          <w:bCs/>
          <w:color w:val="auto"/>
          <w:sz w:val="32"/>
          <w:szCs w:val="32"/>
          <w:highlight w:val="none"/>
        </w:rPr>
        <w:t>（项）</w:t>
      </w:r>
      <w:r>
        <w:rPr>
          <w:rStyle w:val="19"/>
          <w:rFonts w:hint="eastAsia" w:ascii="仿宋_GB2312" w:hAnsi="仿宋_GB2312" w:eastAsia="仿宋_GB2312" w:cs="仿宋_GB2312"/>
          <w:b w:val="0"/>
          <w:bCs/>
          <w:color w:val="auto"/>
          <w:sz w:val="32"/>
          <w:szCs w:val="32"/>
          <w:highlight w:val="none"/>
          <w:lang w:eastAsia="zh-CN"/>
        </w:rPr>
        <w:t>：</w:t>
      </w:r>
      <w:r>
        <w:rPr>
          <w:rStyle w:val="19"/>
          <w:rFonts w:hint="eastAsia" w:ascii="仿宋_GB2312" w:hAnsi="仿宋_GB2312" w:eastAsia="仿宋_GB2312" w:cs="仿宋_GB2312"/>
          <w:b w:val="0"/>
          <w:bCs/>
          <w:color w:val="auto"/>
          <w:sz w:val="32"/>
          <w:szCs w:val="32"/>
          <w:highlight w:val="none"/>
        </w:rPr>
        <w:t xml:space="preserve"> 支出决算为</w:t>
      </w:r>
      <w:r>
        <w:rPr>
          <w:rStyle w:val="19"/>
          <w:rFonts w:hint="eastAsia" w:ascii="仿宋_GB2312" w:hAnsi="仿宋_GB2312" w:eastAsia="仿宋_GB2312" w:cs="仿宋_GB2312"/>
          <w:b w:val="0"/>
          <w:bCs/>
          <w:color w:val="auto"/>
          <w:sz w:val="32"/>
          <w:szCs w:val="32"/>
          <w:highlight w:val="none"/>
          <w:lang w:val="en-US" w:eastAsia="zh-CN"/>
        </w:rPr>
        <w:t>929.24</w:t>
      </w:r>
      <w:r>
        <w:rPr>
          <w:rStyle w:val="19"/>
          <w:rFonts w:hint="eastAsia" w:ascii="仿宋_GB2312" w:hAnsi="仿宋_GB2312" w:eastAsia="仿宋_GB2312" w:cs="仿宋_GB2312"/>
          <w:b w:val="0"/>
          <w:bCs/>
          <w:color w:val="auto"/>
          <w:sz w:val="32"/>
          <w:szCs w:val="32"/>
          <w:highlight w:val="none"/>
        </w:rPr>
        <w:t>万元，完成预算</w:t>
      </w:r>
      <w:r>
        <w:rPr>
          <w:rStyle w:val="19"/>
          <w:rFonts w:hint="eastAsia" w:ascii="仿宋_GB2312" w:hAnsi="仿宋_GB2312" w:eastAsia="仿宋_GB2312" w:cs="仿宋_GB2312"/>
          <w:b w:val="0"/>
          <w:bCs/>
          <w:color w:val="auto"/>
          <w:sz w:val="32"/>
          <w:szCs w:val="32"/>
          <w:highlight w:val="none"/>
          <w:lang w:val="en-US" w:eastAsia="zh-CN"/>
        </w:rPr>
        <w:t>100</w:t>
      </w:r>
      <w:r>
        <w:rPr>
          <w:rStyle w:val="19"/>
          <w:rFonts w:hint="eastAsia" w:ascii="仿宋_GB2312" w:hAnsi="仿宋_GB2312" w:eastAsia="仿宋_GB2312" w:cs="仿宋_GB2312"/>
          <w:b w:val="0"/>
          <w:bCs/>
          <w:color w:val="auto"/>
          <w:sz w:val="32"/>
          <w:szCs w:val="32"/>
          <w:highlight w:val="none"/>
        </w:rPr>
        <w:t>%，决算数等于预算数。</w:t>
      </w:r>
    </w:p>
    <w:p w14:paraId="238A50ED">
      <w:pPr>
        <w:pageBreakBefore w:val="0"/>
        <w:kinsoku/>
        <w:wordWrap/>
        <w:overflowPunct/>
        <w:topLinePunct w:val="0"/>
        <w:bidi w:val="0"/>
        <w:snapToGrid/>
        <w:spacing w:line="600" w:lineRule="exact"/>
        <w:ind w:left="0" w:leftChars="0" w:right="0" w:rightChars="0" w:firstLine="640" w:firstLineChars="200"/>
        <w:textAlignment w:val="auto"/>
        <w:rPr>
          <w:rStyle w:val="19"/>
          <w:rFonts w:hint="eastAsia" w:ascii="仿宋_GB2312" w:hAnsi="仿宋_GB2312" w:eastAsia="仿宋_GB2312" w:cs="仿宋_GB2312"/>
          <w:b w:val="0"/>
          <w:bCs/>
          <w:color w:val="auto"/>
          <w:sz w:val="32"/>
          <w:szCs w:val="32"/>
          <w:highlight w:val="none"/>
        </w:rPr>
      </w:pPr>
      <w:r>
        <w:rPr>
          <w:rStyle w:val="19"/>
          <w:rFonts w:hint="eastAsia" w:ascii="仿宋_GB2312" w:hAnsi="仿宋_GB2312" w:eastAsia="仿宋_GB2312" w:cs="仿宋_GB2312"/>
          <w:b w:val="0"/>
          <w:bCs/>
          <w:color w:val="auto"/>
          <w:sz w:val="32"/>
          <w:szCs w:val="32"/>
          <w:highlight w:val="none"/>
          <w:lang w:val="en-US" w:eastAsia="zh-CN"/>
        </w:rPr>
        <w:t>3.</w:t>
      </w:r>
      <w:r>
        <w:rPr>
          <w:rStyle w:val="19"/>
          <w:rFonts w:hint="eastAsia" w:ascii="仿宋_GB2312" w:hAnsi="仿宋_GB2312" w:eastAsia="仿宋_GB2312" w:cs="仿宋_GB2312"/>
          <w:b w:val="0"/>
          <w:bCs/>
          <w:color w:val="auto"/>
          <w:sz w:val="32"/>
          <w:szCs w:val="32"/>
          <w:highlight w:val="none"/>
          <w:lang w:eastAsia="zh-CN"/>
        </w:rPr>
        <w:t>公共安全支出</w:t>
      </w:r>
      <w:r>
        <w:rPr>
          <w:rStyle w:val="19"/>
          <w:rFonts w:hint="eastAsia" w:ascii="仿宋_GB2312" w:hAnsi="仿宋_GB2312" w:eastAsia="仿宋_GB2312" w:cs="仿宋_GB2312"/>
          <w:b w:val="0"/>
          <w:bCs/>
          <w:color w:val="auto"/>
          <w:sz w:val="32"/>
          <w:szCs w:val="32"/>
          <w:highlight w:val="none"/>
        </w:rPr>
        <w:t>（类）</w:t>
      </w:r>
      <w:r>
        <w:rPr>
          <w:rStyle w:val="19"/>
          <w:rFonts w:hint="eastAsia" w:ascii="仿宋_GB2312" w:hAnsi="仿宋_GB2312" w:eastAsia="仿宋_GB2312" w:cs="仿宋_GB2312"/>
          <w:b w:val="0"/>
          <w:bCs/>
          <w:color w:val="auto"/>
          <w:sz w:val="32"/>
          <w:szCs w:val="32"/>
          <w:highlight w:val="none"/>
          <w:lang w:eastAsia="zh-CN"/>
        </w:rPr>
        <w:t>公安</w:t>
      </w:r>
      <w:r>
        <w:rPr>
          <w:rStyle w:val="19"/>
          <w:rFonts w:hint="eastAsia" w:ascii="仿宋_GB2312" w:hAnsi="仿宋_GB2312" w:eastAsia="仿宋_GB2312" w:cs="仿宋_GB2312"/>
          <w:b w:val="0"/>
          <w:bCs/>
          <w:color w:val="auto"/>
          <w:sz w:val="32"/>
          <w:szCs w:val="32"/>
          <w:highlight w:val="none"/>
        </w:rPr>
        <w:t>（款）</w:t>
      </w:r>
      <w:r>
        <w:rPr>
          <w:rStyle w:val="19"/>
          <w:rFonts w:hint="eastAsia" w:ascii="仿宋_GB2312" w:hAnsi="仿宋_GB2312" w:eastAsia="仿宋_GB2312" w:cs="仿宋_GB2312"/>
          <w:b w:val="0"/>
          <w:bCs/>
          <w:color w:val="auto"/>
          <w:sz w:val="32"/>
          <w:szCs w:val="32"/>
          <w:highlight w:val="none"/>
          <w:lang w:eastAsia="zh-CN"/>
        </w:rPr>
        <w:t>事业运行</w:t>
      </w:r>
      <w:r>
        <w:rPr>
          <w:rStyle w:val="19"/>
          <w:rFonts w:hint="eastAsia" w:ascii="仿宋_GB2312" w:hAnsi="仿宋_GB2312" w:eastAsia="仿宋_GB2312" w:cs="仿宋_GB2312"/>
          <w:b w:val="0"/>
          <w:bCs/>
          <w:color w:val="auto"/>
          <w:sz w:val="32"/>
          <w:szCs w:val="32"/>
          <w:highlight w:val="none"/>
        </w:rPr>
        <w:t>（项）</w:t>
      </w:r>
      <w:r>
        <w:rPr>
          <w:rStyle w:val="19"/>
          <w:rFonts w:hint="eastAsia" w:ascii="仿宋_GB2312" w:hAnsi="仿宋_GB2312" w:eastAsia="仿宋_GB2312" w:cs="仿宋_GB2312"/>
          <w:b w:val="0"/>
          <w:bCs/>
          <w:color w:val="auto"/>
          <w:sz w:val="32"/>
          <w:szCs w:val="32"/>
          <w:highlight w:val="none"/>
          <w:lang w:eastAsia="zh-CN"/>
        </w:rPr>
        <w:t>：</w:t>
      </w:r>
      <w:r>
        <w:rPr>
          <w:rStyle w:val="19"/>
          <w:rFonts w:hint="eastAsia" w:ascii="仿宋_GB2312" w:hAnsi="仿宋_GB2312" w:eastAsia="仿宋_GB2312" w:cs="仿宋_GB2312"/>
          <w:b w:val="0"/>
          <w:bCs/>
          <w:color w:val="auto"/>
          <w:sz w:val="32"/>
          <w:szCs w:val="32"/>
          <w:highlight w:val="none"/>
        </w:rPr>
        <w:t xml:space="preserve"> 支出决算为</w:t>
      </w:r>
      <w:r>
        <w:rPr>
          <w:rStyle w:val="19"/>
          <w:rFonts w:hint="eastAsia" w:ascii="仿宋_GB2312" w:hAnsi="仿宋_GB2312" w:eastAsia="仿宋_GB2312" w:cs="仿宋_GB2312"/>
          <w:b w:val="0"/>
          <w:bCs/>
          <w:color w:val="auto"/>
          <w:sz w:val="32"/>
          <w:szCs w:val="32"/>
          <w:highlight w:val="none"/>
          <w:lang w:val="en-US" w:eastAsia="zh-CN"/>
        </w:rPr>
        <w:t>4.76</w:t>
      </w:r>
      <w:r>
        <w:rPr>
          <w:rStyle w:val="19"/>
          <w:rFonts w:hint="eastAsia" w:ascii="仿宋_GB2312" w:hAnsi="仿宋_GB2312" w:eastAsia="仿宋_GB2312" w:cs="仿宋_GB2312"/>
          <w:b w:val="0"/>
          <w:bCs/>
          <w:color w:val="auto"/>
          <w:sz w:val="32"/>
          <w:szCs w:val="32"/>
          <w:highlight w:val="none"/>
        </w:rPr>
        <w:t>万元，完成预算</w:t>
      </w:r>
      <w:r>
        <w:rPr>
          <w:rStyle w:val="19"/>
          <w:rFonts w:hint="eastAsia" w:ascii="仿宋_GB2312" w:hAnsi="仿宋_GB2312" w:eastAsia="仿宋_GB2312" w:cs="仿宋_GB2312"/>
          <w:b w:val="0"/>
          <w:bCs/>
          <w:color w:val="auto"/>
          <w:sz w:val="32"/>
          <w:szCs w:val="32"/>
          <w:highlight w:val="none"/>
          <w:lang w:val="en-US" w:eastAsia="zh-CN"/>
        </w:rPr>
        <w:t>100</w:t>
      </w:r>
      <w:r>
        <w:rPr>
          <w:rStyle w:val="19"/>
          <w:rFonts w:hint="eastAsia" w:ascii="仿宋_GB2312" w:hAnsi="仿宋_GB2312" w:eastAsia="仿宋_GB2312" w:cs="仿宋_GB2312"/>
          <w:b w:val="0"/>
          <w:bCs/>
          <w:color w:val="auto"/>
          <w:sz w:val="32"/>
          <w:szCs w:val="32"/>
          <w:highlight w:val="none"/>
        </w:rPr>
        <w:t>%，决算数等于预算数的。</w:t>
      </w:r>
    </w:p>
    <w:p w14:paraId="4C5BFDAC">
      <w:pPr>
        <w:pageBreakBefore w:val="0"/>
        <w:kinsoku/>
        <w:wordWrap/>
        <w:overflowPunct/>
        <w:topLinePunct w:val="0"/>
        <w:bidi w:val="0"/>
        <w:snapToGrid/>
        <w:spacing w:line="600" w:lineRule="exact"/>
        <w:ind w:left="0" w:leftChars="0" w:right="0" w:rightChars="0" w:firstLine="640" w:firstLineChars="200"/>
        <w:textAlignment w:val="auto"/>
        <w:rPr>
          <w:rStyle w:val="19"/>
          <w:rFonts w:hint="eastAsia" w:ascii="仿宋_GB2312" w:hAnsi="仿宋_GB2312" w:eastAsia="仿宋_GB2312" w:cs="仿宋_GB2312"/>
          <w:b w:val="0"/>
          <w:bCs/>
          <w:color w:val="auto"/>
          <w:sz w:val="32"/>
          <w:szCs w:val="32"/>
          <w:highlight w:val="none"/>
          <w:lang w:val="en-US" w:eastAsia="zh-CN"/>
        </w:rPr>
      </w:pPr>
      <w:r>
        <w:rPr>
          <w:rStyle w:val="19"/>
          <w:rFonts w:hint="eastAsia" w:ascii="仿宋_GB2312" w:hAnsi="仿宋_GB2312" w:eastAsia="仿宋_GB2312" w:cs="仿宋_GB2312"/>
          <w:b w:val="0"/>
          <w:bCs/>
          <w:color w:val="auto"/>
          <w:sz w:val="32"/>
          <w:szCs w:val="32"/>
          <w:highlight w:val="none"/>
          <w:lang w:val="en-US" w:eastAsia="zh-CN"/>
        </w:rPr>
        <w:t>4.城乡社区支出（类）</w:t>
      </w:r>
      <w:r>
        <w:rPr>
          <w:rFonts w:hint="eastAsia" w:ascii="仿宋_GB2312" w:hAnsi="仿宋_GB2312" w:eastAsia="仿宋_GB2312" w:cs="仿宋_GB2312"/>
          <w:b w:val="0"/>
          <w:bCs/>
          <w:sz w:val="32"/>
          <w:szCs w:val="32"/>
          <w:highlight w:val="none"/>
        </w:rPr>
        <w:t>国有土地使用权出让收入安排</w:t>
      </w:r>
      <w:r>
        <w:rPr>
          <w:rFonts w:hint="eastAsia" w:ascii="仿宋_GB2312" w:hAnsi="仿宋_GB2312" w:eastAsia="仿宋_GB2312" w:cs="仿宋_GB2312"/>
          <w:b w:val="0"/>
          <w:bCs/>
          <w:sz w:val="32"/>
          <w:szCs w:val="32"/>
          <w:highlight w:val="none"/>
          <w:lang w:eastAsia="zh-CN"/>
        </w:rPr>
        <w:t>的支出（款）其他</w:t>
      </w:r>
      <w:r>
        <w:rPr>
          <w:rFonts w:hint="eastAsia" w:ascii="仿宋_GB2312" w:hAnsi="仿宋_GB2312" w:eastAsia="仿宋_GB2312" w:cs="仿宋_GB2312"/>
          <w:b w:val="0"/>
          <w:bCs/>
          <w:sz w:val="32"/>
          <w:szCs w:val="32"/>
          <w:highlight w:val="none"/>
        </w:rPr>
        <w:t>国有土地使用权出让收入安排</w:t>
      </w:r>
      <w:r>
        <w:rPr>
          <w:rFonts w:hint="eastAsia" w:ascii="仿宋_GB2312" w:hAnsi="仿宋_GB2312" w:eastAsia="仿宋_GB2312" w:cs="仿宋_GB2312"/>
          <w:b w:val="0"/>
          <w:bCs/>
          <w:sz w:val="32"/>
          <w:szCs w:val="32"/>
          <w:highlight w:val="none"/>
          <w:lang w:eastAsia="zh-CN"/>
        </w:rPr>
        <w:t>的支出（项）：支出决算为</w:t>
      </w:r>
      <w:r>
        <w:rPr>
          <w:rFonts w:hint="eastAsia" w:ascii="仿宋_GB2312" w:hAnsi="仿宋_GB2312" w:eastAsia="仿宋_GB2312" w:cs="仿宋_GB2312"/>
          <w:b w:val="0"/>
          <w:bCs/>
          <w:sz w:val="32"/>
          <w:szCs w:val="32"/>
          <w:highlight w:val="none"/>
          <w:lang w:val="en-US" w:eastAsia="zh-CN"/>
        </w:rPr>
        <w:t>243.3万元，完成预算100%，决算数等于预算数的。</w:t>
      </w:r>
    </w:p>
    <w:p w14:paraId="17CA3326">
      <w:pPr>
        <w:pageBreakBefore w:val="0"/>
        <w:kinsoku/>
        <w:wordWrap/>
        <w:overflowPunct/>
        <w:topLinePunct w:val="0"/>
        <w:bidi w:val="0"/>
        <w:snapToGrid/>
        <w:spacing w:line="600" w:lineRule="exact"/>
        <w:ind w:left="0" w:leftChars="0" w:right="0" w:rightChars="0" w:firstLine="640" w:firstLineChars="200"/>
        <w:textAlignment w:val="auto"/>
        <w:rPr>
          <w:rFonts w:hint="eastAsia" w:ascii="仿宋_GB2312" w:hAnsi="仿宋_GB2312" w:eastAsia="仿宋_GB2312" w:cs="仿宋_GB2312"/>
          <w:b w:val="0"/>
          <w:bCs/>
          <w:color w:val="auto"/>
          <w:sz w:val="32"/>
          <w:szCs w:val="32"/>
          <w:highlight w:val="none"/>
        </w:rPr>
      </w:pPr>
      <w:r>
        <w:rPr>
          <w:rStyle w:val="19"/>
          <w:rFonts w:hint="eastAsia" w:ascii="仿宋_GB2312" w:hAnsi="仿宋_GB2312" w:eastAsia="仿宋_GB2312" w:cs="仿宋_GB2312"/>
          <w:b w:val="0"/>
          <w:bCs/>
          <w:color w:val="auto"/>
          <w:sz w:val="32"/>
          <w:szCs w:val="32"/>
          <w:highlight w:val="none"/>
          <w:lang w:val="en-US" w:eastAsia="zh-CN"/>
        </w:rPr>
        <w:t>5</w:t>
      </w:r>
      <w:r>
        <w:rPr>
          <w:rStyle w:val="19"/>
          <w:rFonts w:hint="eastAsia" w:ascii="仿宋_GB2312" w:hAnsi="仿宋_GB2312" w:eastAsia="仿宋_GB2312" w:cs="仿宋_GB2312"/>
          <w:b w:val="0"/>
          <w:bCs/>
          <w:color w:val="auto"/>
          <w:sz w:val="32"/>
          <w:szCs w:val="32"/>
          <w:highlight w:val="none"/>
        </w:rPr>
        <w:t>.农林水支出（类）巩固脱贫衔接乡村振兴（款）其他巩固脱贫衔接乡村振兴支出（项）</w:t>
      </w:r>
      <w:r>
        <w:rPr>
          <w:rStyle w:val="19"/>
          <w:rFonts w:hint="eastAsia" w:ascii="仿宋_GB2312" w:hAnsi="仿宋_GB2312" w:eastAsia="仿宋_GB2312" w:cs="仿宋_GB2312"/>
          <w:b w:val="0"/>
          <w:bCs/>
          <w:color w:val="auto"/>
          <w:sz w:val="32"/>
          <w:szCs w:val="32"/>
          <w:highlight w:val="none"/>
          <w:lang w:eastAsia="zh-CN"/>
        </w:rPr>
        <w:t>：</w:t>
      </w:r>
      <w:r>
        <w:rPr>
          <w:rStyle w:val="19"/>
          <w:rFonts w:hint="eastAsia" w:ascii="仿宋_GB2312" w:hAnsi="仿宋_GB2312" w:eastAsia="仿宋_GB2312" w:cs="仿宋_GB2312"/>
          <w:b w:val="0"/>
          <w:bCs/>
          <w:color w:val="auto"/>
          <w:sz w:val="32"/>
          <w:szCs w:val="32"/>
          <w:highlight w:val="none"/>
        </w:rPr>
        <w:t xml:space="preserve"> 支出决算为</w:t>
      </w:r>
      <w:r>
        <w:rPr>
          <w:rStyle w:val="19"/>
          <w:rFonts w:hint="eastAsia" w:ascii="仿宋_GB2312" w:hAnsi="仿宋_GB2312" w:eastAsia="仿宋_GB2312" w:cs="仿宋_GB2312"/>
          <w:b w:val="0"/>
          <w:bCs/>
          <w:color w:val="auto"/>
          <w:sz w:val="32"/>
          <w:szCs w:val="32"/>
          <w:highlight w:val="none"/>
          <w:lang w:val="en-US" w:eastAsia="zh-CN"/>
        </w:rPr>
        <w:t>733.65</w:t>
      </w:r>
      <w:r>
        <w:rPr>
          <w:rStyle w:val="19"/>
          <w:rFonts w:hint="eastAsia" w:ascii="仿宋_GB2312" w:hAnsi="仿宋_GB2312" w:eastAsia="仿宋_GB2312" w:cs="仿宋_GB2312"/>
          <w:b w:val="0"/>
          <w:bCs/>
          <w:color w:val="auto"/>
          <w:sz w:val="32"/>
          <w:szCs w:val="32"/>
          <w:highlight w:val="none"/>
        </w:rPr>
        <w:t>万元，完成预算</w:t>
      </w:r>
      <w:r>
        <w:rPr>
          <w:rStyle w:val="19"/>
          <w:rFonts w:hint="eastAsia" w:ascii="仿宋_GB2312" w:hAnsi="仿宋_GB2312" w:eastAsia="仿宋_GB2312" w:cs="仿宋_GB2312"/>
          <w:b w:val="0"/>
          <w:bCs/>
          <w:color w:val="auto"/>
          <w:sz w:val="32"/>
          <w:szCs w:val="32"/>
          <w:highlight w:val="none"/>
          <w:lang w:val="en-US" w:eastAsia="zh-CN"/>
        </w:rPr>
        <w:t>100</w:t>
      </w:r>
      <w:r>
        <w:rPr>
          <w:rStyle w:val="19"/>
          <w:rFonts w:hint="eastAsia" w:ascii="仿宋_GB2312" w:hAnsi="仿宋_GB2312" w:eastAsia="仿宋_GB2312" w:cs="仿宋_GB2312"/>
          <w:b w:val="0"/>
          <w:bCs/>
          <w:color w:val="auto"/>
          <w:sz w:val="32"/>
          <w:szCs w:val="32"/>
          <w:highlight w:val="none"/>
        </w:rPr>
        <w:t>%，决算数等于预算数。</w:t>
      </w:r>
    </w:p>
    <w:p w14:paraId="5AAD8D3E">
      <w:pPr>
        <w:pageBreakBefore w:val="0"/>
        <w:kinsoku/>
        <w:wordWrap/>
        <w:overflowPunct/>
        <w:topLinePunct w:val="0"/>
        <w:bidi w:val="0"/>
        <w:snapToGrid/>
        <w:spacing w:line="600" w:lineRule="exact"/>
        <w:ind w:left="0" w:leftChars="0" w:right="0" w:rightChars="0" w:firstLine="640" w:firstLineChars="200"/>
        <w:textAlignment w:val="auto"/>
        <w:rPr>
          <w:rFonts w:hint="eastAsia" w:ascii="仿宋_GB2312" w:hAnsi="仿宋_GB2312" w:eastAsia="仿宋_GB2312" w:cs="仿宋_GB2312"/>
          <w:b w:val="0"/>
          <w:bCs/>
          <w:color w:val="auto"/>
          <w:sz w:val="32"/>
          <w:szCs w:val="32"/>
          <w:highlight w:val="none"/>
        </w:rPr>
      </w:pPr>
      <w:r>
        <w:rPr>
          <w:rStyle w:val="19"/>
          <w:rFonts w:hint="eastAsia" w:ascii="仿宋_GB2312" w:hAnsi="仿宋_GB2312" w:eastAsia="仿宋_GB2312" w:cs="仿宋_GB2312"/>
          <w:b w:val="0"/>
          <w:bCs/>
          <w:color w:val="auto"/>
          <w:sz w:val="32"/>
          <w:szCs w:val="32"/>
          <w:highlight w:val="none"/>
          <w:lang w:val="en-US" w:eastAsia="zh-CN"/>
        </w:rPr>
        <w:t>6</w:t>
      </w:r>
      <w:r>
        <w:rPr>
          <w:rStyle w:val="19"/>
          <w:rFonts w:hint="eastAsia" w:ascii="仿宋_GB2312" w:hAnsi="仿宋_GB2312" w:eastAsia="仿宋_GB2312" w:cs="仿宋_GB2312"/>
          <w:b w:val="0"/>
          <w:bCs/>
          <w:color w:val="auto"/>
          <w:sz w:val="32"/>
          <w:szCs w:val="32"/>
          <w:highlight w:val="none"/>
        </w:rPr>
        <w:t>.住房保障支出（类）住房改革支出（款）住房公积金（项）</w:t>
      </w:r>
      <w:r>
        <w:rPr>
          <w:rStyle w:val="19"/>
          <w:rFonts w:hint="eastAsia" w:ascii="仿宋_GB2312" w:hAnsi="仿宋_GB2312" w:eastAsia="仿宋_GB2312" w:cs="仿宋_GB2312"/>
          <w:b w:val="0"/>
          <w:bCs/>
          <w:color w:val="auto"/>
          <w:sz w:val="32"/>
          <w:szCs w:val="32"/>
          <w:highlight w:val="none"/>
          <w:lang w:eastAsia="zh-CN"/>
        </w:rPr>
        <w:t>：</w:t>
      </w:r>
      <w:r>
        <w:rPr>
          <w:rStyle w:val="19"/>
          <w:rFonts w:hint="eastAsia" w:ascii="仿宋_GB2312" w:hAnsi="仿宋_GB2312" w:eastAsia="仿宋_GB2312" w:cs="仿宋_GB2312"/>
          <w:b w:val="0"/>
          <w:bCs/>
          <w:color w:val="auto"/>
          <w:sz w:val="32"/>
          <w:szCs w:val="32"/>
          <w:highlight w:val="none"/>
        </w:rPr>
        <w:t xml:space="preserve"> 支出决算为</w:t>
      </w:r>
      <w:r>
        <w:rPr>
          <w:rStyle w:val="19"/>
          <w:rFonts w:hint="eastAsia" w:ascii="仿宋_GB2312" w:hAnsi="仿宋_GB2312" w:eastAsia="仿宋_GB2312" w:cs="仿宋_GB2312"/>
          <w:b w:val="0"/>
          <w:bCs/>
          <w:color w:val="auto"/>
          <w:sz w:val="32"/>
          <w:szCs w:val="32"/>
          <w:highlight w:val="none"/>
          <w:lang w:val="en-US" w:eastAsia="zh-CN"/>
        </w:rPr>
        <w:t>251.71</w:t>
      </w:r>
      <w:r>
        <w:rPr>
          <w:rStyle w:val="19"/>
          <w:rFonts w:hint="eastAsia" w:ascii="仿宋_GB2312" w:hAnsi="仿宋_GB2312" w:eastAsia="仿宋_GB2312" w:cs="仿宋_GB2312"/>
          <w:b w:val="0"/>
          <w:bCs/>
          <w:color w:val="auto"/>
          <w:sz w:val="32"/>
          <w:szCs w:val="32"/>
          <w:highlight w:val="none"/>
        </w:rPr>
        <w:t>万元，完成预算</w:t>
      </w:r>
      <w:r>
        <w:rPr>
          <w:rStyle w:val="19"/>
          <w:rFonts w:hint="eastAsia" w:ascii="仿宋_GB2312" w:hAnsi="仿宋_GB2312" w:eastAsia="仿宋_GB2312" w:cs="仿宋_GB2312"/>
          <w:b w:val="0"/>
          <w:bCs/>
          <w:color w:val="auto"/>
          <w:sz w:val="32"/>
          <w:szCs w:val="32"/>
          <w:highlight w:val="none"/>
          <w:lang w:val="en-US" w:eastAsia="zh-CN"/>
        </w:rPr>
        <w:t>100</w:t>
      </w:r>
      <w:r>
        <w:rPr>
          <w:rStyle w:val="19"/>
          <w:rFonts w:hint="eastAsia" w:ascii="仿宋_GB2312" w:hAnsi="仿宋_GB2312" w:eastAsia="仿宋_GB2312" w:cs="仿宋_GB2312"/>
          <w:b w:val="0"/>
          <w:bCs/>
          <w:color w:val="auto"/>
          <w:sz w:val="32"/>
          <w:szCs w:val="32"/>
          <w:highlight w:val="none"/>
        </w:rPr>
        <w:t>%，决算数等于预算数。</w:t>
      </w:r>
    </w:p>
    <w:p w14:paraId="756A4E3A">
      <w:pPr>
        <w:pageBreakBefore w:val="0"/>
        <w:kinsoku/>
        <w:wordWrap/>
        <w:overflowPunct/>
        <w:topLinePunct w:val="0"/>
        <w:bidi w:val="0"/>
        <w:snapToGrid/>
        <w:spacing w:line="600" w:lineRule="exact"/>
        <w:ind w:left="0" w:leftChars="0" w:right="0" w:rightChars="0" w:firstLine="640" w:firstLineChars="200"/>
        <w:textAlignment w:val="auto"/>
        <w:rPr>
          <w:rStyle w:val="19"/>
          <w:rFonts w:hint="eastAsia" w:ascii="仿宋_GB2312" w:hAnsi="仿宋_GB2312" w:eastAsia="仿宋_GB2312" w:cs="仿宋_GB2312"/>
          <w:b w:val="0"/>
          <w:bCs/>
          <w:color w:val="auto"/>
          <w:sz w:val="32"/>
          <w:szCs w:val="32"/>
          <w:highlight w:val="none"/>
        </w:rPr>
      </w:pPr>
      <w:r>
        <w:rPr>
          <w:rStyle w:val="19"/>
          <w:rFonts w:hint="eastAsia" w:ascii="仿宋_GB2312" w:hAnsi="仿宋_GB2312" w:eastAsia="仿宋_GB2312" w:cs="仿宋_GB2312"/>
          <w:b w:val="0"/>
          <w:bCs/>
          <w:color w:val="auto"/>
          <w:sz w:val="32"/>
          <w:szCs w:val="32"/>
          <w:highlight w:val="none"/>
          <w:lang w:val="en-US" w:eastAsia="zh-CN"/>
        </w:rPr>
        <w:t>7</w:t>
      </w:r>
      <w:r>
        <w:rPr>
          <w:rStyle w:val="19"/>
          <w:rFonts w:hint="eastAsia" w:ascii="仿宋_GB2312" w:hAnsi="仿宋_GB2312" w:eastAsia="仿宋_GB2312" w:cs="仿宋_GB2312"/>
          <w:b w:val="0"/>
          <w:bCs/>
          <w:color w:val="auto"/>
          <w:sz w:val="32"/>
          <w:szCs w:val="32"/>
          <w:highlight w:val="none"/>
        </w:rPr>
        <w:t>.社会保障和就业（类）行政事业单位养老支出（款）机关事业单位基本养老保险缴费支出（项）</w:t>
      </w:r>
      <w:r>
        <w:rPr>
          <w:rStyle w:val="19"/>
          <w:rFonts w:hint="eastAsia" w:ascii="仿宋_GB2312" w:hAnsi="仿宋_GB2312" w:eastAsia="仿宋_GB2312" w:cs="仿宋_GB2312"/>
          <w:b w:val="0"/>
          <w:bCs/>
          <w:color w:val="auto"/>
          <w:sz w:val="32"/>
          <w:szCs w:val="32"/>
          <w:highlight w:val="none"/>
          <w:lang w:eastAsia="zh-CN"/>
        </w:rPr>
        <w:t>：</w:t>
      </w:r>
      <w:r>
        <w:rPr>
          <w:rStyle w:val="19"/>
          <w:rFonts w:hint="eastAsia" w:ascii="仿宋_GB2312" w:hAnsi="仿宋_GB2312" w:eastAsia="仿宋_GB2312" w:cs="仿宋_GB2312"/>
          <w:b w:val="0"/>
          <w:bCs/>
          <w:color w:val="auto"/>
          <w:sz w:val="32"/>
          <w:szCs w:val="32"/>
          <w:highlight w:val="none"/>
        </w:rPr>
        <w:t xml:space="preserve"> 支出决算为</w:t>
      </w:r>
      <w:r>
        <w:rPr>
          <w:rStyle w:val="19"/>
          <w:rFonts w:hint="eastAsia" w:ascii="仿宋_GB2312" w:hAnsi="仿宋_GB2312" w:eastAsia="仿宋_GB2312" w:cs="仿宋_GB2312"/>
          <w:b w:val="0"/>
          <w:bCs/>
          <w:color w:val="auto"/>
          <w:sz w:val="32"/>
          <w:szCs w:val="32"/>
          <w:highlight w:val="none"/>
          <w:lang w:val="en-US" w:eastAsia="zh-CN"/>
        </w:rPr>
        <w:t>292.74</w:t>
      </w:r>
      <w:r>
        <w:rPr>
          <w:rStyle w:val="19"/>
          <w:rFonts w:hint="eastAsia" w:ascii="仿宋_GB2312" w:hAnsi="仿宋_GB2312" w:eastAsia="仿宋_GB2312" w:cs="仿宋_GB2312"/>
          <w:b w:val="0"/>
          <w:bCs/>
          <w:color w:val="auto"/>
          <w:sz w:val="32"/>
          <w:szCs w:val="32"/>
          <w:highlight w:val="none"/>
        </w:rPr>
        <w:t>万元，完成预算</w:t>
      </w:r>
      <w:r>
        <w:rPr>
          <w:rStyle w:val="19"/>
          <w:rFonts w:hint="eastAsia" w:ascii="仿宋_GB2312" w:hAnsi="仿宋_GB2312" w:eastAsia="仿宋_GB2312" w:cs="仿宋_GB2312"/>
          <w:b w:val="0"/>
          <w:bCs/>
          <w:color w:val="auto"/>
          <w:sz w:val="32"/>
          <w:szCs w:val="32"/>
          <w:highlight w:val="none"/>
          <w:lang w:val="en-US" w:eastAsia="zh-CN"/>
        </w:rPr>
        <w:t>100</w:t>
      </w:r>
      <w:r>
        <w:rPr>
          <w:rStyle w:val="19"/>
          <w:rFonts w:hint="eastAsia" w:ascii="仿宋_GB2312" w:hAnsi="仿宋_GB2312" w:eastAsia="仿宋_GB2312" w:cs="仿宋_GB2312"/>
          <w:b w:val="0"/>
          <w:bCs/>
          <w:color w:val="auto"/>
          <w:sz w:val="32"/>
          <w:szCs w:val="32"/>
          <w:highlight w:val="none"/>
        </w:rPr>
        <w:t>%，决算数等于预算数。</w:t>
      </w:r>
    </w:p>
    <w:p w14:paraId="24167A96">
      <w:pPr>
        <w:pageBreakBefore w:val="0"/>
        <w:kinsoku/>
        <w:wordWrap/>
        <w:overflowPunct/>
        <w:topLinePunct w:val="0"/>
        <w:bidi w:val="0"/>
        <w:snapToGrid/>
        <w:spacing w:line="600" w:lineRule="exact"/>
        <w:ind w:left="0" w:leftChars="0" w:right="0" w:rightChars="0" w:firstLine="640" w:firstLineChars="200"/>
        <w:textAlignment w:val="auto"/>
        <w:rPr>
          <w:rStyle w:val="19"/>
          <w:rFonts w:hint="eastAsia" w:ascii="仿宋_GB2312" w:hAnsi="仿宋_GB2312" w:eastAsia="仿宋_GB2312" w:cs="仿宋_GB2312"/>
          <w:b w:val="0"/>
          <w:bCs/>
          <w:color w:val="auto"/>
          <w:sz w:val="32"/>
          <w:szCs w:val="32"/>
          <w:highlight w:val="none"/>
        </w:rPr>
      </w:pPr>
      <w:r>
        <w:rPr>
          <w:rStyle w:val="19"/>
          <w:rFonts w:hint="eastAsia" w:ascii="仿宋_GB2312" w:hAnsi="仿宋_GB2312" w:eastAsia="仿宋_GB2312" w:cs="仿宋_GB2312"/>
          <w:b w:val="0"/>
          <w:bCs/>
          <w:color w:val="auto"/>
          <w:sz w:val="32"/>
          <w:szCs w:val="32"/>
          <w:highlight w:val="none"/>
          <w:lang w:val="en-US" w:eastAsia="zh-CN"/>
        </w:rPr>
        <w:t>8</w:t>
      </w:r>
      <w:r>
        <w:rPr>
          <w:rStyle w:val="19"/>
          <w:rFonts w:hint="eastAsia" w:ascii="仿宋_GB2312" w:hAnsi="仿宋_GB2312" w:eastAsia="仿宋_GB2312" w:cs="仿宋_GB2312"/>
          <w:b w:val="0"/>
          <w:bCs/>
          <w:color w:val="auto"/>
          <w:sz w:val="32"/>
          <w:szCs w:val="32"/>
          <w:highlight w:val="none"/>
        </w:rPr>
        <w:t>.社会保障和就业（类）行政事业单位养老支出（款） 机关事业单位职业年金缴费支出（项）</w:t>
      </w:r>
      <w:r>
        <w:rPr>
          <w:rStyle w:val="19"/>
          <w:rFonts w:hint="eastAsia" w:ascii="仿宋_GB2312" w:hAnsi="仿宋_GB2312" w:eastAsia="仿宋_GB2312" w:cs="仿宋_GB2312"/>
          <w:b w:val="0"/>
          <w:bCs/>
          <w:color w:val="auto"/>
          <w:sz w:val="32"/>
          <w:szCs w:val="32"/>
          <w:highlight w:val="none"/>
          <w:lang w:eastAsia="zh-CN"/>
        </w:rPr>
        <w:t>：</w:t>
      </w:r>
      <w:r>
        <w:rPr>
          <w:rStyle w:val="19"/>
          <w:rFonts w:hint="eastAsia" w:ascii="仿宋_GB2312" w:hAnsi="仿宋_GB2312" w:eastAsia="仿宋_GB2312" w:cs="仿宋_GB2312"/>
          <w:b w:val="0"/>
          <w:bCs/>
          <w:color w:val="auto"/>
          <w:sz w:val="32"/>
          <w:szCs w:val="32"/>
          <w:highlight w:val="none"/>
        </w:rPr>
        <w:t xml:space="preserve"> 支出决算为</w:t>
      </w:r>
      <w:r>
        <w:rPr>
          <w:rStyle w:val="19"/>
          <w:rFonts w:hint="eastAsia" w:ascii="仿宋_GB2312" w:hAnsi="仿宋_GB2312" w:eastAsia="仿宋_GB2312" w:cs="仿宋_GB2312"/>
          <w:b w:val="0"/>
          <w:bCs/>
          <w:color w:val="auto"/>
          <w:sz w:val="32"/>
          <w:szCs w:val="32"/>
          <w:highlight w:val="none"/>
          <w:lang w:val="en-US" w:eastAsia="zh-CN"/>
        </w:rPr>
        <w:t>140.31</w:t>
      </w:r>
      <w:r>
        <w:rPr>
          <w:rStyle w:val="19"/>
          <w:rFonts w:hint="eastAsia" w:ascii="仿宋_GB2312" w:hAnsi="仿宋_GB2312" w:eastAsia="仿宋_GB2312" w:cs="仿宋_GB2312"/>
          <w:b w:val="0"/>
          <w:bCs/>
          <w:color w:val="auto"/>
          <w:sz w:val="32"/>
          <w:szCs w:val="32"/>
          <w:highlight w:val="none"/>
        </w:rPr>
        <w:t>万元，完成预算</w:t>
      </w:r>
      <w:r>
        <w:rPr>
          <w:rStyle w:val="19"/>
          <w:rFonts w:hint="eastAsia" w:ascii="仿宋_GB2312" w:hAnsi="仿宋_GB2312" w:eastAsia="仿宋_GB2312" w:cs="仿宋_GB2312"/>
          <w:b w:val="0"/>
          <w:bCs/>
          <w:color w:val="auto"/>
          <w:sz w:val="32"/>
          <w:szCs w:val="32"/>
          <w:highlight w:val="none"/>
          <w:lang w:val="en-US" w:eastAsia="zh-CN"/>
        </w:rPr>
        <w:t>100</w:t>
      </w:r>
      <w:r>
        <w:rPr>
          <w:rStyle w:val="19"/>
          <w:rFonts w:hint="eastAsia" w:ascii="仿宋_GB2312" w:hAnsi="仿宋_GB2312" w:eastAsia="仿宋_GB2312" w:cs="仿宋_GB2312"/>
          <w:b w:val="0"/>
          <w:bCs/>
          <w:color w:val="auto"/>
          <w:sz w:val="32"/>
          <w:szCs w:val="32"/>
          <w:highlight w:val="none"/>
        </w:rPr>
        <w:t>%，决算数</w:t>
      </w:r>
      <w:r>
        <w:rPr>
          <w:rStyle w:val="19"/>
          <w:rFonts w:hint="eastAsia" w:ascii="仿宋_GB2312" w:hAnsi="仿宋_GB2312" w:eastAsia="仿宋_GB2312" w:cs="仿宋_GB2312"/>
          <w:b w:val="0"/>
          <w:bCs/>
          <w:color w:val="auto"/>
          <w:sz w:val="32"/>
          <w:szCs w:val="32"/>
          <w:highlight w:val="none"/>
          <w:lang w:eastAsia="zh-CN"/>
        </w:rPr>
        <w:t>等</w:t>
      </w:r>
      <w:r>
        <w:rPr>
          <w:rStyle w:val="19"/>
          <w:rFonts w:hint="eastAsia" w:ascii="仿宋_GB2312" w:hAnsi="仿宋_GB2312" w:eastAsia="仿宋_GB2312" w:cs="仿宋_GB2312"/>
          <w:b w:val="0"/>
          <w:bCs/>
          <w:color w:val="auto"/>
          <w:sz w:val="32"/>
          <w:szCs w:val="32"/>
          <w:highlight w:val="none"/>
        </w:rPr>
        <w:t>于预算数。</w:t>
      </w:r>
    </w:p>
    <w:p w14:paraId="38F82AA3">
      <w:pPr>
        <w:pageBreakBefore w:val="0"/>
        <w:kinsoku/>
        <w:wordWrap/>
        <w:overflowPunct/>
        <w:topLinePunct w:val="0"/>
        <w:bidi w:val="0"/>
        <w:snapToGrid/>
        <w:spacing w:line="600" w:lineRule="exact"/>
        <w:ind w:left="0" w:leftChars="0" w:right="0" w:rightChars="0" w:firstLine="640" w:firstLineChars="200"/>
        <w:textAlignment w:val="auto"/>
        <w:rPr>
          <w:rFonts w:hint="eastAsia" w:ascii="仿宋_GB2312" w:hAnsi="仿宋_GB2312" w:eastAsia="仿宋_GB2312" w:cs="仿宋_GB2312"/>
          <w:b w:val="0"/>
          <w:bCs/>
          <w:color w:val="auto"/>
          <w:sz w:val="32"/>
          <w:szCs w:val="32"/>
          <w:highlight w:val="none"/>
        </w:rPr>
      </w:pPr>
      <w:r>
        <w:rPr>
          <w:rStyle w:val="19"/>
          <w:rFonts w:hint="eastAsia" w:ascii="仿宋_GB2312" w:hAnsi="仿宋_GB2312" w:eastAsia="仿宋_GB2312" w:cs="仿宋_GB2312"/>
          <w:b w:val="0"/>
          <w:bCs/>
          <w:color w:val="auto"/>
          <w:sz w:val="32"/>
          <w:szCs w:val="32"/>
          <w:highlight w:val="none"/>
          <w:lang w:val="en-US" w:eastAsia="zh-CN"/>
        </w:rPr>
        <w:t>9</w:t>
      </w:r>
      <w:r>
        <w:rPr>
          <w:rStyle w:val="19"/>
          <w:rFonts w:hint="eastAsia" w:ascii="仿宋_GB2312" w:hAnsi="仿宋_GB2312" w:eastAsia="仿宋_GB2312" w:cs="仿宋_GB2312"/>
          <w:b w:val="0"/>
          <w:bCs/>
          <w:color w:val="auto"/>
          <w:sz w:val="32"/>
          <w:szCs w:val="32"/>
          <w:highlight w:val="none"/>
        </w:rPr>
        <w:t>.社会保障和就业（类）其他社会保障和就业支出（款） 其他社会保障和就业支出（项）</w:t>
      </w:r>
      <w:r>
        <w:rPr>
          <w:rStyle w:val="19"/>
          <w:rFonts w:hint="eastAsia" w:ascii="仿宋_GB2312" w:hAnsi="仿宋_GB2312" w:eastAsia="仿宋_GB2312" w:cs="仿宋_GB2312"/>
          <w:b w:val="0"/>
          <w:bCs/>
          <w:color w:val="auto"/>
          <w:sz w:val="32"/>
          <w:szCs w:val="32"/>
          <w:highlight w:val="none"/>
          <w:lang w:eastAsia="zh-CN"/>
        </w:rPr>
        <w:t>：</w:t>
      </w:r>
      <w:r>
        <w:rPr>
          <w:rStyle w:val="19"/>
          <w:rFonts w:hint="eastAsia" w:ascii="仿宋_GB2312" w:hAnsi="仿宋_GB2312" w:eastAsia="仿宋_GB2312" w:cs="仿宋_GB2312"/>
          <w:b w:val="0"/>
          <w:bCs/>
          <w:color w:val="auto"/>
          <w:sz w:val="32"/>
          <w:szCs w:val="32"/>
          <w:highlight w:val="none"/>
        </w:rPr>
        <w:t xml:space="preserve"> 支出决算为</w:t>
      </w:r>
      <w:r>
        <w:rPr>
          <w:rStyle w:val="19"/>
          <w:rFonts w:hint="eastAsia" w:ascii="仿宋_GB2312" w:hAnsi="仿宋_GB2312" w:eastAsia="仿宋_GB2312" w:cs="仿宋_GB2312"/>
          <w:b w:val="0"/>
          <w:bCs/>
          <w:color w:val="auto"/>
          <w:sz w:val="32"/>
          <w:szCs w:val="32"/>
          <w:highlight w:val="none"/>
          <w:lang w:val="en-US" w:eastAsia="zh-CN"/>
        </w:rPr>
        <w:t>35.32</w:t>
      </w:r>
      <w:r>
        <w:rPr>
          <w:rStyle w:val="19"/>
          <w:rFonts w:hint="eastAsia" w:ascii="仿宋_GB2312" w:hAnsi="仿宋_GB2312" w:eastAsia="仿宋_GB2312" w:cs="仿宋_GB2312"/>
          <w:b w:val="0"/>
          <w:bCs/>
          <w:color w:val="auto"/>
          <w:sz w:val="32"/>
          <w:szCs w:val="32"/>
          <w:highlight w:val="none"/>
        </w:rPr>
        <w:t>万元，完成预算</w:t>
      </w:r>
      <w:r>
        <w:rPr>
          <w:rStyle w:val="19"/>
          <w:rFonts w:hint="eastAsia" w:ascii="仿宋_GB2312" w:hAnsi="仿宋_GB2312" w:eastAsia="仿宋_GB2312" w:cs="仿宋_GB2312"/>
          <w:b w:val="0"/>
          <w:bCs/>
          <w:color w:val="auto"/>
          <w:sz w:val="32"/>
          <w:szCs w:val="32"/>
          <w:highlight w:val="none"/>
          <w:lang w:val="en-US" w:eastAsia="zh-CN"/>
        </w:rPr>
        <w:t>100</w:t>
      </w:r>
      <w:r>
        <w:rPr>
          <w:rStyle w:val="19"/>
          <w:rFonts w:hint="eastAsia" w:ascii="仿宋_GB2312" w:hAnsi="仿宋_GB2312" w:eastAsia="仿宋_GB2312" w:cs="仿宋_GB2312"/>
          <w:b w:val="0"/>
          <w:bCs/>
          <w:color w:val="auto"/>
          <w:sz w:val="32"/>
          <w:szCs w:val="32"/>
          <w:highlight w:val="none"/>
        </w:rPr>
        <w:t>%，决算数等于预算数。</w:t>
      </w:r>
    </w:p>
    <w:p w14:paraId="36E1DF34">
      <w:pPr>
        <w:pageBreakBefore w:val="0"/>
        <w:kinsoku/>
        <w:wordWrap/>
        <w:overflowPunct/>
        <w:topLinePunct w:val="0"/>
        <w:bidi w:val="0"/>
        <w:snapToGrid/>
        <w:spacing w:line="600" w:lineRule="exact"/>
        <w:ind w:left="0" w:leftChars="0" w:right="0" w:rightChars="0" w:firstLine="640" w:firstLineChars="200"/>
        <w:textAlignment w:val="auto"/>
        <w:rPr>
          <w:rStyle w:val="19"/>
          <w:rFonts w:hint="eastAsia" w:ascii="仿宋_GB2312" w:hAnsi="仿宋_GB2312" w:eastAsia="仿宋_GB2312" w:cs="仿宋_GB2312"/>
          <w:b w:val="0"/>
          <w:bCs/>
          <w:color w:val="auto"/>
          <w:sz w:val="32"/>
          <w:szCs w:val="32"/>
          <w:highlight w:val="none"/>
        </w:rPr>
      </w:pPr>
      <w:r>
        <w:rPr>
          <w:rStyle w:val="19"/>
          <w:rFonts w:hint="eastAsia" w:ascii="仿宋_GB2312" w:hAnsi="仿宋_GB2312" w:eastAsia="仿宋_GB2312" w:cs="仿宋_GB2312"/>
          <w:b w:val="0"/>
          <w:bCs/>
          <w:color w:val="auto"/>
          <w:sz w:val="32"/>
          <w:szCs w:val="32"/>
          <w:highlight w:val="none"/>
          <w:lang w:val="en-US" w:eastAsia="zh-CN"/>
        </w:rPr>
        <w:t>10</w:t>
      </w:r>
      <w:r>
        <w:rPr>
          <w:rStyle w:val="19"/>
          <w:rFonts w:hint="eastAsia" w:ascii="仿宋_GB2312" w:hAnsi="仿宋_GB2312" w:eastAsia="仿宋_GB2312" w:cs="仿宋_GB2312"/>
          <w:b w:val="0"/>
          <w:bCs/>
          <w:color w:val="auto"/>
          <w:sz w:val="32"/>
          <w:szCs w:val="32"/>
          <w:highlight w:val="none"/>
        </w:rPr>
        <w:t>.社会保障和就业（类）</w:t>
      </w:r>
      <w:r>
        <w:rPr>
          <w:rStyle w:val="19"/>
          <w:rFonts w:hint="eastAsia" w:ascii="仿宋_GB2312" w:hAnsi="仿宋_GB2312" w:eastAsia="仿宋_GB2312" w:cs="仿宋_GB2312"/>
          <w:b w:val="0"/>
          <w:bCs/>
          <w:color w:val="auto"/>
          <w:sz w:val="32"/>
          <w:szCs w:val="32"/>
          <w:highlight w:val="none"/>
          <w:lang w:eastAsia="zh-CN"/>
        </w:rPr>
        <w:t>抚恤</w:t>
      </w:r>
      <w:r>
        <w:rPr>
          <w:rStyle w:val="19"/>
          <w:rFonts w:hint="eastAsia" w:ascii="仿宋_GB2312" w:hAnsi="仿宋_GB2312" w:eastAsia="仿宋_GB2312" w:cs="仿宋_GB2312"/>
          <w:b w:val="0"/>
          <w:bCs/>
          <w:color w:val="auto"/>
          <w:sz w:val="32"/>
          <w:szCs w:val="32"/>
          <w:highlight w:val="none"/>
        </w:rPr>
        <w:t>（款）</w:t>
      </w:r>
      <w:r>
        <w:rPr>
          <w:rStyle w:val="19"/>
          <w:rFonts w:hint="eastAsia" w:ascii="仿宋_GB2312" w:hAnsi="仿宋_GB2312" w:eastAsia="仿宋_GB2312" w:cs="仿宋_GB2312"/>
          <w:b w:val="0"/>
          <w:bCs/>
          <w:color w:val="auto"/>
          <w:sz w:val="32"/>
          <w:szCs w:val="32"/>
          <w:highlight w:val="none"/>
          <w:lang w:eastAsia="zh-CN"/>
        </w:rPr>
        <w:t>死亡抚恤</w:t>
      </w:r>
      <w:r>
        <w:rPr>
          <w:rStyle w:val="19"/>
          <w:rFonts w:hint="eastAsia" w:ascii="仿宋_GB2312" w:hAnsi="仿宋_GB2312" w:eastAsia="仿宋_GB2312" w:cs="仿宋_GB2312"/>
          <w:b w:val="0"/>
          <w:bCs/>
          <w:color w:val="auto"/>
          <w:sz w:val="32"/>
          <w:szCs w:val="32"/>
          <w:highlight w:val="none"/>
        </w:rPr>
        <w:t>（项）</w:t>
      </w:r>
      <w:r>
        <w:rPr>
          <w:rStyle w:val="19"/>
          <w:rFonts w:hint="eastAsia" w:ascii="仿宋_GB2312" w:hAnsi="仿宋_GB2312" w:eastAsia="仿宋_GB2312" w:cs="仿宋_GB2312"/>
          <w:b w:val="0"/>
          <w:bCs/>
          <w:color w:val="auto"/>
          <w:sz w:val="32"/>
          <w:szCs w:val="32"/>
          <w:highlight w:val="none"/>
          <w:lang w:eastAsia="zh-CN"/>
        </w:rPr>
        <w:t>：</w:t>
      </w:r>
      <w:r>
        <w:rPr>
          <w:rStyle w:val="19"/>
          <w:rFonts w:hint="eastAsia" w:ascii="仿宋_GB2312" w:hAnsi="仿宋_GB2312" w:eastAsia="仿宋_GB2312" w:cs="仿宋_GB2312"/>
          <w:b w:val="0"/>
          <w:bCs/>
          <w:color w:val="auto"/>
          <w:sz w:val="32"/>
          <w:szCs w:val="32"/>
          <w:highlight w:val="none"/>
        </w:rPr>
        <w:t xml:space="preserve"> 支出决算为</w:t>
      </w:r>
      <w:r>
        <w:rPr>
          <w:rStyle w:val="19"/>
          <w:rFonts w:hint="eastAsia" w:ascii="仿宋_GB2312" w:hAnsi="仿宋_GB2312" w:eastAsia="仿宋_GB2312" w:cs="仿宋_GB2312"/>
          <w:b w:val="0"/>
          <w:bCs/>
          <w:color w:val="auto"/>
          <w:sz w:val="32"/>
          <w:szCs w:val="32"/>
          <w:highlight w:val="none"/>
          <w:lang w:val="en-US" w:eastAsia="zh-CN"/>
        </w:rPr>
        <w:t>32.18</w:t>
      </w:r>
      <w:r>
        <w:rPr>
          <w:rStyle w:val="19"/>
          <w:rFonts w:hint="eastAsia" w:ascii="仿宋_GB2312" w:hAnsi="仿宋_GB2312" w:eastAsia="仿宋_GB2312" w:cs="仿宋_GB2312"/>
          <w:b w:val="0"/>
          <w:bCs/>
          <w:color w:val="auto"/>
          <w:sz w:val="32"/>
          <w:szCs w:val="32"/>
          <w:highlight w:val="none"/>
        </w:rPr>
        <w:t>万元，完成预算</w:t>
      </w:r>
      <w:r>
        <w:rPr>
          <w:rStyle w:val="19"/>
          <w:rFonts w:hint="eastAsia" w:ascii="仿宋_GB2312" w:hAnsi="仿宋_GB2312" w:eastAsia="仿宋_GB2312" w:cs="仿宋_GB2312"/>
          <w:b w:val="0"/>
          <w:bCs/>
          <w:color w:val="auto"/>
          <w:sz w:val="32"/>
          <w:szCs w:val="32"/>
          <w:highlight w:val="none"/>
          <w:lang w:val="en-US" w:eastAsia="zh-CN"/>
        </w:rPr>
        <w:t>100</w:t>
      </w:r>
      <w:r>
        <w:rPr>
          <w:rStyle w:val="19"/>
          <w:rFonts w:hint="eastAsia" w:ascii="仿宋_GB2312" w:hAnsi="仿宋_GB2312" w:eastAsia="仿宋_GB2312" w:cs="仿宋_GB2312"/>
          <w:b w:val="0"/>
          <w:bCs/>
          <w:color w:val="auto"/>
          <w:sz w:val="32"/>
          <w:szCs w:val="32"/>
          <w:highlight w:val="none"/>
        </w:rPr>
        <w:t>%，等于预算数的主要原因是</w:t>
      </w:r>
      <w:r>
        <w:rPr>
          <w:rStyle w:val="19"/>
          <w:rFonts w:hint="eastAsia" w:ascii="仿宋_GB2312" w:hAnsi="仿宋_GB2312" w:eastAsia="仿宋_GB2312" w:cs="仿宋_GB2312"/>
          <w:b w:val="0"/>
          <w:bCs/>
          <w:color w:val="auto"/>
          <w:sz w:val="32"/>
          <w:szCs w:val="32"/>
          <w:highlight w:val="none"/>
          <w:lang w:eastAsia="zh-CN"/>
        </w:rPr>
        <w:t>按实追加预算支付</w:t>
      </w:r>
      <w:r>
        <w:rPr>
          <w:rStyle w:val="19"/>
          <w:rFonts w:hint="eastAsia" w:ascii="仿宋_GB2312" w:hAnsi="仿宋_GB2312" w:eastAsia="仿宋_GB2312" w:cs="仿宋_GB2312"/>
          <w:b w:val="0"/>
          <w:bCs/>
          <w:color w:val="auto"/>
          <w:sz w:val="32"/>
          <w:szCs w:val="32"/>
          <w:highlight w:val="none"/>
        </w:rPr>
        <w:t>。</w:t>
      </w:r>
    </w:p>
    <w:p w14:paraId="1BFCD610">
      <w:pPr>
        <w:pageBreakBefore w:val="0"/>
        <w:numPr>
          <w:ilvl w:val="0"/>
          <w:numId w:val="0"/>
        </w:numPr>
        <w:kinsoku/>
        <w:wordWrap/>
        <w:overflowPunct/>
        <w:topLinePunct w:val="0"/>
        <w:bidi w:val="0"/>
        <w:snapToGrid/>
        <w:spacing w:line="600" w:lineRule="exact"/>
        <w:ind w:left="0" w:leftChars="0" w:right="0" w:rightChars="0"/>
        <w:textAlignment w:val="auto"/>
        <w:rPr>
          <w:rStyle w:val="19"/>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lang w:val="en-US" w:eastAsia="zh-CN"/>
        </w:rPr>
        <w:t xml:space="preserve">   11.</w:t>
      </w:r>
      <w:r>
        <w:rPr>
          <w:rFonts w:hint="eastAsia" w:ascii="仿宋_GB2312" w:hAnsi="仿宋_GB2312" w:eastAsia="仿宋_GB2312" w:cs="仿宋_GB2312"/>
          <w:b w:val="0"/>
          <w:bCs/>
          <w:color w:val="auto"/>
          <w:sz w:val="32"/>
          <w:szCs w:val="32"/>
          <w:highlight w:val="none"/>
        </w:rPr>
        <w:t>卫生健康</w:t>
      </w:r>
      <w:r>
        <w:rPr>
          <w:rStyle w:val="19"/>
          <w:rFonts w:hint="eastAsia" w:ascii="仿宋_GB2312" w:hAnsi="仿宋_GB2312" w:eastAsia="仿宋_GB2312" w:cs="仿宋_GB2312"/>
          <w:b w:val="0"/>
          <w:bCs/>
          <w:color w:val="auto"/>
          <w:sz w:val="32"/>
          <w:szCs w:val="32"/>
          <w:highlight w:val="none"/>
        </w:rPr>
        <w:t>（类） 行政事业单位医疗（款）行政单位医疗（项）</w:t>
      </w:r>
      <w:r>
        <w:rPr>
          <w:rStyle w:val="19"/>
          <w:rFonts w:hint="eastAsia" w:ascii="仿宋_GB2312" w:hAnsi="仿宋_GB2312" w:eastAsia="仿宋_GB2312" w:cs="仿宋_GB2312"/>
          <w:b w:val="0"/>
          <w:bCs/>
          <w:color w:val="auto"/>
          <w:sz w:val="32"/>
          <w:szCs w:val="32"/>
          <w:highlight w:val="none"/>
          <w:lang w:eastAsia="zh-CN"/>
        </w:rPr>
        <w:t>：</w:t>
      </w:r>
      <w:r>
        <w:rPr>
          <w:rStyle w:val="19"/>
          <w:rFonts w:hint="eastAsia" w:ascii="仿宋_GB2312" w:hAnsi="仿宋_GB2312" w:eastAsia="仿宋_GB2312" w:cs="仿宋_GB2312"/>
          <w:b w:val="0"/>
          <w:bCs/>
          <w:color w:val="auto"/>
          <w:sz w:val="32"/>
          <w:szCs w:val="32"/>
          <w:highlight w:val="none"/>
        </w:rPr>
        <w:t>支出决算为</w:t>
      </w:r>
      <w:r>
        <w:rPr>
          <w:rStyle w:val="19"/>
          <w:rFonts w:hint="eastAsia" w:ascii="仿宋_GB2312" w:hAnsi="仿宋_GB2312" w:eastAsia="仿宋_GB2312" w:cs="仿宋_GB2312"/>
          <w:b w:val="0"/>
          <w:bCs/>
          <w:color w:val="auto"/>
          <w:sz w:val="32"/>
          <w:szCs w:val="32"/>
          <w:highlight w:val="none"/>
          <w:lang w:val="en-US" w:eastAsia="zh-CN"/>
        </w:rPr>
        <w:t>83.67</w:t>
      </w:r>
      <w:r>
        <w:rPr>
          <w:rStyle w:val="19"/>
          <w:rFonts w:hint="eastAsia" w:ascii="仿宋_GB2312" w:hAnsi="仿宋_GB2312" w:eastAsia="仿宋_GB2312" w:cs="仿宋_GB2312"/>
          <w:b w:val="0"/>
          <w:bCs/>
          <w:color w:val="auto"/>
          <w:sz w:val="32"/>
          <w:szCs w:val="32"/>
          <w:highlight w:val="none"/>
        </w:rPr>
        <w:t>万元，完成预算</w:t>
      </w:r>
      <w:r>
        <w:rPr>
          <w:rStyle w:val="19"/>
          <w:rFonts w:hint="eastAsia" w:ascii="仿宋_GB2312" w:hAnsi="仿宋_GB2312" w:eastAsia="仿宋_GB2312" w:cs="仿宋_GB2312"/>
          <w:b w:val="0"/>
          <w:bCs/>
          <w:color w:val="auto"/>
          <w:sz w:val="32"/>
          <w:szCs w:val="32"/>
          <w:highlight w:val="none"/>
          <w:lang w:val="en-US" w:eastAsia="zh-CN"/>
        </w:rPr>
        <w:t>100</w:t>
      </w:r>
      <w:r>
        <w:rPr>
          <w:rStyle w:val="19"/>
          <w:rFonts w:hint="eastAsia" w:ascii="仿宋_GB2312" w:hAnsi="仿宋_GB2312" w:eastAsia="仿宋_GB2312" w:cs="仿宋_GB2312"/>
          <w:b w:val="0"/>
          <w:bCs/>
          <w:color w:val="auto"/>
          <w:sz w:val="32"/>
          <w:szCs w:val="32"/>
          <w:highlight w:val="none"/>
        </w:rPr>
        <w:t>%，决算数等于预算数。</w:t>
      </w:r>
    </w:p>
    <w:p w14:paraId="3C6AABAA">
      <w:pPr>
        <w:pageBreakBefore w:val="0"/>
        <w:kinsoku/>
        <w:wordWrap/>
        <w:overflowPunct/>
        <w:topLinePunct w:val="0"/>
        <w:bidi w:val="0"/>
        <w:snapToGrid/>
        <w:spacing w:line="600" w:lineRule="exact"/>
        <w:ind w:left="0" w:leftChars="0" w:right="0" w:rightChars="0" w:firstLine="640" w:firstLineChars="200"/>
        <w:textAlignment w:val="auto"/>
        <w:rPr>
          <w:rStyle w:val="19"/>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lang w:val="en-US" w:eastAsia="zh-CN"/>
        </w:rPr>
        <w:t>12.</w:t>
      </w:r>
      <w:r>
        <w:rPr>
          <w:rStyle w:val="19"/>
          <w:rFonts w:hint="eastAsia" w:ascii="仿宋_GB2312" w:hAnsi="仿宋_GB2312" w:eastAsia="仿宋_GB2312" w:cs="仿宋_GB2312"/>
          <w:b w:val="0"/>
          <w:bCs/>
          <w:color w:val="auto"/>
          <w:sz w:val="32"/>
          <w:szCs w:val="32"/>
          <w:highlight w:val="none"/>
          <w:lang w:eastAsia="zh-CN"/>
        </w:rPr>
        <w:t>公共安全支出</w:t>
      </w:r>
      <w:r>
        <w:rPr>
          <w:rStyle w:val="19"/>
          <w:rFonts w:hint="eastAsia" w:ascii="仿宋_GB2312" w:hAnsi="仿宋_GB2312" w:eastAsia="仿宋_GB2312" w:cs="仿宋_GB2312"/>
          <w:b w:val="0"/>
          <w:bCs/>
          <w:color w:val="auto"/>
          <w:sz w:val="32"/>
          <w:szCs w:val="32"/>
          <w:highlight w:val="none"/>
        </w:rPr>
        <w:t>（类）</w:t>
      </w:r>
      <w:r>
        <w:rPr>
          <w:rStyle w:val="19"/>
          <w:rFonts w:hint="eastAsia" w:ascii="仿宋_GB2312" w:hAnsi="仿宋_GB2312" w:eastAsia="仿宋_GB2312" w:cs="仿宋_GB2312"/>
          <w:b w:val="0"/>
          <w:bCs/>
          <w:color w:val="auto"/>
          <w:sz w:val="32"/>
          <w:szCs w:val="32"/>
          <w:highlight w:val="none"/>
          <w:lang w:eastAsia="zh-CN"/>
        </w:rPr>
        <w:t>监狱</w:t>
      </w:r>
      <w:r>
        <w:rPr>
          <w:rStyle w:val="19"/>
          <w:rFonts w:hint="eastAsia" w:ascii="仿宋_GB2312" w:hAnsi="仿宋_GB2312" w:eastAsia="仿宋_GB2312" w:cs="仿宋_GB2312"/>
          <w:b w:val="0"/>
          <w:bCs/>
          <w:color w:val="auto"/>
          <w:sz w:val="32"/>
          <w:szCs w:val="32"/>
          <w:highlight w:val="none"/>
        </w:rPr>
        <w:t>（款）</w:t>
      </w:r>
      <w:r>
        <w:rPr>
          <w:rStyle w:val="19"/>
          <w:rFonts w:hint="eastAsia" w:ascii="仿宋_GB2312" w:hAnsi="仿宋_GB2312" w:eastAsia="仿宋_GB2312" w:cs="仿宋_GB2312"/>
          <w:b w:val="0"/>
          <w:bCs/>
          <w:color w:val="auto"/>
          <w:sz w:val="32"/>
          <w:szCs w:val="32"/>
          <w:highlight w:val="none"/>
          <w:lang w:eastAsia="zh-CN"/>
        </w:rPr>
        <w:t>狱政设施建设</w:t>
      </w:r>
      <w:r>
        <w:rPr>
          <w:rStyle w:val="19"/>
          <w:rFonts w:hint="eastAsia" w:ascii="仿宋_GB2312" w:hAnsi="仿宋_GB2312" w:eastAsia="仿宋_GB2312" w:cs="仿宋_GB2312"/>
          <w:b w:val="0"/>
          <w:bCs/>
          <w:color w:val="auto"/>
          <w:sz w:val="32"/>
          <w:szCs w:val="32"/>
          <w:highlight w:val="none"/>
        </w:rPr>
        <w:t>（项）</w:t>
      </w:r>
      <w:r>
        <w:rPr>
          <w:rStyle w:val="19"/>
          <w:rFonts w:hint="eastAsia" w:ascii="仿宋_GB2312" w:hAnsi="仿宋_GB2312" w:eastAsia="仿宋_GB2312" w:cs="仿宋_GB2312"/>
          <w:b w:val="0"/>
          <w:bCs/>
          <w:color w:val="auto"/>
          <w:sz w:val="32"/>
          <w:szCs w:val="32"/>
          <w:highlight w:val="none"/>
          <w:lang w:eastAsia="zh-CN"/>
        </w:rPr>
        <w:t>：</w:t>
      </w:r>
      <w:r>
        <w:rPr>
          <w:rStyle w:val="19"/>
          <w:rFonts w:hint="eastAsia" w:ascii="仿宋_GB2312" w:hAnsi="仿宋_GB2312" w:eastAsia="仿宋_GB2312" w:cs="仿宋_GB2312"/>
          <w:b w:val="0"/>
          <w:bCs/>
          <w:color w:val="auto"/>
          <w:sz w:val="32"/>
          <w:szCs w:val="32"/>
          <w:highlight w:val="none"/>
        </w:rPr>
        <w:t xml:space="preserve"> 支出决算为</w:t>
      </w:r>
      <w:r>
        <w:rPr>
          <w:rStyle w:val="19"/>
          <w:rFonts w:hint="eastAsia" w:ascii="仿宋_GB2312" w:hAnsi="仿宋_GB2312" w:eastAsia="仿宋_GB2312" w:cs="仿宋_GB2312"/>
          <w:b w:val="0"/>
          <w:bCs/>
          <w:color w:val="auto"/>
          <w:sz w:val="32"/>
          <w:szCs w:val="32"/>
          <w:highlight w:val="none"/>
          <w:lang w:val="en-US" w:eastAsia="zh-CN"/>
        </w:rPr>
        <w:t>167.36</w:t>
      </w:r>
      <w:r>
        <w:rPr>
          <w:rStyle w:val="19"/>
          <w:rFonts w:hint="eastAsia" w:ascii="仿宋_GB2312" w:hAnsi="仿宋_GB2312" w:eastAsia="仿宋_GB2312" w:cs="仿宋_GB2312"/>
          <w:b w:val="0"/>
          <w:bCs/>
          <w:color w:val="auto"/>
          <w:sz w:val="32"/>
          <w:szCs w:val="32"/>
          <w:highlight w:val="none"/>
        </w:rPr>
        <w:t>万元，完成预算</w:t>
      </w:r>
      <w:r>
        <w:rPr>
          <w:rStyle w:val="19"/>
          <w:rFonts w:hint="eastAsia" w:ascii="仿宋_GB2312" w:hAnsi="仿宋_GB2312" w:eastAsia="仿宋_GB2312" w:cs="仿宋_GB2312"/>
          <w:b w:val="0"/>
          <w:bCs/>
          <w:color w:val="auto"/>
          <w:sz w:val="32"/>
          <w:szCs w:val="32"/>
          <w:highlight w:val="none"/>
          <w:lang w:val="en-US" w:eastAsia="zh-CN"/>
        </w:rPr>
        <w:t>100</w:t>
      </w:r>
      <w:r>
        <w:rPr>
          <w:rStyle w:val="19"/>
          <w:rFonts w:hint="eastAsia" w:ascii="仿宋_GB2312" w:hAnsi="仿宋_GB2312" w:eastAsia="仿宋_GB2312" w:cs="仿宋_GB2312"/>
          <w:b w:val="0"/>
          <w:bCs/>
          <w:color w:val="auto"/>
          <w:sz w:val="32"/>
          <w:szCs w:val="32"/>
          <w:highlight w:val="none"/>
        </w:rPr>
        <w:t>%，决算数等于预算</w:t>
      </w:r>
      <w:r>
        <w:rPr>
          <w:rStyle w:val="19"/>
          <w:rFonts w:hint="eastAsia" w:ascii="仿宋_GB2312" w:hAnsi="仿宋_GB2312" w:eastAsia="仿宋_GB2312" w:cs="仿宋_GB2312"/>
          <w:b w:val="0"/>
          <w:bCs/>
          <w:color w:val="auto"/>
          <w:sz w:val="32"/>
          <w:szCs w:val="32"/>
          <w:highlight w:val="none"/>
          <w:lang w:eastAsia="zh-CN"/>
        </w:rPr>
        <w:t>数</w:t>
      </w:r>
      <w:r>
        <w:rPr>
          <w:rStyle w:val="19"/>
          <w:rFonts w:hint="eastAsia" w:ascii="仿宋_GB2312" w:hAnsi="仿宋_GB2312" w:eastAsia="仿宋_GB2312" w:cs="仿宋_GB2312"/>
          <w:b w:val="0"/>
          <w:bCs/>
          <w:color w:val="auto"/>
          <w:sz w:val="32"/>
          <w:szCs w:val="32"/>
          <w:highlight w:val="none"/>
        </w:rPr>
        <w:t>。</w:t>
      </w:r>
    </w:p>
    <w:p w14:paraId="325F5F65">
      <w:pPr>
        <w:spacing w:line="600" w:lineRule="exact"/>
        <w:ind w:firstLine="640"/>
        <w:rPr>
          <w:rFonts w:hint="eastAsia" w:ascii="仿宋" w:hAnsi="仿宋" w:eastAsia="仿宋"/>
          <w:b/>
          <w:color w:val="auto"/>
          <w:sz w:val="32"/>
          <w:szCs w:val="32"/>
          <w:highlight w:val="none"/>
          <w:lang w:val="en-US" w:eastAsia="zh-CN"/>
        </w:rPr>
      </w:pPr>
    </w:p>
    <w:p w14:paraId="6CBF5F14">
      <w:pPr>
        <w:tabs>
          <w:tab w:val="right" w:pos="8306"/>
        </w:tabs>
        <w:spacing w:line="600" w:lineRule="exact"/>
        <w:ind w:firstLine="640"/>
        <w:outlineLvl w:val="1"/>
        <w:rPr>
          <w:rStyle w:val="24"/>
          <w:color w:val="auto"/>
          <w:highlight w:val="none"/>
        </w:rPr>
      </w:pPr>
      <w:bookmarkStart w:id="72" w:name="_Toc15396608"/>
      <w:bookmarkStart w:id="73" w:name="_Toc15377214"/>
      <w:bookmarkStart w:id="74" w:name="_Toc19099"/>
      <w:bookmarkStart w:id="75" w:name="_Toc22657"/>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24"/>
          <w:rFonts w:hint="eastAsia" w:ascii="黑体" w:hAnsi="黑体" w:eastAsia="黑体"/>
          <w:b w:val="0"/>
          <w:color w:val="auto"/>
          <w:highlight w:val="none"/>
        </w:rPr>
        <w:t>般公共预算财政拨款基本支出决算情况说明</w:t>
      </w:r>
      <w:bookmarkEnd w:id="72"/>
      <w:bookmarkEnd w:id="73"/>
      <w:bookmarkEnd w:id="74"/>
      <w:bookmarkEnd w:id="75"/>
      <w:r>
        <w:rPr>
          <w:rStyle w:val="24"/>
          <w:rFonts w:ascii="黑体" w:hAnsi="黑体" w:eastAsia="黑体"/>
          <w:b w:val="0"/>
          <w:color w:val="auto"/>
          <w:highlight w:val="none"/>
        </w:rPr>
        <w:tab/>
      </w:r>
    </w:p>
    <w:p w14:paraId="13994A19">
      <w:pPr>
        <w:pageBreakBefore w:val="0"/>
        <w:kinsoku/>
        <w:wordWrap/>
        <w:overflowPunct/>
        <w:topLinePunct w:val="0"/>
        <w:bidi w:val="0"/>
        <w:snapToGrid/>
        <w:spacing w:line="600" w:lineRule="exact"/>
        <w:ind w:left="0" w:leftChars="0" w:right="0" w:rightChars="0" w:firstLine="645"/>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24</w:t>
      </w:r>
      <w:r>
        <w:rPr>
          <w:rFonts w:hint="eastAsia" w:ascii="仿宋_GB2312" w:hAnsi="仿宋_GB2312" w:eastAsia="仿宋_GB2312" w:cs="仿宋_GB2312"/>
          <w:color w:val="auto"/>
          <w:sz w:val="32"/>
          <w:szCs w:val="32"/>
          <w:highlight w:val="none"/>
        </w:rPr>
        <w:t>年一般公共预算财政拨款基本支出</w:t>
      </w:r>
      <w:r>
        <w:rPr>
          <w:rFonts w:hint="eastAsia" w:ascii="仿宋_GB2312" w:hAnsi="仿宋_GB2312" w:eastAsia="仿宋_GB2312" w:cs="仿宋_GB2312"/>
          <w:color w:val="000000"/>
          <w:sz w:val="32"/>
          <w:lang w:val="en-US" w:eastAsia="zh-CN"/>
        </w:rPr>
        <w:t>4938.39</w:t>
      </w:r>
      <w:r>
        <w:rPr>
          <w:rFonts w:hint="eastAsia" w:ascii="仿宋_GB2312" w:hAnsi="仿宋_GB2312" w:eastAsia="仿宋_GB2312" w:cs="仿宋_GB2312"/>
          <w:color w:val="auto"/>
          <w:sz w:val="32"/>
          <w:szCs w:val="32"/>
          <w:highlight w:val="none"/>
        </w:rPr>
        <w:t>万元，其中：</w:t>
      </w:r>
    </w:p>
    <w:p w14:paraId="4F30F3C6">
      <w:pPr>
        <w:pageBreakBefore w:val="0"/>
        <w:kinsoku/>
        <w:wordWrap/>
        <w:overflowPunct/>
        <w:topLinePunct w:val="0"/>
        <w:bidi w:val="0"/>
        <w:snapToGrid/>
        <w:spacing w:line="600" w:lineRule="exact"/>
        <w:ind w:left="0" w:leftChars="0" w:right="0" w:rightChars="0" w:firstLine="645"/>
        <w:textAlignment w:val="auto"/>
        <w:rPr>
          <w:rFonts w:hint="eastAsia" w:ascii="仿宋" w:hAnsi="仿宋" w:eastAsia="仿宋"/>
          <w:color w:val="auto"/>
          <w:sz w:val="32"/>
          <w:szCs w:val="32"/>
          <w:highlight w:val="none"/>
        </w:rPr>
      </w:pPr>
      <w:r>
        <w:rPr>
          <w:rFonts w:hint="eastAsia" w:ascii="仿宋_GB2312" w:hAnsi="仿宋_GB2312" w:eastAsia="仿宋_GB2312" w:cs="仿宋_GB2312"/>
          <w:color w:val="auto"/>
          <w:sz w:val="32"/>
          <w:szCs w:val="32"/>
          <w:highlight w:val="none"/>
        </w:rPr>
        <w:t>人员经费</w:t>
      </w:r>
      <w:r>
        <w:rPr>
          <w:rFonts w:hint="eastAsia" w:ascii="仿宋_GB2312" w:hAnsi="仿宋_GB2312" w:eastAsia="仿宋_GB2312" w:cs="仿宋_GB2312"/>
          <w:color w:val="000000"/>
          <w:sz w:val="32"/>
          <w:lang w:val="en-US" w:eastAsia="zh-CN"/>
        </w:rPr>
        <w:t>4271.02</w:t>
      </w:r>
      <w:r>
        <w:rPr>
          <w:rFonts w:hint="eastAsia" w:ascii="仿宋_GB2312" w:hAnsi="仿宋_GB2312" w:eastAsia="仿宋_GB2312" w:cs="仿宋_GB2312"/>
          <w:color w:val="auto"/>
          <w:sz w:val="32"/>
          <w:szCs w:val="32"/>
          <w:highlight w:val="none"/>
        </w:rPr>
        <w:t>万元，主要包括：基本工资、津贴补贴、奖金、伙食补助费、机关事业单位基本养老保险缴费、职业年金缴费、其他社会保障缴费、其他工资福利支出、抚恤金、生活补助、住房公积金、其他对个人和家庭的补助支出等。</w:t>
      </w:r>
      <w:r>
        <w:rPr>
          <w:rFonts w:hint="eastAsia" w:ascii="仿宋_GB2312" w:hAnsi="仿宋_GB2312" w:eastAsia="仿宋_GB2312" w:cs="仿宋_GB2312"/>
          <w:color w:val="auto"/>
          <w:sz w:val="32"/>
          <w:szCs w:val="32"/>
          <w:highlight w:val="none"/>
        </w:rPr>
        <w:br w:type="textWrapping"/>
      </w:r>
      <w:r>
        <w:rPr>
          <w:rFonts w:hint="eastAsia" w:ascii="仿宋_GB2312" w:hAnsi="仿宋_GB2312" w:eastAsia="仿宋_GB2312" w:cs="仿宋_GB2312"/>
          <w:color w:val="auto"/>
          <w:sz w:val="32"/>
          <w:szCs w:val="32"/>
          <w:highlight w:val="none"/>
        </w:rPr>
        <w:t>　　公用经费</w:t>
      </w:r>
      <w:r>
        <w:rPr>
          <w:rFonts w:hint="eastAsia" w:ascii="仿宋_GB2312" w:hAnsi="仿宋_GB2312" w:eastAsia="仿宋_GB2312" w:cs="仿宋_GB2312"/>
          <w:color w:val="auto"/>
          <w:sz w:val="32"/>
          <w:szCs w:val="32"/>
          <w:highlight w:val="none"/>
          <w:lang w:val="en-US" w:eastAsia="zh-CN"/>
        </w:rPr>
        <w:t>667.37</w:t>
      </w:r>
      <w:r>
        <w:rPr>
          <w:rFonts w:hint="eastAsia" w:ascii="仿宋_GB2312" w:hAnsi="仿宋_GB2312" w:eastAsia="仿宋_GB2312" w:cs="仿宋_GB2312"/>
          <w:color w:val="auto"/>
          <w:sz w:val="32"/>
          <w:szCs w:val="32"/>
          <w:highlight w:val="none"/>
        </w:rPr>
        <w:t>万元，主要包括：办公费、印刷费、水费、电费、邮电费、差旅费、维修（护）费、租赁费、培训费、公务接待费、劳务费、工会经费、福利费、公务用车运行维护费、其他交通费、其他商品和服务支出、办公设备购置、专用设备购置</w:t>
      </w:r>
      <w:r>
        <w:rPr>
          <w:rFonts w:hint="eastAsia" w:ascii="仿宋_GB2312" w:hAnsi="仿宋_GB2312" w:eastAsia="仿宋_GB2312" w:cs="仿宋_GB2312"/>
          <w:color w:val="auto"/>
          <w:sz w:val="32"/>
          <w:szCs w:val="32"/>
          <w:highlight w:val="none"/>
          <w:lang w:eastAsia="zh-CN"/>
        </w:rPr>
        <w:t>。</w:t>
      </w:r>
    </w:p>
    <w:p w14:paraId="4069B50B">
      <w:pPr>
        <w:spacing w:line="600" w:lineRule="exact"/>
        <w:ind w:firstLine="640"/>
        <w:rPr>
          <w:rFonts w:ascii="仿宋" w:hAnsi="仿宋" w:eastAsia="仿宋"/>
          <w:b/>
          <w:color w:val="auto"/>
          <w:sz w:val="32"/>
          <w:szCs w:val="32"/>
          <w:highlight w:val="none"/>
        </w:rPr>
      </w:pPr>
    </w:p>
    <w:p w14:paraId="3640B644">
      <w:pPr>
        <w:spacing w:line="600" w:lineRule="exact"/>
        <w:ind w:firstLine="640"/>
        <w:outlineLvl w:val="1"/>
        <w:rPr>
          <w:rStyle w:val="24"/>
          <w:rFonts w:ascii="黑体" w:hAnsi="黑体" w:eastAsia="黑体"/>
          <w:b w:val="0"/>
          <w:color w:val="auto"/>
          <w:highlight w:val="none"/>
        </w:rPr>
      </w:pPr>
      <w:bookmarkStart w:id="76" w:name="_Toc14572"/>
      <w:bookmarkStart w:id="77" w:name="_Toc13795"/>
      <w:bookmarkStart w:id="78" w:name="_Toc15377215"/>
      <w:bookmarkStart w:id="79" w:name="_Toc15396609"/>
      <w:r>
        <w:rPr>
          <w:rFonts w:hint="eastAsia" w:ascii="黑体" w:eastAsia="黑体"/>
          <w:color w:val="auto"/>
          <w:sz w:val="32"/>
          <w:szCs w:val="32"/>
          <w:highlight w:val="none"/>
        </w:rPr>
        <w:t>七、</w:t>
      </w:r>
      <w:r>
        <w:rPr>
          <w:rStyle w:val="24"/>
          <w:rFonts w:hint="eastAsia" w:ascii="黑体" w:hAnsi="黑体" w:eastAsia="黑体"/>
          <w:b w:val="0"/>
          <w:color w:val="auto"/>
          <w:highlight w:val="none"/>
        </w:rPr>
        <w:t>财政拨款</w:t>
      </w:r>
      <w:r>
        <w:rPr>
          <w:rStyle w:val="24"/>
          <w:rFonts w:hint="eastAsia" w:ascii="黑体" w:hAnsi="黑体" w:eastAsia="黑体"/>
          <w:color w:val="auto"/>
          <w:highlight w:val="none"/>
        </w:rPr>
        <w:t>“</w:t>
      </w:r>
      <w:r>
        <w:rPr>
          <w:rStyle w:val="24"/>
          <w:rFonts w:hint="eastAsia" w:ascii="黑体" w:hAnsi="黑体" w:eastAsia="黑体"/>
          <w:b w:val="0"/>
          <w:color w:val="auto"/>
          <w:highlight w:val="none"/>
        </w:rPr>
        <w:t>三公”经费支出决算情况说明</w:t>
      </w:r>
      <w:bookmarkEnd w:id="76"/>
      <w:bookmarkEnd w:id="77"/>
      <w:bookmarkEnd w:id="78"/>
      <w:bookmarkEnd w:id="79"/>
    </w:p>
    <w:p w14:paraId="06308BB2">
      <w:pPr>
        <w:spacing w:line="600" w:lineRule="exact"/>
        <w:ind w:firstLine="640"/>
        <w:outlineLvl w:val="2"/>
        <w:rPr>
          <w:rFonts w:ascii="仿宋" w:hAnsi="仿宋" w:eastAsia="仿宋"/>
          <w:b/>
          <w:color w:val="auto"/>
          <w:sz w:val="32"/>
          <w:szCs w:val="32"/>
          <w:highlight w:val="none"/>
        </w:rPr>
      </w:pPr>
      <w:bookmarkStart w:id="80" w:name="_Toc15810"/>
      <w:bookmarkStart w:id="81" w:name="_Toc20407"/>
      <w:bookmarkStart w:id="82" w:name="_Toc15377216"/>
      <w:bookmarkStart w:id="83" w:name="_Toc1687"/>
      <w:r>
        <w:rPr>
          <w:rFonts w:hint="eastAsia" w:ascii="仿宋" w:hAnsi="仿宋" w:eastAsia="仿宋"/>
          <w:b/>
          <w:color w:val="auto"/>
          <w:sz w:val="32"/>
          <w:szCs w:val="32"/>
          <w:highlight w:val="none"/>
        </w:rPr>
        <w:t>（一）“三公”经费财政拨款支出决算总体情况说明</w:t>
      </w:r>
      <w:bookmarkEnd w:id="80"/>
      <w:bookmarkEnd w:id="81"/>
      <w:bookmarkEnd w:id="82"/>
      <w:bookmarkEnd w:id="83"/>
    </w:p>
    <w:p w14:paraId="60BF8805">
      <w:pPr>
        <w:keepNext/>
        <w:keepLines/>
        <w:pageBreakBefore w:val="0"/>
        <w:kinsoku/>
        <w:wordWrap/>
        <w:overflowPunct/>
        <w:topLinePunct w:val="0"/>
        <w:bidi w:val="0"/>
        <w:snapToGrid/>
        <w:spacing w:beforeLines="0" w:afterLines="0" w:line="600" w:lineRule="exact"/>
        <w:ind w:left="0" w:leftChars="0" w:right="0" w:rightChars="0" w:firstLine="640"/>
        <w:textAlignment w:val="auto"/>
        <w:rPr>
          <w:rFonts w:ascii="仿宋" w:hAnsi="仿宋" w:eastAsia="仿宋"/>
          <w:color w:val="auto"/>
          <w:sz w:val="32"/>
          <w:szCs w:val="32"/>
          <w:highlight w:val="none"/>
        </w:rPr>
      </w:pPr>
      <w:r>
        <w:rPr>
          <w:rFonts w:hint="eastAsia" w:ascii="仿宋_GB2312" w:hAnsi="仿宋_GB2312" w:eastAsia="仿宋_GB2312"/>
          <w:color w:val="000000"/>
          <w:sz w:val="32"/>
          <w:lang w:val="zh-CN"/>
        </w:rPr>
        <w:t>202</w:t>
      </w:r>
      <w:r>
        <w:rPr>
          <w:rFonts w:hint="eastAsia" w:ascii="仿宋_GB2312" w:hAnsi="仿宋_GB2312" w:eastAsia="仿宋_GB2312"/>
          <w:color w:val="000000"/>
          <w:sz w:val="32"/>
          <w:lang w:val="en-US" w:eastAsia="zh-CN"/>
        </w:rPr>
        <w:t>4</w:t>
      </w:r>
      <w:r>
        <w:rPr>
          <w:rFonts w:hint="eastAsia" w:ascii="仿宋_GB2312" w:hAnsi="仿宋_GB2312" w:eastAsia="仿宋_GB2312"/>
          <w:color w:val="000000"/>
          <w:sz w:val="32"/>
          <w:lang w:val="zh-CN"/>
        </w:rPr>
        <w:t>年</w:t>
      </w:r>
      <w:r>
        <w:rPr>
          <w:rFonts w:hint="default" w:ascii="仿宋_GB2312" w:hAnsi="仿宋_GB2312" w:eastAsia="仿宋_GB2312"/>
          <w:color w:val="000000"/>
          <w:sz w:val="32"/>
          <w:lang w:val="zh-CN"/>
        </w:rPr>
        <w:t>“</w:t>
      </w:r>
      <w:r>
        <w:rPr>
          <w:rFonts w:hint="eastAsia" w:ascii="仿宋_GB2312" w:hAnsi="仿宋_GB2312" w:eastAsia="仿宋_GB2312"/>
          <w:color w:val="000000"/>
          <w:sz w:val="32"/>
          <w:lang w:val="zh-CN"/>
        </w:rPr>
        <w:t>三公</w:t>
      </w:r>
      <w:r>
        <w:rPr>
          <w:rFonts w:hint="default" w:ascii="仿宋_GB2312" w:hAnsi="仿宋_GB2312" w:eastAsia="仿宋_GB2312"/>
          <w:color w:val="000000"/>
          <w:sz w:val="32"/>
          <w:lang w:val="zh-CN"/>
        </w:rPr>
        <w:t>”</w:t>
      </w:r>
      <w:r>
        <w:rPr>
          <w:rFonts w:hint="eastAsia" w:ascii="仿宋_GB2312" w:hAnsi="仿宋_GB2312" w:eastAsia="仿宋_GB2312"/>
          <w:color w:val="000000"/>
          <w:sz w:val="32"/>
          <w:lang w:val="zh-CN"/>
        </w:rPr>
        <w:t>经费财政拨款支出决算为</w:t>
      </w:r>
      <w:r>
        <w:rPr>
          <w:rFonts w:hint="eastAsia" w:ascii="仿宋_GB2312" w:hAnsi="仿宋_GB2312" w:eastAsia="仿宋_GB2312"/>
          <w:color w:val="000000"/>
          <w:sz w:val="32"/>
          <w:lang w:val="en-US" w:eastAsia="zh-CN"/>
        </w:rPr>
        <w:t>47.53</w:t>
      </w:r>
      <w:r>
        <w:rPr>
          <w:rFonts w:hint="eastAsia" w:ascii="仿宋_GB2312" w:hAnsi="仿宋_GB2312" w:eastAsia="仿宋_GB2312"/>
          <w:color w:val="000000"/>
          <w:sz w:val="32"/>
          <w:lang w:val="zh-CN"/>
        </w:rPr>
        <w:t>万元，完成预算100%；较上年减少</w:t>
      </w:r>
      <w:r>
        <w:rPr>
          <w:rFonts w:hint="eastAsia" w:ascii="仿宋_GB2312" w:hAnsi="仿宋_GB2312" w:eastAsia="仿宋_GB2312"/>
          <w:color w:val="000000"/>
          <w:sz w:val="32"/>
          <w:lang w:val="en-US" w:eastAsia="zh-CN"/>
        </w:rPr>
        <w:t>35.93</w:t>
      </w:r>
      <w:r>
        <w:rPr>
          <w:rFonts w:hint="eastAsia" w:ascii="仿宋_GB2312" w:hAnsi="仿宋_GB2312" w:eastAsia="仿宋_GB2312"/>
          <w:color w:val="000000"/>
          <w:sz w:val="32"/>
          <w:lang w:val="zh-CN"/>
        </w:rPr>
        <w:t>万元，下降</w:t>
      </w:r>
      <w:r>
        <w:rPr>
          <w:rFonts w:hint="eastAsia" w:ascii="仿宋_GB2312" w:hAnsi="仿宋_GB2312" w:eastAsia="仿宋_GB2312"/>
          <w:color w:val="000000"/>
          <w:sz w:val="32"/>
          <w:lang w:val="en-US" w:eastAsia="zh-CN"/>
        </w:rPr>
        <w:t>43.05</w:t>
      </w:r>
      <w:r>
        <w:rPr>
          <w:rFonts w:hint="eastAsia" w:ascii="仿宋_GB2312" w:hAnsi="仿宋_GB2312" w:eastAsia="仿宋_GB2312"/>
          <w:color w:val="000000"/>
          <w:sz w:val="32"/>
          <w:lang w:val="zh-CN"/>
        </w:rPr>
        <w:t>%。决算数与预算数持平。</w:t>
      </w:r>
    </w:p>
    <w:p w14:paraId="4DA971A4">
      <w:pPr>
        <w:spacing w:line="600" w:lineRule="exact"/>
        <w:ind w:firstLine="640"/>
        <w:outlineLvl w:val="2"/>
        <w:rPr>
          <w:rFonts w:ascii="仿宋" w:hAnsi="仿宋" w:eastAsia="仿宋"/>
          <w:b/>
          <w:color w:val="auto"/>
          <w:sz w:val="32"/>
          <w:szCs w:val="32"/>
          <w:highlight w:val="none"/>
        </w:rPr>
      </w:pPr>
      <w:bookmarkStart w:id="84" w:name="_Toc20745"/>
      <w:bookmarkStart w:id="85" w:name="_Toc16988"/>
      <w:bookmarkStart w:id="86" w:name="_Toc15377217"/>
      <w:bookmarkStart w:id="87" w:name="_Toc24008"/>
      <w:r>
        <w:rPr>
          <w:rFonts w:hint="eastAsia" w:ascii="仿宋" w:hAnsi="仿宋" w:eastAsia="仿宋"/>
          <w:b/>
          <w:color w:val="auto"/>
          <w:sz w:val="32"/>
          <w:szCs w:val="32"/>
          <w:highlight w:val="none"/>
        </w:rPr>
        <w:t>（二）“三公”经费财政拨款支出决算具体情况说明</w:t>
      </w:r>
      <w:bookmarkEnd w:id="84"/>
      <w:bookmarkEnd w:id="85"/>
      <w:bookmarkEnd w:id="86"/>
      <w:bookmarkEnd w:id="87"/>
    </w:p>
    <w:p w14:paraId="03883A4F">
      <w:pPr>
        <w:pStyle w:val="8"/>
        <w:pageBreakBefore w:val="0"/>
        <w:kinsoku/>
        <w:wordWrap/>
        <w:overflowPunct/>
        <w:topLinePunct w:val="0"/>
        <w:bidi w:val="0"/>
        <w:snapToGrid/>
        <w:spacing w:line="600" w:lineRule="exact"/>
        <w:ind w:left="0" w:leftChars="0" w:right="0" w:rightChars="0"/>
        <w:textAlignment w:val="auto"/>
        <w:rPr>
          <w:rFonts w:hint="eastAsia"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年度“三公”经费财政拨款支出决算中，因公出国（境）费支出决算</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；公务用车购置及运行维护费支出决算</w:t>
      </w:r>
      <w:r>
        <w:rPr>
          <w:rFonts w:hint="eastAsia" w:eastAsia="仿宋"/>
          <w:sz w:val="32"/>
          <w:szCs w:val="32"/>
          <w:lang w:val="en-US" w:eastAsia="zh-CN"/>
        </w:rPr>
        <w:t>44.2</w:t>
      </w:r>
      <w:r>
        <w:rPr>
          <w:rFonts w:hint="eastAsia" w:ascii="仿宋" w:hAnsi="仿宋" w:eastAsia="仿宋"/>
          <w:sz w:val="32"/>
          <w:szCs w:val="32"/>
        </w:rPr>
        <w:t>万元，占</w:t>
      </w:r>
      <w:r>
        <w:rPr>
          <w:rFonts w:hint="eastAsia" w:eastAsia="仿宋"/>
          <w:sz w:val="32"/>
          <w:szCs w:val="32"/>
          <w:lang w:val="en-US" w:eastAsia="zh-CN"/>
        </w:rPr>
        <w:t>92.99</w:t>
      </w:r>
      <w:r>
        <w:rPr>
          <w:rFonts w:ascii="仿宋" w:hAnsi="仿宋" w:eastAsia="仿宋"/>
          <w:sz w:val="32"/>
          <w:szCs w:val="32"/>
        </w:rPr>
        <w:t>%</w:t>
      </w:r>
      <w:r>
        <w:rPr>
          <w:rFonts w:hint="eastAsia" w:ascii="仿宋" w:hAnsi="仿宋" w:eastAsia="仿宋"/>
          <w:sz w:val="32"/>
          <w:szCs w:val="32"/>
        </w:rPr>
        <w:t>；公务接待费支出决算</w:t>
      </w:r>
      <w:r>
        <w:rPr>
          <w:rFonts w:hint="eastAsia" w:ascii="仿宋" w:hAnsi="仿宋" w:eastAsia="仿宋"/>
          <w:sz w:val="32"/>
          <w:szCs w:val="32"/>
          <w:lang w:val="en-US" w:eastAsia="zh-CN"/>
        </w:rPr>
        <w:t>3.33</w:t>
      </w:r>
      <w:r>
        <w:rPr>
          <w:rFonts w:hint="eastAsia" w:ascii="仿宋" w:hAnsi="仿宋" w:eastAsia="仿宋"/>
          <w:sz w:val="32"/>
          <w:szCs w:val="32"/>
        </w:rPr>
        <w:t>万元，占</w:t>
      </w:r>
      <w:r>
        <w:rPr>
          <w:rFonts w:hint="eastAsia" w:eastAsia="仿宋"/>
          <w:sz w:val="32"/>
          <w:szCs w:val="32"/>
          <w:lang w:val="en-US" w:eastAsia="zh-CN"/>
        </w:rPr>
        <w:t>7.01</w:t>
      </w:r>
      <w:r>
        <w:rPr>
          <w:rFonts w:ascii="仿宋" w:hAnsi="仿宋" w:eastAsia="仿宋"/>
          <w:sz w:val="32"/>
          <w:szCs w:val="32"/>
        </w:rPr>
        <w:t>%</w:t>
      </w:r>
      <w:r>
        <w:rPr>
          <w:rFonts w:hint="eastAsia" w:ascii="仿宋" w:hAnsi="仿宋" w:eastAsia="仿宋"/>
          <w:sz w:val="32"/>
          <w:szCs w:val="32"/>
        </w:rPr>
        <w:t>。具体情况如下：</w:t>
      </w:r>
    </w:p>
    <w:p w14:paraId="3AE4B486">
      <w:pPr>
        <w:pStyle w:val="8"/>
        <w:rPr>
          <w:rFonts w:hint="eastAsia" w:ascii="仿宋" w:hAnsi="仿宋" w:eastAsia="仿宋"/>
          <w:color w:val="auto"/>
          <w:sz w:val="32"/>
          <w:szCs w:val="32"/>
          <w:highlight w:val="none"/>
        </w:rPr>
      </w:pPr>
      <w:r>
        <w:rPr>
          <w:rFonts w:hint="eastAsia" w:ascii="仿宋" w:hAnsi="仿宋" w:eastAsia="仿宋"/>
          <w:color w:val="auto"/>
          <w:sz w:val="32"/>
          <w:szCs w:val="32"/>
          <w:highlight w:val="none"/>
        </w:rPr>
        <w:drawing>
          <wp:inline distT="0" distB="0" distL="114300" distR="114300">
            <wp:extent cx="5095240" cy="3435985"/>
            <wp:effectExtent l="4445" t="4445" r="5715" b="7620"/>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58570A4D">
      <w:pPr>
        <w:spacing w:line="600" w:lineRule="exact"/>
        <w:rPr>
          <w:rFonts w:ascii="仿宋" w:hAnsi="仿宋" w:eastAsia="仿宋"/>
          <w:color w:val="auto"/>
          <w:sz w:val="32"/>
          <w:szCs w:val="32"/>
          <w:highlight w:val="none"/>
        </w:rPr>
      </w:pPr>
      <w:r>
        <w:rPr>
          <w:rFonts w:hint="eastAsia" w:ascii="仿宋" w:hAnsi="仿宋" w:eastAsia="仿宋"/>
          <w:color w:val="auto"/>
          <w:sz w:val="32"/>
          <w:szCs w:val="32"/>
          <w:highlight w:val="none"/>
        </w:rPr>
        <w:t>（图7：“三公”经费财政拨款支出结构）（饼状图）</w:t>
      </w:r>
    </w:p>
    <w:p w14:paraId="0D75B080">
      <w:pPr>
        <w:spacing w:line="600" w:lineRule="exact"/>
        <w:ind w:firstLine="640"/>
        <w:rPr>
          <w:rFonts w:ascii="仿宋_GB2312" w:eastAsia="仿宋_GB2312"/>
          <w:b/>
          <w:color w:val="auto"/>
          <w:sz w:val="32"/>
          <w:szCs w:val="32"/>
          <w:highlight w:val="none"/>
        </w:rPr>
      </w:pPr>
    </w:p>
    <w:p w14:paraId="47353E2F">
      <w:pPr>
        <w:pageBreakBefore w:val="0"/>
        <w:numPr>
          <w:ilvl w:val="0"/>
          <w:numId w:val="5"/>
        </w:numPr>
        <w:kinsoku/>
        <w:wordWrap/>
        <w:overflowPunct/>
        <w:topLinePunct w:val="0"/>
        <w:bidi w:val="0"/>
        <w:snapToGrid/>
        <w:spacing w:line="600" w:lineRule="exact"/>
        <w:ind w:left="0" w:leftChars="0" w:right="0" w:rightChars="0" w:firstLine="640"/>
        <w:textAlignment w:val="auto"/>
        <w:rPr>
          <w:rFonts w:hint="eastAsia" w:ascii="仿宋_GB2312" w:eastAsia="仿宋_GB2312"/>
          <w:color w:val="auto"/>
          <w:sz w:val="32"/>
          <w:szCs w:val="32"/>
          <w:highlight w:val="none"/>
        </w:rPr>
      </w:pPr>
      <w:r>
        <w:rPr>
          <w:rFonts w:hint="eastAsia" w:ascii="仿宋_GB2312" w:eastAsia="仿宋_GB2312"/>
          <w:b/>
          <w:color w:val="auto"/>
          <w:sz w:val="32"/>
          <w:szCs w:val="32"/>
          <w:highlight w:val="none"/>
        </w:rPr>
        <w:t>因公出国（境）经费支出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Style w:val="19"/>
          <w:rFonts w:hint="eastAsia" w:ascii="仿宋" w:hAnsi="仿宋" w:eastAsia="仿宋"/>
          <w:b w:val="0"/>
          <w:bCs/>
          <w:color w:val="auto"/>
          <w:sz w:val="32"/>
          <w:szCs w:val="32"/>
          <w:highlight w:val="none"/>
        </w:rPr>
        <w:t>完成预算</w:t>
      </w:r>
      <w:r>
        <w:rPr>
          <w:rStyle w:val="19"/>
          <w:rFonts w:hint="eastAsia" w:ascii="仿宋" w:hAnsi="仿宋" w:eastAsia="仿宋"/>
          <w:b w:val="0"/>
          <w:bCs/>
          <w:color w:val="auto"/>
          <w:sz w:val="32"/>
          <w:szCs w:val="32"/>
          <w:highlight w:val="none"/>
          <w:lang w:val="en-US" w:eastAsia="zh-CN"/>
        </w:rPr>
        <w:t>0</w:t>
      </w:r>
      <w:r>
        <w:rPr>
          <w:rStyle w:val="19"/>
          <w:rFonts w:ascii="仿宋" w:hAnsi="仿宋" w:eastAsia="仿宋"/>
          <w:b w:val="0"/>
          <w:bCs/>
          <w:color w:val="auto"/>
          <w:sz w:val="32"/>
          <w:szCs w:val="32"/>
          <w:highlight w:val="none"/>
        </w:rPr>
        <w:t>%</w:t>
      </w:r>
      <w:r>
        <w:rPr>
          <w:rStyle w:val="19"/>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全年安排因公出国（境）团组</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次，出国（境）</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人。因公出国（境）支出决算比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23</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持平</w:t>
      </w:r>
      <w:r>
        <w:rPr>
          <w:rFonts w:hint="eastAsia" w:ascii="仿宋_GB2312" w:eastAsia="仿宋_GB2312"/>
          <w:color w:val="auto"/>
          <w:sz w:val="32"/>
          <w:szCs w:val="32"/>
          <w:highlight w:val="none"/>
        </w:rPr>
        <w:t>。</w:t>
      </w:r>
    </w:p>
    <w:p w14:paraId="19622F47">
      <w:pPr>
        <w:pageBreakBefore w:val="0"/>
        <w:numPr>
          <w:ilvl w:val="0"/>
          <w:numId w:val="0"/>
        </w:numPr>
        <w:kinsoku/>
        <w:wordWrap/>
        <w:overflowPunct/>
        <w:topLinePunct w:val="0"/>
        <w:bidi w:val="0"/>
        <w:snapToGrid/>
        <w:spacing w:line="600" w:lineRule="exact"/>
        <w:ind w:left="0" w:leftChars="0" w:right="0" w:rightChars="0"/>
        <w:textAlignment w:val="auto"/>
        <w:rPr>
          <w:rFonts w:hint="eastAsia" w:ascii="仿宋_GB2312" w:eastAsia="仿宋_GB2312"/>
          <w:color w:val="000000"/>
          <w:sz w:val="32"/>
          <w:szCs w:val="32"/>
          <w:lang w:val="en-US" w:eastAsia="zh-CN"/>
        </w:rPr>
      </w:pPr>
      <w:r>
        <w:rPr>
          <w:rFonts w:hint="eastAsia" w:ascii="仿宋_GB2312" w:eastAsia="仿宋_GB2312"/>
          <w:b/>
          <w:color w:val="auto"/>
          <w:sz w:val="32"/>
          <w:szCs w:val="32"/>
          <w:highlight w:val="none"/>
          <w:lang w:val="en-US" w:eastAsia="zh-CN"/>
        </w:rPr>
        <w:t xml:space="preserve">   </w:t>
      </w:r>
      <w:r>
        <w:rPr>
          <w:rFonts w:ascii="仿宋_GB2312" w:eastAsia="仿宋_GB2312"/>
          <w:b/>
          <w:color w:val="auto"/>
          <w:sz w:val="32"/>
          <w:szCs w:val="32"/>
          <w:highlight w:val="none"/>
        </w:rPr>
        <w:t>2.</w:t>
      </w:r>
      <w:r>
        <w:rPr>
          <w:rFonts w:hint="eastAsia" w:ascii="仿宋_GB2312" w:eastAsia="仿宋_GB2312"/>
          <w:b/>
          <w:color w:val="auto"/>
          <w:sz w:val="32"/>
          <w:szCs w:val="32"/>
          <w:highlight w:val="none"/>
        </w:rPr>
        <w:t>公务用车购置及运行维护费</w:t>
      </w:r>
      <w:r>
        <w:rPr>
          <w:rFonts w:hint="eastAsia" w:ascii="仿宋_GB2312" w:eastAsia="仿宋_GB2312"/>
          <w:b/>
          <w:color w:val="auto"/>
          <w:sz w:val="32"/>
          <w:szCs w:val="32"/>
          <w:highlight w:val="none"/>
          <w:lang w:eastAsia="zh-CN"/>
        </w:rPr>
        <w:t>支出</w:t>
      </w:r>
      <w:r>
        <w:rPr>
          <w:rFonts w:hint="eastAsia" w:ascii="仿宋_GB2312" w:hAnsi="仿宋_GB2312" w:eastAsia="仿宋_GB2312"/>
          <w:color w:val="000000"/>
          <w:sz w:val="32"/>
          <w:lang w:val="en-US" w:eastAsia="zh-CN"/>
        </w:rPr>
        <w:t>44.2</w:t>
      </w:r>
      <w:r>
        <w:rPr>
          <w:rFonts w:hint="eastAsia" w:ascii="仿宋_GB2312" w:hAnsi="仿宋_GB2312" w:eastAsia="仿宋_GB2312"/>
          <w:color w:val="000000"/>
          <w:sz w:val="32"/>
          <w:lang w:val="zh-CN"/>
        </w:rPr>
        <w:t>万元，完成预算100%。公务用车购置及运行维护费支出决算比202</w:t>
      </w:r>
      <w:r>
        <w:rPr>
          <w:rFonts w:hint="eastAsia" w:ascii="仿宋_GB2312" w:hAnsi="仿宋_GB2312" w:eastAsia="仿宋_GB2312"/>
          <w:color w:val="000000"/>
          <w:sz w:val="32"/>
          <w:lang w:val="en-US" w:eastAsia="zh-CN"/>
        </w:rPr>
        <w:t>3</w:t>
      </w:r>
      <w:r>
        <w:rPr>
          <w:rFonts w:hint="eastAsia" w:ascii="仿宋_GB2312" w:hAnsi="仿宋_GB2312" w:eastAsia="仿宋_GB2312"/>
          <w:color w:val="000000"/>
          <w:sz w:val="32"/>
          <w:lang w:val="zh-CN"/>
        </w:rPr>
        <w:t>年减少</w:t>
      </w:r>
      <w:r>
        <w:rPr>
          <w:rFonts w:hint="eastAsia" w:ascii="仿宋_GB2312" w:hAnsi="仿宋_GB2312" w:eastAsia="仿宋_GB2312"/>
          <w:color w:val="000000"/>
          <w:sz w:val="32"/>
          <w:lang w:val="en-US" w:eastAsia="zh-CN"/>
        </w:rPr>
        <w:t>23.21</w:t>
      </w:r>
      <w:r>
        <w:rPr>
          <w:rFonts w:hint="eastAsia" w:ascii="仿宋_GB2312" w:hAnsi="仿宋_GB2312" w:eastAsia="仿宋_GB2312"/>
          <w:color w:val="000000"/>
          <w:sz w:val="32"/>
          <w:lang w:val="zh-CN"/>
        </w:rPr>
        <w:t>万元，下降</w:t>
      </w:r>
      <w:r>
        <w:rPr>
          <w:rFonts w:hint="eastAsia" w:ascii="仿宋_GB2312" w:hAnsi="仿宋_GB2312" w:eastAsia="仿宋_GB2312"/>
          <w:color w:val="000000"/>
          <w:sz w:val="32"/>
          <w:lang w:val="en-US" w:eastAsia="zh-CN"/>
        </w:rPr>
        <w:t>34.43</w:t>
      </w:r>
      <w:r>
        <w:rPr>
          <w:rFonts w:hint="eastAsia" w:ascii="仿宋_GB2312" w:hAnsi="仿宋_GB2312" w:eastAsia="仿宋_GB2312"/>
          <w:color w:val="000000"/>
          <w:sz w:val="32"/>
          <w:lang w:val="zh-CN"/>
        </w:rPr>
        <w:t>%。主要原因是</w:t>
      </w:r>
      <w:r>
        <w:rPr>
          <w:rFonts w:hint="eastAsia" w:ascii="仿宋_GB2312" w:eastAsia="仿宋_GB2312"/>
          <w:color w:val="000000"/>
          <w:sz w:val="32"/>
          <w:szCs w:val="32"/>
          <w:lang w:val="en-US" w:eastAsia="zh-CN"/>
        </w:rPr>
        <w:t>2024年未购置车辆，其次秉持厉行节约原则，严格控制不必要支出。</w:t>
      </w:r>
    </w:p>
    <w:p w14:paraId="6F4AE032">
      <w:pPr>
        <w:pageBreakBefore w:val="0"/>
        <w:numPr>
          <w:ilvl w:val="0"/>
          <w:numId w:val="0"/>
        </w:numPr>
        <w:kinsoku/>
        <w:wordWrap/>
        <w:overflowPunct/>
        <w:topLinePunct w:val="0"/>
        <w:bidi w:val="0"/>
        <w:snapToGrid/>
        <w:spacing w:line="600" w:lineRule="exact"/>
        <w:ind w:left="0" w:leftChars="0" w:right="0" w:rightChars="0" w:firstLine="640"/>
        <w:textAlignment w:val="auto"/>
        <w:rPr>
          <w:rFonts w:hint="eastAsia" w:ascii="仿宋_GB2312" w:eastAsia="仿宋_GB2312"/>
          <w:b w:val="0"/>
          <w:bCs/>
          <w:color w:val="auto"/>
          <w:sz w:val="32"/>
          <w:szCs w:val="32"/>
          <w:highlight w:val="none"/>
        </w:rPr>
      </w:pPr>
      <w:r>
        <w:rPr>
          <w:rFonts w:hint="eastAsia" w:ascii="仿宋_GB2312" w:hAnsi="仿宋_GB2312" w:eastAsia="仿宋_GB2312"/>
          <w:b w:val="0"/>
          <w:bCs/>
          <w:color w:val="000000"/>
          <w:sz w:val="32"/>
          <w:lang w:val="zh-CN"/>
        </w:rPr>
        <w:t>公务用车购置费支出</w:t>
      </w:r>
      <w:r>
        <w:rPr>
          <w:rFonts w:hint="eastAsia" w:ascii="仿宋_GB2312" w:hAnsi="仿宋_GB2312" w:eastAsia="仿宋_GB2312"/>
          <w:b w:val="0"/>
          <w:bCs/>
          <w:color w:val="000000"/>
          <w:sz w:val="32"/>
          <w:lang w:val="en-US" w:eastAsia="zh-CN"/>
        </w:rPr>
        <w:t>0</w:t>
      </w:r>
      <w:r>
        <w:rPr>
          <w:rFonts w:hint="eastAsia" w:ascii="仿宋_GB2312" w:hAnsi="仿宋_GB2312" w:eastAsia="仿宋_GB2312"/>
          <w:b w:val="0"/>
          <w:bCs/>
          <w:color w:val="000000"/>
          <w:sz w:val="32"/>
          <w:lang w:val="zh-CN"/>
        </w:rPr>
        <w:t>万元，</w:t>
      </w:r>
      <w:r>
        <w:rPr>
          <w:rFonts w:hint="eastAsia" w:ascii="仿宋_GB2312" w:eastAsia="仿宋_GB2312"/>
          <w:b w:val="0"/>
          <w:bCs/>
          <w:color w:val="auto"/>
          <w:sz w:val="32"/>
          <w:szCs w:val="32"/>
          <w:highlight w:val="none"/>
        </w:rPr>
        <w:t>全年按规定更新购置公务用车</w:t>
      </w:r>
      <w:r>
        <w:rPr>
          <w:rFonts w:hint="eastAsia" w:ascii="仿宋_GB2312" w:eastAsia="仿宋_GB2312"/>
          <w:b w:val="0"/>
          <w:bCs/>
          <w:color w:val="auto"/>
          <w:sz w:val="32"/>
          <w:szCs w:val="32"/>
          <w:highlight w:val="none"/>
          <w:lang w:val="en-US" w:eastAsia="zh-CN"/>
        </w:rPr>
        <w:t>0</w:t>
      </w:r>
      <w:r>
        <w:rPr>
          <w:rFonts w:hint="eastAsia" w:ascii="仿宋_GB2312" w:eastAsia="仿宋_GB2312"/>
          <w:b w:val="0"/>
          <w:bCs/>
          <w:color w:val="auto"/>
          <w:sz w:val="32"/>
          <w:szCs w:val="32"/>
          <w:highlight w:val="none"/>
        </w:rPr>
        <w:t>辆，其中：轿车</w:t>
      </w:r>
      <w:r>
        <w:rPr>
          <w:rFonts w:hint="eastAsia" w:ascii="仿宋_GB2312" w:eastAsia="仿宋_GB2312"/>
          <w:b w:val="0"/>
          <w:bCs/>
          <w:color w:val="auto"/>
          <w:sz w:val="32"/>
          <w:szCs w:val="32"/>
          <w:highlight w:val="none"/>
          <w:lang w:val="en-US" w:eastAsia="zh-CN"/>
        </w:rPr>
        <w:t>0</w:t>
      </w:r>
      <w:r>
        <w:rPr>
          <w:rFonts w:hint="eastAsia" w:ascii="仿宋_GB2312" w:eastAsia="仿宋_GB2312"/>
          <w:b w:val="0"/>
          <w:bCs/>
          <w:color w:val="auto"/>
          <w:sz w:val="32"/>
          <w:szCs w:val="32"/>
          <w:highlight w:val="none"/>
        </w:rPr>
        <w:t>辆、金额</w:t>
      </w:r>
      <w:r>
        <w:rPr>
          <w:rFonts w:hint="eastAsia" w:ascii="仿宋_GB2312" w:eastAsia="仿宋_GB2312"/>
          <w:b w:val="0"/>
          <w:bCs/>
          <w:color w:val="auto"/>
          <w:sz w:val="32"/>
          <w:szCs w:val="32"/>
          <w:highlight w:val="none"/>
          <w:lang w:val="en-US" w:eastAsia="zh-CN"/>
        </w:rPr>
        <w:t>0</w:t>
      </w:r>
      <w:r>
        <w:rPr>
          <w:rFonts w:hint="eastAsia" w:ascii="仿宋_GB2312" w:eastAsia="仿宋_GB2312"/>
          <w:b w:val="0"/>
          <w:bCs/>
          <w:color w:val="auto"/>
          <w:sz w:val="32"/>
          <w:szCs w:val="32"/>
          <w:highlight w:val="none"/>
        </w:rPr>
        <w:t>万元，越野车</w:t>
      </w:r>
      <w:r>
        <w:rPr>
          <w:rFonts w:hint="eastAsia" w:ascii="仿宋_GB2312" w:eastAsia="仿宋_GB2312"/>
          <w:b w:val="0"/>
          <w:bCs/>
          <w:color w:val="auto"/>
          <w:sz w:val="32"/>
          <w:szCs w:val="32"/>
          <w:highlight w:val="none"/>
          <w:lang w:val="en-US" w:eastAsia="zh-CN"/>
        </w:rPr>
        <w:t>0</w:t>
      </w:r>
      <w:r>
        <w:rPr>
          <w:rFonts w:hint="eastAsia" w:ascii="仿宋_GB2312" w:eastAsia="仿宋_GB2312"/>
          <w:b w:val="0"/>
          <w:bCs/>
          <w:color w:val="auto"/>
          <w:sz w:val="32"/>
          <w:szCs w:val="32"/>
          <w:highlight w:val="none"/>
        </w:rPr>
        <w:t>辆、金额</w:t>
      </w:r>
      <w:r>
        <w:rPr>
          <w:rFonts w:hint="eastAsia" w:ascii="仿宋_GB2312" w:eastAsia="仿宋_GB2312"/>
          <w:b w:val="0"/>
          <w:bCs/>
          <w:color w:val="auto"/>
          <w:sz w:val="32"/>
          <w:szCs w:val="32"/>
          <w:highlight w:val="none"/>
          <w:lang w:val="en-US" w:eastAsia="zh-CN"/>
        </w:rPr>
        <w:t>0</w:t>
      </w:r>
      <w:r>
        <w:rPr>
          <w:rFonts w:hint="eastAsia" w:ascii="仿宋_GB2312" w:eastAsia="仿宋_GB2312"/>
          <w:b w:val="0"/>
          <w:bCs/>
          <w:color w:val="auto"/>
          <w:sz w:val="32"/>
          <w:szCs w:val="32"/>
          <w:highlight w:val="none"/>
        </w:rPr>
        <w:t>万元，载客汽车</w:t>
      </w:r>
      <w:r>
        <w:rPr>
          <w:rFonts w:hint="eastAsia" w:ascii="仿宋_GB2312" w:eastAsia="仿宋_GB2312"/>
          <w:b w:val="0"/>
          <w:bCs/>
          <w:color w:val="auto"/>
          <w:sz w:val="32"/>
          <w:szCs w:val="32"/>
          <w:highlight w:val="none"/>
          <w:lang w:val="en-US" w:eastAsia="zh-CN"/>
        </w:rPr>
        <w:t>0</w:t>
      </w:r>
      <w:r>
        <w:rPr>
          <w:rFonts w:hint="eastAsia" w:ascii="仿宋_GB2312" w:eastAsia="仿宋_GB2312"/>
          <w:b w:val="0"/>
          <w:bCs/>
          <w:color w:val="auto"/>
          <w:sz w:val="32"/>
          <w:szCs w:val="32"/>
          <w:highlight w:val="none"/>
        </w:rPr>
        <w:t>辆、金额</w:t>
      </w:r>
      <w:r>
        <w:rPr>
          <w:rFonts w:hint="eastAsia" w:ascii="仿宋_GB2312" w:eastAsia="仿宋_GB2312"/>
          <w:b w:val="0"/>
          <w:bCs/>
          <w:color w:val="auto"/>
          <w:sz w:val="32"/>
          <w:szCs w:val="32"/>
          <w:highlight w:val="none"/>
          <w:lang w:val="en-US" w:eastAsia="zh-CN"/>
        </w:rPr>
        <w:t>0</w:t>
      </w:r>
      <w:r>
        <w:rPr>
          <w:rFonts w:hint="eastAsia" w:ascii="仿宋_GB2312" w:eastAsia="仿宋_GB2312"/>
          <w:b w:val="0"/>
          <w:bCs/>
          <w:color w:val="auto"/>
          <w:sz w:val="32"/>
          <w:szCs w:val="32"/>
          <w:highlight w:val="none"/>
        </w:rPr>
        <w:t>万元，截至</w:t>
      </w:r>
      <w:r>
        <w:rPr>
          <w:rFonts w:hint="eastAsia" w:ascii="仿宋_GB2312" w:eastAsia="仿宋_GB2312"/>
          <w:b w:val="0"/>
          <w:bCs/>
          <w:color w:val="auto"/>
          <w:sz w:val="32"/>
          <w:szCs w:val="32"/>
          <w:highlight w:val="none"/>
          <w:lang w:eastAsia="zh-CN"/>
        </w:rPr>
        <w:t>202</w:t>
      </w:r>
      <w:r>
        <w:rPr>
          <w:rFonts w:hint="eastAsia" w:ascii="仿宋_GB2312" w:eastAsia="仿宋_GB2312"/>
          <w:b w:val="0"/>
          <w:bCs/>
          <w:color w:val="auto"/>
          <w:sz w:val="32"/>
          <w:szCs w:val="32"/>
          <w:highlight w:val="none"/>
          <w:lang w:val="en-US" w:eastAsia="zh-CN"/>
        </w:rPr>
        <w:t>4</w:t>
      </w:r>
      <w:r>
        <w:rPr>
          <w:rFonts w:hint="eastAsia" w:ascii="仿宋_GB2312" w:eastAsia="仿宋_GB2312"/>
          <w:b w:val="0"/>
          <w:bCs/>
          <w:color w:val="auto"/>
          <w:sz w:val="32"/>
          <w:szCs w:val="32"/>
          <w:highlight w:val="none"/>
        </w:rPr>
        <w:t>年</w:t>
      </w:r>
      <w:r>
        <w:rPr>
          <w:rFonts w:ascii="仿宋_GB2312" w:eastAsia="仿宋_GB2312"/>
          <w:b w:val="0"/>
          <w:bCs/>
          <w:color w:val="auto"/>
          <w:sz w:val="32"/>
          <w:szCs w:val="32"/>
          <w:highlight w:val="none"/>
        </w:rPr>
        <w:t>12</w:t>
      </w:r>
      <w:r>
        <w:rPr>
          <w:rFonts w:hint="eastAsia" w:ascii="仿宋_GB2312" w:eastAsia="仿宋_GB2312"/>
          <w:b w:val="0"/>
          <w:bCs/>
          <w:color w:val="auto"/>
          <w:sz w:val="32"/>
          <w:szCs w:val="32"/>
          <w:highlight w:val="none"/>
        </w:rPr>
        <w:t>月</w:t>
      </w:r>
      <w:r>
        <w:rPr>
          <w:rFonts w:hint="eastAsia" w:ascii="仿宋_GB2312" w:eastAsia="仿宋_GB2312"/>
          <w:b w:val="0"/>
          <w:bCs/>
          <w:color w:val="auto"/>
          <w:sz w:val="32"/>
          <w:szCs w:val="32"/>
          <w:highlight w:val="none"/>
          <w:lang w:val="en-US" w:eastAsia="zh-CN"/>
        </w:rPr>
        <w:t>31日</w:t>
      </w:r>
      <w:r>
        <w:rPr>
          <w:rFonts w:hint="eastAsia" w:ascii="仿宋_GB2312" w:eastAsia="仿宋_GB2312"/>
          <w:b w:val="0"/>
          <w:bCs/>
          <w:color w:val="auto"/>
          <w:sz w:val="32"/>
          <w:szCs w:val="32"/>
          <w:highlight w:val="none"/>
        </w:rPr>
        <w:t>，单位共有公务用车</w:t>
      </w:r>
      <w:r>
        <w:rPr>
          <w:rFonts w:hint="eastAsia" w:ascii="仿宋_GB2312" w:eastAsia="仿宋_GB2312"/>
          <w:b w:val="0"/>
          <w:bCs/>
          <w:color w:val="auto"/>
          <w:sz w:val="32"/>
          <w:szCs w:val="32"/>
          <w:highlight w:val="none"/>
          <w:lang w:val="en-US" w:eastAsia="zh-CN"/>
        </w:rPr>
        <w:t>34</w:t>
      </w:r>
      <w:r>
        <w:rPr>
          <w:rFonts w:hint="eastAsia" w:ascii="仿宋_GB2312" w:eastAsia="仿宋_GB2312"/>
          <w:b w:val="0"/>
          <w:bCs/>
          <w:color w:val="auto"/>
          <w:sz w:val="32"/>
          <w:szCs w:val="32"/>
          <w:highlight w:val="none"/>
        </w:rPr>
        <w:t>辆，其中：轿车</w:t>
      </w:r>
      <w:r>
        <w:rPr>
          <w:rFonts w:hint="eastAsia" w:ascii="仿宋_GB2312" w:eastAsia="仿宋_GB2312"/>
          <w:b w:val="0"/>
          <w:bCs/>
          <w:color w:val="auto"/>
          <w:sz w:val="32"/>
          <w:szCs w:val="32"/>
          <w:highlight w:val="none"/>
          <w:lang w:val="en-US" w:eastAsia="zh-CN"/>
        </w:rPr>
        <w:t>17</w:t>
      </w:r>
      <w:r>
        <w:rPr>
          <w:rFonts w:hint="eastAsia" w:ascii="仿宋_GB2312" w:eastAsia="仿宋_GB2312"/>
          <w:b w:val="0"/>
          <w:bCs/>
          <w:color w:val="auto"/>
          <w:sz w:val="32"/>
          <w:szCs w:val="32"/>
          <w:highlight w:val="none"/>
        </w:rPr>
        <w:t>辆、越野车</w:t>
      </w:r>
      <w:r>
        <w:rPr>
          <w:rFonts w:hint="eastAsia" w:ascii="仿宋_GB2312" w:eastAsia="仿宋_GB2312"/>
          <w:b w:val="0"/>
          <w:bCs/>
          <w:color w:val="auto"/>
          <w:sz w:val="32"/>
          <w:szCs w:val="32"/>
          <w:highlight w:val="none"/>
          <w:lang w:val="en-US" w:eastAsia="zh-CN"/>
        </w:rPr>
        <w:t>9</w:t>
      </w:r>
      <w:r>
        <w:rPr>
          <w:rFonts w:hint="eastAsia" w:ascii="仿宋_GB2312" w:eastAsia="仿宋_GB2312"/>
          <w:b w:val="0"/>
          <w:bCs/>
          <w:color w:val="auto"/>
          <w:sz w:val="32"/>
          <w:szCs w:val="32"/>
          <w:highlight w:val="none"/>
        </w:rPr>
        <w:t>辆、载客汽车</w:t>
      </w:r>
      <w:r>
        <w:rPr>
          <w:rFonts w:hint="eastAsia" w:ascii="仿宋_GB2312" w:eastAsia="仿宋_GB2312"/>
          <w:b w:val="0"/>
          <w:bCs/>
          <w:color w:val="auto"/>
          <w:sz w:val="32"/>
          <w:szCs w:val="32"/>
          <w:highlight w:val="none"/>
          <w:lang w:val="en-US" w:eastAsia="zh-CN"/>
        </w:rPr>
        <w:t>1</w:t>
      </w:r>
      <w:r>
        <w:rPr>
          <w:rFonts w:hint="eastAsia" w:ascii="仿宋_GB2312" w:eastAsia="仿宋_GB2312"/>
          <w:b w:val="0"/>
          <w:bCs/>
          <w:color w:val="auto"/>
          <w:sz w:val="32"/>
          <w:szCs w:val="32"/>
          <w:highlight w:val="none"/>
        </w:rPr>
        <w:t>辆</w:t>
      </w:r>
      <w:r>
        <w:rPr>
          <w:rFonts w:hint="eastAsia" w:ascii="仿宋_GB2312" w:eastAsia="仿宋_GB2312"/>
          <w:b w:val="0"/>
          <w:bCs/>
          <w:color w:val="auto"/>
          <w:sz w:val="32"/>
          <w:szCs w:val="32"/>
          <w:highlight w:val="none"/>
          <w:lang w:eastAsia="zh-CN"/>
        </w:rPr>
        <w:t>，其他车型</w:t>
      </w:r>
      <w:r>
        <w:rPr>
          <w:rFonts w:hint="eastAsia" w:ascii="仿宋_GB2312" w:eastAsia="仿宋_GB2312"/>
          <w:b w:val="0"/>
          <w:bCs/>
          <w:color w:val="auto"/>
          <w:sz w:val="32"/>
          <w:szCs w:val="32"/>
          <w:highlight w:val="none"/>
          <w:lang w:val="en-US" w:eastAsia="zh-CN"/>
        </w:rPr>
        <w:t>7辆</w:t>
      </w:r>
      <w:r>
        <w:rPr>
          <w:rFonts w:hint="eastAsia" w:ascii="仿宋_GB2312" w:eastAsia="仿宋_GB2312"/>
          <w:b w:val="0"/>
          <w:bCs/>
          <w:color w:val="auto"/>
          <w:sz w:val="32"/>
          <w:szCs w:val="32"/>
          <w:highlight w:val="none"/>
        </w:rPr>
        <w:t>。</w:t>
      </w:r>
    </w:p>
    <w:p w14:paraId="55A40364">
      <w:pPr>
        <w:pageBreakBefore w:val="0"/>
        <w:numPr>
          <w:ilvl w:val="0"/>
          <w:numId w:val="0"/>
        </w:numPr>
        <w:kinsoku/>
        <w:wordWrap/>
        <w:overflowPunct/>
        <w:topLinePunct w:val="0"/>
        <w:bidi w:val="0"/>
        <w:snapToGrid/>
        <w:spacing w:line="600" w:lineRule="exact"/>
        <w:ind w:left="0" w:leftChars="0" w:right="0" w:rightChars="0" w:firstLine="640"/>
        <w:textAlignment w:val="auto"/>
        <w:rPr>
          <w:rFonts w:hint="eastAsia" w:ascii="仿宋_GB2312" w:hAnsi="仿宋_GB2312" w:eastAsia="仿宋_GB2312"/>
          <w:color w:val="000000"/>
          <w:sz w:val="32"/>
          <w:lang w:val="zh-CN"/>
        </w:rPr>
      </w:pPr>
      <w:r>
        <w:rPr>
          <w:rFonts w:hint="eastAsia" w:ascii="仿宋_GB2312" w:hAnsi="仿宋_GB2312" w:eastAsia="仿宋_GB2312"/>
          <w:b w:val="0"/>
          <w:bCs/>
          <w:color w:val="000000"/>
          <w:sz w:val="32"/>
          <w:lang w:val="zh-CN"/>
        </w:rPr>
        <w:t>公务用车运行维护费支</w:t>
      </w:r>
      <w:r>
        <w:rPr>
          <w:rFonts w:hint="eastAsia" w:ascii="仿宋_GB2312" w:hAnsi="仿宋_GB2312" w:eastAsia="仿宋_GB2312"/>
          <w:color w:val="000000"/>
          <w:sz w:val="32"/>
          <w:lang w:val="zh-CN"/>
        </w:rPr>
        <w:t>出</w:t>
      </w:r>
      <w:r>
        <w:rPr>
          <w:rFonts w:hint="eastAsia" w:ascii="仿宋_GB2312" w:hAnsi="仿宋_GB2312" w:eastAsia="仿宋_GB2312"/>
          <w:color w:val="000000"/>
          <w:sz w:val="32"/>
          <w:lang w:val="en-US" w:eastAsia="zh-CN"/>
        </w:rPr>
        <w:t>44.2</w:t>
      </w:r>
      <w:r>
        <w:rPr>
          <w:rFonts w:hint="eastAsia" w:ascii="仿宋_GB2312" w:hAnsi="仿宋_GB2312" w:eastAsia="仿宋_GB2312"/>
          <w:color w:val="000000"/>
          <w:sz w:val="32"/>
          <w:lang w:val="zh-CN"/>
        </w:rPr>
        <w:t>万元。主要用于</w:t>
      </w:r>
      <w:r>
        <w:rPr>
          <w:rFonts w:hint="eastAsia" w:ascii="仿宋_GB2312" w:eastAsia="仿宋_GB2312"/>
          <w:color w:val="000000"/>
          <w:sz w:val="32"/>
          <w:szCs w:val="32"/>
          <w:lang w:eastAsia="zh-CN"/>
        </w:rPr>
        <w:t>执法办案、办理公务</w:t>
      </w:r>
      <w:r>
        <w:rPr>
          <w:rFonts w:hint="eastAsia" w:ascii="仿宋_GB2312" w:hAnsi="仿宋_GB2312" w:eastAsia="仿宋_GB2312"/>
          <w:color w:val="000000"/>
          <w:sz w:val="32"/>
          <w:lang w:val="zh-CN"/>
        </w:rPr>
        <w:t>等所需的公务用车燃料费、维修费、过路过桥费、保险费等支出。</w:t>
      </w:r>
    </w:p>
    <w:p w14:paraId="7B89B61B">
      <w:pPr>
        <w:pageBreakBefore w:val="0"/>
        <w:numPr>
          <w:ilvl w:val="0"/>
          <w:numId w:val="0"/>
        </w:numPr>
        <w:kinsoku/>
        <w:wordWrap/>
        <w:overflowPunct/>
        <w:topLinePunct w:val="0"/>
        <w:bidi w:val="0"/>
        <w:snapToGrid/>
        <w:spacing w:line="600" w:lineRule="exact"/>
        <w:ind w:left="0" w:leftChars="0" w:right="0" w:rightChars="0"/>
        <w:textAlignment w:val="auto"/>
        <w:rPr>
          <w:rFonts w:hint="eastAsia" w:ascii="仿宋_GB2312" w:hAnsi="仿宋_GB2312" w:eastAsia="仿宋_GB2312"/>
          <w:color w:val="000000"/>
          <w:sz w:val="32"/>
          <w:lang w:val="zh-CN"/>
        </w:rPr>
      </w:pPr>
      <w:r>
        <w:rPr>
          <w:rFonts w:hint="eastAsia" w:ascii="仿宋_GB2312" w:hAnsi="仿宋_GB2312" w:eastAsia="仿宋_GB2312"/>
          <w:color w:val="000000"/>
          <w:sz w:val="32"/>
          <w:lang w:val="en-US" w:eastAsia="zh-CN"/>
        </w:rPr>
        <w:t xml:space="preserve">   </w:t>
      </w:r>
      <w:r>
        <w:rPr>
          <w:rFonts w:hint="eastAsia" w:ascii="仿宋_GB2312" w:hAnsi="仿宋_GB2312" w:eastAsia="仿宋_GB2312"/>
          <w:b/>
          <w:color w:val="000000"/>
          <w:sz w:val="32"/>
          <w:lang w:val="zh-CN"/>
        </w:rPr>
        <w:t>3.公务接待费</w:t>
      </w:r>
      <w:r>
        <w:rPr>
          <w:rFonts w:hint="eastAsia" w:ascii="仿宋_GB2312" w:hAnsi="仿宋_GB2312" w:eastAsia="仿宋_GB2312"/>
          <w:color w:val="000000"/>
          <w:sz w:val="32"/>
          <w:lang w:val="zh-CN"/>
        </w:rPr>
        <w:t>支出</w:t>
      </w:r>
      <w:r>
        <w:rPr>
          <w:rFonts w:hint="eastAsia" w:ascii="仿宋_GB2312" w:hAnsi="仿宋_GB2312" w:eastAsia="仿宋_GB2312"/>
          <w:color w:val="000000"/>
          <w:sz w:val="32"/>
          <w:lang w:val="en-US" w:eastAsia="zh-CN"/>
        </w:rPr>
        <w:t>3.33</w:t>
      </w:r>
      <w:r>
        <w:rPr>
          <w:rFonts w:hint="eastAsia" w:ascii="仿宋_GB2312" w:hAnsi="仿宋_GB2312" w:eastAsia="仿宋_GB2312"/>
          <w:color w:val="000000"/>
          <w:sz w:val="32"/>
          <w:lang w:val="zh-CN"/>
        </w:rPr>
        <w:t>万元，完成预算100%。公务接待费支出决算比202</w:t>
      </w:r>
      <w:r>
        <w:rPr>
          <w:rFonts w:hint="eastAsia" w:ascii="仿宋_GB2312" w:hAnsi="仿宋_GB2312" w:eastAsia="仿宋_GB2312"/>
          <w:color w:val="000000"/>
          <w:sz w:val="32"/>
          <w:lang w:val="en-US" w:eastAsia="zh-CN"/>
        </w:rPr>
        <w:t>3</w:t>
      </w:r>
      <w:r>
        <w:rPr>
          <w:rFonts w:hint="eastAsia" w:ascii="仿宋_GB2312" w:hAnsi="仿宋_GB2312" w:eastAsia="仿宋_GB2312"/>
          <w:color w:val="000000"/>
          <w:sz w:val="32"/>
          <w:lang w:val="zh-CN"/>
        </w:rPr>
        <w:t>年减少</w:t>
      </w:r>
      <w:r>
        <w:rPr>
          <w:rFonts w:hint="eastAsia" w:ascii="仿宋_GB2312" w:hAnsi="仿宋_GB2312" w:eastAsia="仿宋_GB2312"/>
          <w:color w:val="000000"/>
          <w:sz w:val="32"/>
          <w:lang w:val="en-US" w:eastAsia="zh-CN"/>
        </w:rPr>
        <w:t>12.72</w:t>
      </w:r>
      <w:r>
        <w:rPr>
          <w:rFonts w:hint="eastAsia" w:ascii="仿宋_GB2312" w:hAnsi="仿宋_GB2312" w:eastAsia="仿宋_GB2312"/>
          <w:color w:val="000000"/>
          <w:sz w:val="32"/>
          <w:lang w:val="zh-CN"/>
        </w:rPr>
        <w:t>万元，下降</w:t>
      </w:r>
      <w:r>
        <w:rPr>
          <w:rFonts w:hint="eastAsia" w:ascii="仿宋_GB2312" w:hAnsi="仿宋_GB2312" w:eastAsia="仿宋_GB2312"/>
          <w:color w:val="000000"/>
          <w:sz w:val="32"/>
          <w:lang w:val="en-US" w:eastAsia="zh-CN"/>
        </w:rPr>
        <w:t>79.25</w:t>
      </w:r>
      <w:r>
        <w:rPr>
          <w:rFonts w:hint="eastAsia" w:ascii="仿宋_GB2312" w:hAnsi="仿宋_GB2312" w:eastAsia="仿宋_GB2312"/>
          <w:color w:val="000000"/>
          <w:sz w:val="32"/>
          <w:lang w:val="zh-CN"/>
        </w:rPr>
        <w:t>%。主要原因是接待场次和人数比去年有所减少，单位</w:t>
      </w:r>
      <w:r>
        <w:rPr>
          <w:rFonts w:hint="eastAsia" w:ascii="仿宋_GB2312" w:eastAsia="仿宋_GB2312"/>
          <w:color w:val="000000"/>
          <w:sz w:val="32"/>
          <w:szCs w:val="32"/>
          <w:lang w:eastAsia="zh-CN"/>
        </w:rPr>
        <w:t>严格把控接待场次，</w:t>
      </w:r>
      <w:r>
        <w:rPr>
          <w:rFonts w:hint="eastAsia" w:ascii="仿宋" w:hAnsi="仿宋" w:eastAsia="仿宋"/>
          <w:color w:val="000000"/>
          <w:sz w:val="32"/>
          <w:szCs w:val="32"/>
          <w:lang w:val="en-US" w:eastAsia="zh-CN"/>
        </w:rPr>
        <w:t>秉持厉行节约原则</w:t>
      </w:r>
      <w:r>
        <w:rPr>
          <w:rFonts w:hint="eastAsia" w:ascii="仿宋_GB2312" w:hAnsi="仿宋_GB2312" w:eastAsia="仿宋_GB2312"/>
          <w:color w:val="000000"/>
          <w:sz w:val="32"/>
          <w:lang w:val="zh-CN"/>
        </w:rPr>
        <w:t>。</w:t>
      </w:r>
    </w:p>
    <w:p w14:paraId="514E9F1E">
      <w:pPr>
        <w:pageBreakBefore w:val="0"/>
        <w:numPr>
          <w:ilvl w:val="0"/>
          <w:numId w:val="0"/>
        </w:numPr>
        <w:kinsoku/>
        <w:wordWrap/>
        <w:overflowPunct/>
        <w:topLinePunct w:val="0"/>
        <w:bidi w:val="0"/>
        <w:snapToGrid/>
        <w:spacing w:line="600" w:lineRule="exact"/>
        <w:ind w:left="0" w:leftChars="0" w:right="0" w:rightChars="0"/>
        <w:textAlignment w:val="auto"/>
        <w:rPr>
          <w:rFonts w:hint="eastAsia" w:ascii="仿宋_GB2312" w:hAnsi="仿宋_GB2312" w:eastAsia="仿宋_GB2312"/>
          <w:color w:val="000000"/>
          <w:sz w:val="32"/>
          <w:lang w:val="en-US"/>
        </w:rPr>
      </w:pPr>
      <w:r>
        <w:rPr>
          <w:rFonts w:hint="eastAsia"/>
          <w:lang w:val="en-US" w:eastAsia="zh-CN"/>
        </w:rPr>
        <w:t xml:space="preserve">     </w:t>
      </w:r>
      <w:r>
        <w:rPr>
          <w:rFonts w:hint="eastAsia" w:ascii="仿宋_GB2312" w:hAnsi="仿宋_GB2312" w:eastAsia="仿宋_GB2312"/>
          <w:b w:val="0"/>
          <w:bCs/>
          <w:color w:val="000000"/>
          <w:sz w:val="32"/>
          <w:lang w:val="zh-CN"/>
        </w:rPr>
        <w:t>国内公务接待支出</w:t>
      </w:r>
      <w:r>
        <w:rPr>
          <w:rFonts w:hint="eastAsia" w:ascii="仿宋_GB2312" w:hAnsi="仿宋_GB2312" w:eastAsia="仿宋_GB2312"/>
          <w:b w:val="0"/>
          <w:bCs/>
          <w:color w:val="000000"/>
          <w:sz w:val="32"/>
          <w:lang w:val="en-US" w:eastAsia="zh-CN"/>
        </w:rPr>
        <w:t>3.33</w:t>
      </w:r>
      <w:r>
        <w:rPr>
          <w:rFonts w:hint="eastAsia" w:ascii="仿宋_GB2312" w:hAnsi="仿宋_GB2312" w:eastAsia="仿宋_GB2312"/>
          <w:b w:val="0"/>
          <w:bCs/>
          <w:color w:val="000000"/>
          <w:sz w:val="32"/>
          <w:lang w:val="zh-CN"/>
        </w:rPr>
        <w:t>万元。主要用于</w:t>
      </w:r>
      <w:r>
        <w:rPr>
          <w:rFonts w:hint="eastAsia" w:ascii="仿宋_GB2312" w:hAnsi="仿宋_GB2312" w:eastAsia="仿宋_GB2312"/>
          <w:b w:val="0"/>
          <w:bCs/>
          <w:color w:val="000000"/>
          <w:sz w:val="32"/>
          <w:highlight w:val="white"/>
          <w:lang w:val="en-US"/>
        </w:rPr>
        <w:t>执行公务、开展业务活动开支的交通费、住宿费、用餐费等。</w:t>
      </w:r>
      <w:r>
        <w:rPr>
          <w:rFonts w:hint="eastAsia" w:ascii="仿宋_GB2312" w:hAnsi="仿宋_GB2312" w:eastAsia="仿宋_GB2312"/>
          <w:b w:val="0"/>
          <w:bCs/>
          <w:color w:val="000000"/>
          <w:sz w:val="32"/>
          <w:lang w:val="zh-CN"/>
        </w:rPr>
        <w:t>国内公务接待</w:t>
      </w:r>
      <w:r>
        <w:rPr>
          <w:rFonts w:hint="eastAsia" w:ascii="仿宋_GB2312" w:hAnsi="仿宋_GB2312" w:eastAsia="仿宋_GB2312"/>
          <w:b w:val="0"/>
          <w:bCs/>
          <w:color w:val="000000"/>
          <w:sz w:val="32"/>
          <w:lang w:val="en-US" w:eastAsia="zh-CN"/>
        </w:rPr>
        <w:t>86</w:t>
      </w:r>
      <w:r>
        <w:rPr>
          <w:rFonts w:hint="eastAsia" w:ascii="仿宋_GB2312" w:hAnsi="仿宋_GB2312" w:eastAsia="仿宋_GB2312"/>
          <w:b w:val="0"/>
          <w:bCs/>
          <w:color w:val="000000"/>
          <w:sz w:val="32"/>
          <w:lang w:val="zh-CN"/>
        </w:rPr>
        <w:t>批次，</w:t>
      </w:r>
      <w:r>
        <w:rPr>
          <w:rFonts w:hint="eastAsia" w:ascii="仿宋_GB2312" w:hAnsi="仿宋_GB2312" w:eastAsia="仿宋_GB2312"/>
          <w:b w:val="0"/>
          <w:bCs/>
          <w:color w:val="000000"/>
          <w:sz w:val="32"/>
          <w:lang w:val="en-US" w:eastAsia="zh-CN"/>
        </w:rPr>
        <w:t>430</w:t>
      </w:r>
      <w:r>
        <w:rPr>
          <w:rFonts w:hint="eastAsia" w:ascii="仿宋_GB2312" w:hAnsi="仿宋_GB2312" w:eastAsia="仿宋_GB2312"/>
          <w:b w:val="0"/>
          <w:bCs/>
          <w:color w:val="000000"/>
          <w:sz w:val="32"/>
          <w:lang w:val="zh-CN"/>
        </w:rPr>
        <w:t>人次，共计支出</w:t>
      </w:r>
      <w:r>
        <w:rPr>
          <w:rFonts w:hint="eastAsia" w:ascii="仿宋_GB2312" w:hAnsi="仿宋_GB2312" w:eastAsia="仿宋_GB2312"/>
          <w:b w:val="0"/>
          <w:bCs/>
          <w:color w:val="000000"/>
          <w:sz w:val="32"/>
          <w:lang w:val="en-US" w:eastAsia="zh-CN"/>
        </w:rPr>
        <w:t>3.33</w:t>
      </w:r>
      <w:r>
        <w:rPr>
          <w:rFonts w:hint="eastAsia" w:ascii="仿宋_GB2312" w:hAnsi="仿宋_GB2312" w:eastAsia="仿宋_GB2312"/>
          <w:b w:val="0"/>
          <w:bCs/>
          <w:color w:val="000000"/>
          <w:sz w:val="32"/>
          <w:lang w:val="zh-CN"/>
        </w:rPr>
        <w:t>万元，具体内容包括</w:t>
      </w:r>
      <w:r>
        <w:rPr>
          <w:rFonts w:hint="eastAsia" w:ascii="仿宋_GB2312" w:eastAsia="仿宋_GB2312"/>
          <w:b w:val="0"/>
          <w:bCs/>
          <w:color w:val="000000"/>
          <w:sz w:val="32"/>
          <w:szCs w:val="32"/>
          <w:lang w:eastAsia="zh-CN"/>
        </w:rPr>
        <w:t>办理公务接待等支出</w:t>
      </w:r>
      <w:r>
        <w:rPr>
          <w:rFonts w:hint="eastAsia" w:ascii="仿宋_GB2312" w:hAnsi="仿宋_GB2312" w:eastAsia="仿宋_GB2312"/>
          <w:b w:val="0"/>
          <w:bCs/>
          <w:color w:val="000000"/>
          <w:sz w:val="32"/>
          <w:highlight w:val="white"/>
          <w:lang w:val="en-US"/>
        </w:rPr>
        <w:t>。</w:t>
      </w:r>
    </w:p>
    <w:p w14:paraId="31D1CE37">
      <w:pPr>
        <w:keepNext/>
        <w:keepLines/>
        <w:pageBreakBefore w:val="0"/>
        <w:kinsoku/>
        <w:wordWrap/>
        <w:overflowPunct/>
        <w:topLinePunct w:val="0"/>
        <w:bidi w:val="0"/>
        <w:snapToGrid/>
        <w:spacing w:beforeLines="0" w:afterLines="0" w:line="600" w:lineRule="exact"/>
        <w:ind w:left="0" w:leftChars="0" w:right="0" w:rightChars="0" w:firstLine="643"/>
        <w:textAlignment w:val="auto"/>
        <w:rPr>
          <w:rFonts w:hint="eastAsia" w:ascii="仿宋_GB2312" w:hAnsi="仿宋_GB2312" w:eastAsia="仿宋_GB2312"/>
          <w:b w:val="0"/>
          <w:bCs/>
          <w:color w:val="000000"/>
          <w:sz w:val="32"/>
          <w:lang w:val="en-US"/>
        </w:rPr>
      </w:pPr>
      <w:r>
        <w:rPr>
          <w:rFonts w:hint="eastAsia" w:ascii="仿宋_GB2312" w:hAnsi="仿宋_GB2312" w:eastAsia="仿宋_GB2312"/>
          <w:b w:val="0"/>
          <w:bCs/>
          <w:color w:val="000000"/>
          <w:sz w:val="32"/>
          <w:lang w:val="zh-CN"/>
        </w:rPr>
        <w:t>外事接待支出0万元，外事接待0批次，0人，共计支出0万元。</w:t>
      </w:r>
    </w:p>
    <w:p w14:paraId="220BE3AE">
      <w:pPr>
        <w:pageBreakBefore w:val="0"/>
        <w:kinsoku/>
        <w:wordWrap/>
        <w:overflowPunct/>
        <w:topLinePunct w:val="0"/>
        <w:bidi w:val="0"/>
        <w:snapToGrid/>
        <w:spacing w:line="600" w:lineRule="exact"/>
        <w:ind w:left="0" w:leftChars="0" w:right="0" w:rightChars="0"/>
        <w:textAlignment w:val="auto"/>
        <w:outlineLvl w:val="1"/>
        <w:rPr>
          <w:rFonts w:ascii="黑体" w:eastAsia="黑体"/>
          <w:color w:val="auto"/>
          <w:sz w:val="32"/>
          <w:szCs w:val="32"/>
          <w:highlight w:val="none"/>
        </w:rPr>
      </w:pPr>
      <w:bookmarkStart w:id="88" w:name="_Toc15396610"/>
      <w:bookmarkStart w:id="89" w:name="_Toc15377218"/>
    </w:p>
    <w:p w14:paraId="01B5DE4F">
      <w:pPr>
        <w:pageBreakBefore w:val="0"/>
        <w:kinsoku/>
        <w:wordWrap/>
        <w:overflowPunct/>
        <w:topLinePunct w:val="0"/>
        <w:bidi w:val="0"/>
        <w:snapToGrid/>
        <w:spacing w:line="600" w:lineRule="exact"/>
        <w:ind w:left="0" w:leftChars="0" w:right="0" w:rightChars="0" w:firstLine="640"/>
        <w:textAlignment w:val="auto"/>
        <w:outlineLvl w:val="1"/>
        <w:rPr>
          <w:rStyle w:val="24"/>
          <w:rFonts w:ascii="黑体" w:hAnsi="黑体" w:eastAsia="黑体"/>
          <w:color w:val="auto"/>
          <w:highlight w:val="none"/>
        </w:rPr>
      </w:pPr>
      <w:bookmarkStart w:id="90" w:name="_Toc14715"/>
      <w:bookmarkStart w:id="91" w:name="_Toc26572"/>
      <w:r>
        <w:rPr>
          <w:rFonts w:hint="eastAsia" w:ascii="黑体" w:eastAsia="黑体"/>
          <w:color w:val="auto"/>
          <w:sz w:val="32"/>
          <w:szCs w:val="32"/>
          <w:highlight w:val="none"/>
        </w:rPr>
        <w:t>八、</w:t>
      </w:r>
      <w:r>
        <w:rPr>
          <w:rStyle w:val="24"/>
          <w:rFonts w:hint="eastAsia" w:ascii="黑体" w:hAnsi="黑体" w:eastAsia="黑体"/>
          <w:b w:val="0"/>
          <w:color w:val="auto"/>
          <w:highlight w:val="none"/>
        </w:rPr>
        <w:t>政府性基金预算支出决算情况说明</w:t>
      </w:r>
      <w:bookmarkEnd w:id="88"/>
      <w:bookmarkEnd w:id="89"/>
      <w:bookmarkEnd w:id="90"/>
      <w:bookmarkEnd w:id="91"/>
    </w:p>
    <w:p w14:paraId="5EE5A6B2">
      <w:pPr>
        <w:pageBreakBefore w:val="0"/>
        <w:kinsoku/>
        <w:wordWrap/>
        <w:overflowPunct/>
        <w:topLinePunct w:val="0"/>
        <w:bidi w:val="0"/>
        <w:snapToGrid/>
        <w:spacing w:line="600" w:lineRule="exact"/>
        <w:ind w:left="0" w:leftChars="0" w:right="0" w:rightChars="0" w:firstLine="640"/>
        <w:textAlignment w:val="auto"/>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24</w:t>
      </w:r>
      <w:r>
        <w:rPr>
          <w:rFonts w:hint="eastAsia" w:ascii="仿宋_GB2312" w:eastAsia="仿宋_GB2312"/>
          <w:color w:val="auto"/>
          <w:sz w:val="32"/>
          <w:szCs w:val="32"/>
          <w:highlight w:val="none"/>
        </w:rPr>
        <w:t>年政府性基金预算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hAnsi="仿宋_GB2312" w:eastAsia="仿宋_GB2312"/>
          <w:color w:val="000000"/>
          <w:sz w:val="32"/>
          <w:lang w:val="en-US" w:eastAsia="zh-CN"/>
        </w:rPr>
        <w:t>243.31</w:t>
      </w:r>
      <w:r>
        <w:rPr>
          <w:rFonts w:hint="eastAsia" w:ascii="仿宋_GB2312" w:eastAsia="仿宋_GB2312"/>
          <w:color w:val="auto"/>
          <w:sz w:val="32"/>
          <w:szCs w:val="32"/>
          <w:highlight w:val="none"/>
        </w:rPr>
        <w:t>万元。</w:t>
      </w:r>
    </w:p>
    <w:p w14:paraId="7C9384CE">
      <w:pPr>
        <w:pageBreakBefore w:val="0"/>
        <w:numPr>
          <w:ilvl w:val="0"/>
          <w:numId w:val="6"/>
        </w:numPr>
        <w:kinsoku/>
        <w:wordWrap/>
        <w:overflowPunct/>
        <w:topLinePunct w:val="0"/>
        <w:bidi w:val="0"/>
        <w:snapToGrid/>
        <w:spacing w:line="600" w:lineRule="exact"/>
        <w:ind w:left="0" w:leftChars="0" w:right="0" w:rightChars="0" w:firstLine="640"/>
        <w:textAlignment w:val="auto"/>
        <w:outlineLvl w:val="1"/>
        <w:rPr>
          <w:rStyle w:val="24"/>
          <w:rFonts w:ascii="黑体" w:hAnsi="黑体" w:eastAsia="黑体"/>
          <w:b w:val="0"/>
          <w:color w:val="auto"/>
          <w:highlight w:val="none"/>
        </w:rPr>
      </w:pPr>
      <w:bookmarkStart w:id="92" w:name="_Toc15396611"/>
      <w:bookmarkStart w:id="93" w:name="_Toc22547"/>
      <w:bookmarkStart w:id="94" w:name="_Toc2813"/>
      <w:bookmarkStart w:id="95" w:name="_Toc15377219"/>
      <w:r>
        <w:rPr>
          <w:rStyle w:val="24"/>
          <w:rFonts w:hint="eastAsia" w:ascii="黑体" w:hAnsi="黑体" w:eastAsia="黑体"/>
          <w:b w:val="0"/>
          <w:color w:val="auto"/>
          <w:highlight w:val="none"/>
        </w:rPr>
        <w:t>国有资本经营预算支出决算情况说明</w:t>
      </w:r>
      <w:bookmarkEnd w:id="92"/>
      <w:bookmarkEnd w:id="93"/>
      <w:bookmarkEnd w:id="94"/>
      <w:bookmarkEnd w:id="95"/>
    </w:p>
    <w:p w14:paraId="75D46AFD">
      <w:pPr>
        <w:pageBreakBefore w:val="0"/>
        <w:kinsoku/>
        <w:wordWrap/>
        <w:overflowPunct/>
        <w:topLinePunct w:val="0"/>
        <w:bidi w:val="0"/>
        <w:snapToGrid/>
        <w:spacing w:line="600" w:lineRule="exact"/>
        <w:ind w:left="0" w:leftChars="0" w:right="0" w:rightChars="0" w:firstLine="640"/>
        <w:textAlignment w:val="auto"/>
        <w:rPr>
          <w:rFonts w:ascii="方正小标宋简体" w:hAnsi="方正小标宋简体" w:eastAsia="方正小标宋简体" w:cs="方正小标宋简体"/>
          <w:color w:val="auto"/>
          <w:sz w:val="44"/>
          <w:szCs w:val="44"/>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24</w:t>
      </w:r>
      <w:r>
        <w:rPr>
          <w:rFonts w:hint="eastAsia" w:ascii="仿宋_GB2312" w:eastAsia="仿宋_GB2312"/>
          <w:color w:val="auto"/>
          <w:sz w:val="32"/>
          <w:szCs w:val="32"/>
          <w:highlight w:val="none"/>
        </w:rPr>
        <w:t>年国有资本经营预算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14:paraId="38311133">
      <w:pPr>
        <w:pageBreakBefore w:val="0"/>
        <w:numPr>
          <w:ilvl w:val="0"/>
          <w:numId w:val="6"/>
        </w:numPr>
        <w:kinsoku/>
        <w:wordWrap/>
        <w:overflowPunct/>
        <w:topLinePunct w:val="0"/>
        <w:bidi w:val="0"/>
        <w:snapToGrid/>
        <w:spacing w:line="600" w:lineRule="exact"/>
        <w:ind w:left="0" w:leftChars="0" w:right="0" w:rightChars="0" w:firstLine="640"/>
        <w:textAlignment w:val="auto"/>
        <w:outlineLvl w:val="1"/>
        <w:rPr>
          <w:rStyle w:val="24"/>
          <w:rFonts w:hint="eastAsia" w:ascii="黑体" w:hAnsi="黑体" w:eastAsia="黑体"/>
          <w:b w:val="0"/>
          <w:color w:val="auto"/>
          <w:highlight w:val="none"/>
        </w:rPr>
      </w:pPr>
      <w:bookmarkStart w:id="96" w:name="_Toc15396612"/>
      <w:bookmarkStart w:id="97" w:name="_Toc15377221"/>
      <w:bookmarkStart w:id="98" w:name="_Toc3929"/>
      <w:bookmarkStart w:id="99" w:name="_Toc7024"/>
      <w:r>
        <w:rPr>
          <w:rStyle w:val="24"/>
          <w:rFonts w:hint="eastAsia" w:ascii="黑体" w:hAnsi="黑体" w:eastAsia="黑体"/>
          <w:b w:val="0"/>
          <w:color w:val="auto"/>
          <w:highlight w:val="none"/>
        </w:rPr>
        <w:t>其他重要事项的情况说明</w:t>
      </w:r>
      <w:bookmarkEnd w:id="96"/>
      <w:bookmarkEnd w:id="97"/>
      <w:bookmarkEnd w:id="98"/>
      <w:bookmarkEnd w:id="99"/>
    </w:p>
    <w:p w14:paraId="6C32BF10">
      <w:pPr>
        <w:pageBreakBefore w:val="0"/>
        <w:kinsoku/>
        <w:wordWrap/>
        <w:overflowPunct/>
        <w:topLinePunct w:val="0"/>
        <w:bidi w:val="0"/>
        <w:snapToGrid/>
        <w:spacing w:line="600" w:lineRule="exact"/>
        <w:ind w:left="0" w:leftChars="0" w:right="0" w:rightChars="0" w:firstLine="643" w:firstLineChars="200"/>
        <w:textAlignment w:val="auto"/>
        <w:outlineLvl w:val="2"/>
        <w:rPr>
          <w:rFonts w:ascii="仿宋" w:hAnsi="仿宋" w:eastAsia="仿宋"/>
          <w:color w:val="auto"/>
          <w:sz w:val="32"/>
          <w:szCs w:val="32"/>
          <w:highlight w:val="none"/>
        </w:rPr>
      </w:pPr>
      <w:bookmarkStart w:id="100" w:name="_Toc15384"/>
      <w:bookmarkStart w:id="101" w:name="_Toc25486"/>
      <w:bookmarkStart w:id="102" w:name="_Toc13043"/>
      <w:bookmarkStart w:id="103" w:name="_Toc15377222"/>
      <w:r>
        <w:rPr>
          <w:rFonts w:hint="eastAsia" w:ascii="仿宋" w:hAnsi="仿宋" w:eastAsia="仿宋"/>
          <w:b/>
          <w:color w:val="auto"/>
          <w:sz w:val="32"/>
          <w:szCs w:val="32"/>
          <w:highlight w:val="none"/>
        </w:rPr>
        <w:t>（一）机关运行经费支出情况</w:t>
      </w:r>
      <w:bookmarkEnd w:id="100"/>
      <w:bookmarkEnd w:id="101"/>
      <w:bookmarkEnd w:id="102"/>
      <w:bookmarkEnd w:id="103"/>
    </w:p>
    <w:p w14:paraId="006AC9BC">
      <w:pPr>
        <w:pageBreakBefore w:val="0"/>
        <w:kinsoku/>
        <w:wordWrap/>
        <w:overflowPunct/>
        <w:topLinePunct w:val="0"/>
        <w:bidi w:val="0"/>
        <w:snapToGrid/>
        <w:spacing w:line="600" w:lineRule="exact"/>
        <w:ind w:left="0" w:leftChars="0" w:right="0" w:rightChars="0" w:firstLine="640" w:firstLineChars="200"/>
        <w:textAlignment w:val="auto"/>
        <w:rPr>
          <w:rFonts w:hint="eastAsia" w:ascii="仿宋_GB2312" w:eastAsia="仿宋_GB2312"/>
          <w:color w:val="auto"/>
          <w:sz w:val="32"/>
          <w:szCs w:val="32"/>
          <w:highlight w:val="none"/>
          <w:lang w:eastAsia="zh-CN"/>
        </w:rPr>
      </w:pPr>
      <w:r>
        <w:rPr>
          <w:rFonts w:hint="eastAsia" w:ascii="仿宋_GB2312" w:hAnsi="仿宋_GB2312" w:eastAsia="仿宋_GB2312"/>
          <w:color w:val="000000"/>
          <w:sz w:val="32"/>
          <w:lang w:val="zh-CN"/>
        </w:rPr>
        <w:t>202</w:t>
      </w:r>
      <w:r>
        <w:rPr>
          <w:rFonts w:hint="eastAsia" w:ascii="仿宋_GB2312" w:hAnsi="仿宋_GB2312" w:eastAsia="仿宋_GB2312"/>
          <w:color w:val="000000"/>
          <w:sz w:val="32"/>
          <w:lang w:val="en-US" w:eastAsia="zh-CN"/>
        </w:rPr>
        <w:t>4</w:t>
      </w:r>
      <w:r>
        <w:rPr>
          <w:rFonts w:hint="eastAsia" w:ascii="仿宋_GB2312" w:hAnsi="仿宋_GB2312" w:eastAsia="仿宋_GB2312"/>
          <w:color w:val="000000"/>
          <w:sz w:val="32"/>
          <w:lang w:val="zh-CN"/>
        </w:rPr>
        <w:t>年，峨边彝族自治县公安局机关运行经费支出</w:t>
      </w:r>
      <w:r>
        <w:rPr>
          <w:rFonts w:hint="eastAsia" w:ascii="仿宋_GB2312" w:hAnsi="仿宋_GB2312" w:eastAsia="仿宋_GB2312"/>
          <w:color w:val="000000"/>
          <w:sz w:val="32"/>
          <w:lang w:val="en-US" w:eastAsia="zh-CN"/>
        </w:rPr>
        <w:t>667.37</w:t>
      </w:r>
      <w:r>
        <w:rPr>
          <w:rFonts w:hint="eastAsia" w:ascii="仿宋_GB2312" w:hAnsi="仿宋_GB2312" w:eastAsia="仿宋_GB2312"/>
          <w:color w:val="000000"/>
          <w:sz w:val="32"/>
          <w:lang w:val="zh-CN"/>
        </w:rPr>
        <w:t>万元，比202</w:t>
      </w:r>
      <w:r>
        <w:rPr>
          <w:rFonts w:hint="eastAsia" w:ascii="仿宋_GB2312" w:hAnsi="仿宋_GB2312" w:eastAsia="仿宋_GB2312"/>
          <w:color w:val="000000"/>
          <w:sz w:val="32"/>
          <w:lang w:val="en-US" w:eastAsia="zh-CN"/>
        </w:rPr>
        <w:t>3</w:t>
      </w:r>
      <w:r>
        <w:rPr>
          <w:rFonts w:hint="eastAsia" w:ascii="仿宋_GB2312" w:hAnsi="仿宋_GB2312" w:eastAsia="仿宋_GB2312"/>
          <w:color w:val="000000"/>
          <w:sz w:val="32"/>
          <w:lang w:val="zh-CN"/>
        </w:rPr>
        <w:t>年</w:t>
      </w:r>
      <w:r>
        <w:rPr>
          <w:rFonts w:hint="eastAsia" w:ascii="仿宋_GB2312" w:hAnsi="仿宋_GB2312" w:eastAsia="仿宋_GB2312"/>
          <w:color w:val="000000"/>
          <w:sz w:val="32"/>
          <w:lang w:val="en-US" w:eastAsia="zh-CN"/>
        </w:rPr>
        <w:t>减少71.91</w:t>
      </w:r>
      <w:r>
        <w:rPr>
          <w:rFonts w:hint="eastAsia" w:ascii="仿宋_GB2312" w:hAnsi="仿宋_GB2312" w:eastAsia="仿宋_GB2312"/>
          <w:color w:val="000000"/>
          <w:sz w:val="32"/>
          <w:lang w:val="zh-CN"/>
        </w:rPr>
        <w:t>万元，下降</w:t>
      </w:r>
      <w:r>
        <w:rPr>
          <w:rFonts w:hint="eastAsia" w:ascii="仿宋_GB2312" w:hAnsi="仿宋_GB2312" w:eastAsia="仿宋_GB2312"/>
          <w:color w:val="000000"/>
          <w:sz w:val="32"/>
          <w:lang w:val="en-US" w:eastAsia="zh-CN"/>
        </w:rPr>
        <w:t>9.73</w:t>
      </w:r>
      <w:r>
        <w:rPr>
          <w:rFonts w:hint="eastAsia" w:ascii="仿宋_GB2312" w:hAnsi="仿宋_GB2312" w:eastAsia="仿宋_GB2312"/>
          <w:color w:val="000000"/>
          <w:sz w:val="32"/>
          <w:lang w:val="zh-CN"/>
        </w:rPr>
        <w:t>%。主要原因是年中退休人数比上年增加，</w:t>
      </w:r>
      <w:r>
        <w:rPr>
          <w:rFonts w:hint="eastAsia" w:ascii="仿宋_GB2312" w:eastAsia="仿宋_GB2312"/>
          <w:color w:val="000000"/>
          <w:sz w:val="32"/>
          <w:szCs w:val="32"/>
          <w:lang w:eastAsia="zh-CN"/>
        </w:rPr>
        <w:t>严格把控机关运行成本，</w:t>
      </w:r>
      <w:r>
        <w:rPr>
          <w:rFonts w:hint="eastAsia" w:ascii="仿宋" w:hAnsi="仿宋" w:eastAsia="仿宋"/>
          <w:color w:val="000000"/>
          <w:sz w:val="32"/>
          <w:szCs w:val="32"/>
          <w:lang w:val="en-US" w:eastAsia="zh-CN"/>
        </w:rPr>
        <w:t>秉持厉行节约原则。</w:t>
      </w:r>
    </w:p>
    <w:p w14:paraId="618967B3">
      <w:pPr>
        <w:pageBreakBefore w:val="0"/>
        <w:kinsoku/>
        <w:wordWrap/>
        <w:overflowPunct/>
        <w:topLinePunct w:val="0"/>
        <w:autoSpaceDE w:val="0"/>
        <w:autoSpaceDN w:val="0"/>
        <w:bidi w:val="0"/>
        <w:adjustRightInd w:val="0"/>
        <w:snapToGrid/>
        <w:spacing w:line="600" w:lineRule="exact"/>
        <w:ind w:left="0" w:leftChars="0" w:right="0" w:rightChars="0" w:firstLine="643" w:firstLineChars="200"/>
        <w:jc w:val="left"/>
        <w:textAlignment w:val="auto"/>
        <w:outlineLvl w:val="2"/>
        <w:rPr>
          <w:rFonts w:ascii="仿宋" w:hAnsi="仿宋" w:eastAsia="仿宋"/>
          <w:b/>
          <w:color w:val="auto"/>
          <w:sz w:val="32"/>
          <w:szCs w:val="32"/>
          <w:highlight w:val="none"/>
        </w:rPr>
      </w:pPr>
      <w:bookmarkStart w:id="104" w:name="_Toc8004"/>
      <w:bookmarkStart w:id="105" w:name="_Toc15377223"/>
      <w:bookmarkStart w:id="106" w:name="_Toc17787"/>
      <w:bookmarkStart w:id="107" w:name="_Toc11529"/>
      <w:r>
        <w:rPr>
          <w:rFonts w:hint="eastAsia" w:ascii="仿宋" w:hAnsi="仿宋" w:eastAsia="仿宋"/>
          <w:b/>
          <w:color w:val="auto"/>
          <w:sz w:val="32"/>
          <w:szCs w:val="32"/>
          <w:highlight w:val="none"/>
        </w:rPr>
        <w:t>（二）政府采购支出情况</w:t>
      </w:r>
      <w:bookmarkEnd w:id="104"/>
      <w:bookmarkEnd w:id="105"/>
      <w:bookmarkEnd w:id="106"/>
      <w:bookmarkEnd w:id="107"/>
    </w:p>
    <w:p w14:paraId="7DF8B0BC">
      <w:pPr>
        <w:pageBreakBefore w:val="0"/>
        <w:kinsoku/>
        <w:wordWrap/>
        <w:overflowPunct/>
        <w:topLinePunct w:val="0"/>
        <w:bidi w:val="0"/>
        <w:snapToGrid/>
        <w:spacing w:line="600" w:lineRule="exact"/>
        <w:ind w:left="0" w:leftChars="0" w:right="0" w:rightChars="0" w:firstLine="640" w:firstLineChars="200"/>
        <w:textAlignment w:val="auto"/>
        <w:rPr>
          <w:rFonts w:ascii="仿宋_GB2312" w:eastAsia="仿宋_GB2312"/>
          <w:color w:val="auto"/>
          <w:sz w:val="32"/>
          <w:szCs w:val="32"/>
          <w:highlight w:val="none"/>
        </w:rPr>
      </w:pPr>
      <w:r>
        <w:rPr>
          <w:rFonts w:hint="eastAsia"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年度，</w:t>
      </w:r>
      <w:r>
        <w:rPr>
          <w:rFonts w:hint="eastAsia" w:ascii="仿宋_GB2312" w:hAnsi="仿宋_GB2312" w:eastAsia="仿宋_GB2312" w:cs="仿宋_GB2312"/>
          <w:sz w:val="32"/>
          <w:szCs w:val="32"/>
        </w:rPr>
        <w:t>峨边彝族自治县公安局政府采购支出总</w:t>
      </w:r>
      <w:r>
        <w:rPr>
          <w:rFonts w:hint="eastAsia" w:ascii="仿宋_GB2312" w:eastAsia="仿宋_GB2312"/>
          <w:sz w:val="32"/>
          <w:szCs w:val="32"/>
        </w:rPr>
        <w:t>额</w:t>
      </w:r>
      <w:r>
        <w:rPr>
          <w:rFonts w:hint="eastAsia" w:eastAsia="仿宋_GB2312"/>
          <w:sz w:val="32"/>
          <w:szCs w:val="32"/>
          <w:lang w:val="en-US" w:eastAsia="zh-CN"/>
        </w:rPr>
        <w:t>2.06</w:t>
      </w:r>
      <w:r>
        <w:rPr>
          <w:rFonts w:hint="eastAsia" w:ascii="仿宋_GB2312" w:eastAsia="仿宋_GB2312"/>
          <w:sz w:val="32"/>
          <w:szCs w:val="32"/>
        </w:rPr>
        <w:t>万元，其中：政府采购货物支出</w:t>
      </w:r>
      <w:r>
        <w:rPr>
          <w:rFonts w:hint="eastAsia" w:eastAsia="仿宋_GB2312"/>
          <w:sz w:val="32"/>
          <w:szCs w:val="32"/>
          <w:lang w:val="en-US" w:eastAsia="zh-CN"/>
        </w:rPr>
        <w:t>2.06</w:t>
      </w:r>
      <w:r>
        <w:rPr>
          <w:rFonts w:hint="eastAsia" w:ascii="仿宋_GB2312" w:eastAsia="仿宋_GB2312"/>
          <w:sz w:val="32"/>
          <w:szCs w:val="32"/>
        </w:rPr>
        <w:t>万元、政府采购工程支出</w:t>
      </w:r>
      <w:r>
        <w:rPr>
          <w:sz w:val="32"/>
          <w:szCs w:val="32"/>
        </w:rPr>
        <w:t>0</w:t>
      </w:r>
      <w:r>
        <w:rPr>
          <w:rFonts w:hint="eastAsia" w:ascii="仿宋_GB2312" w:eastAsia="仿宋_GB2312"/>
          <w:sz w:val="32"/>
          <w:szCs w:val="32"/>
        </w:rPr>
        <w:t>万元、政府采购服务支出</w:t>
      </w:r>
      <w:r>
        <w:rPr>
          <w:sz w:val="32"/>
          <w:szCs w:val="32"/>
        </w:rPr>
        <w:t>0</w:t>
      </w:r>
      <w:r>
        <w:rPr>
          <w:rFonts w:hint="eastAsia" w:ascii="仿宋_GB2312" w:eastAsia="仿宋_GB2312"/>
          <w:sz w:val="32"/>
          <w:szCs w:val="32"/>
        </w:rPr>
        <w:t>万元。主要用于</w:t>
      </w:r>
      <w:r>
        <w:rPr>
          <w:rFonts w:hint="eastAsia" w:ascii="仿宋_GB2312" w:eastAsia="仿宋_GB2312"/>
          <w:sz w:val="32"/>
          <w:szCs w:val="32"/>
          <w:lang w:eastAsia="zh-CN"/>
        </w:rPr>
        <w:t>办案办公设备采购</w:t>
      </w:r>
      <w:r>
        <w:rPr>
          <w:rFonts w:hint="eastAsia" w:ascii="仿宋_GB2312" w:eastAsia="仿宋_GB2312"/>
          <w:sz w:val="32"/>
          <w:szCs w:val="32"/>
        </w:rPr>
        <w:t>。授予中小企业合同金额</w:t>
      </w:r>
      <w:r>
        <w:rPr>
          <w:rFonts w:hint="eastAsia" w:eastAsia="仿宋_GB2312"/>
          <w:sz w:val="32"/>
          <w:szCs w:val="32"/>
          <w:lang w:val="en-US" w:eastAsia="zh-CN"/>
        </w:rPr>
        <w:t>2.06</w:t>
      </w:r>
      <w:r>
        <w:rPr>
          <w:rFonts w:hint="eastAsia" w:ascii="仿宋_GB2312" w:eastAsia="仿宋_GB2312"/>
          <w:sz w:val="32"/>
          <w:szCs w:val="32"/>
        </w:rPr>
        <w:t>万元，占政府采购支出总额的</w:t>
      </w:r>
      <w:r>
        <w:rPr>
          <w:sz w:val="32"/>
          <w:szCs w:val="32"/>
        </w:rPr>
        <w:t>100</w:t>
      </w:r>
      <w:r>
        <w:rPr>
          <w:rFonts w:ascii="仿宋_GB2312" w:eastAsia="仿宋_GB2312"/>
          <w:sz w:val="32"/>
          <w:szCs w:val="32"/>
        </w:rPr>
        <w:t>%</w:t>
      </w:r>
      <w:r>
        <w:rPr>
          <w:rFonts w:hint="eastAsia" w:ascii="仿宋_GB2312" w:eastAsia="仿宋_GB2312"/>
          <w:sz w:val="32"/>
          <w:szCs w:val="32"/>
        </w:rPr>
        <w:t>，其中：授予小微企业合同金额</w:t>
      </w:r>
      <w:r>
        <w:rPr>
          <w:rFonts w:hint="eastAsia" w:eastAsia="仿宋_GB2312"/>
          <w:sz w:val="32"/>
          <w:szCs w:val="32"/>
          <w:lang w:val="en-US" w:eastAsia="zh-CN"/>
        </w:rPr>
        <w:t>2.06</w:t>
      </w:r>
      <w:r>
        <w:rPr>
          <w:rFonts w:hint="eastAsia" w:ascii="仿宋_GB2312" w:eastAsia="仿宋_GB2312"/>
          <w:sz w:val="32"/>
          <w:szCs w:val="32"/>
        </w:rPr>
        <w:t>万元，占政府采购支出总额的</w:t>
      </w:r>
      <w:r>
        <w:rPr>
          <w:sz w:val="32"/>
          <w:szCs w:val="32"/>
        </w:rPr>
        <w:t>100</w:t>
      </w:r>
      <w:r>
        <w:rPr>
          <w:rFonts w:ascii="仿宋_GB2312" w:eastAsia="仿宋_GB2312"/>
          <w:sz w:val="32"/>
          <w:szCs w:val="32"/>
        </w:rPr>
        <w:t>%</w:t>
      </w:r>
      <w:r>
        <w:rPr>
          <w:rFonts w:hint="eastAsia" w:ascii="仿宋_GB2312" w:eastAsia="仿宋_GB2312"/>
          <w:sz w:val="32"/>
          <w:szCs w:val="32"/>
        </w:rPr>
        <w:t>。</w:t>
      </w:r>
    </w:p>
    <w:p w14:paraId="33DA7214">
      <w:pPr>
        <w:pageBreakBefore w:val="0"/>
        <w:kinsoku/>
        <w:wordWrap/>
        <w:overflowPunct/>
        <w:topLinePunct w:val="0"/>
        <w:autoSpaceDE w:val="0"/>
        <w:autoSpaceDN w:val="0"/>
        <w:bidi w:val="0"/>
        <w:adjustRightInd w:val="0"/>
        <w:snapToGrid/>
        <w:spacing w:line="600" w:lineRule="exact"/>
        <w:ind w:left="0" w:leftChars="0" w:right="0" w:rightChars="0" w:firstLine="643" w:firstLineChars="200"/>
        <w:jc w:val="left"/>
        <w:textAlignment w:val="auto"/>
        <w:outlineLvl w:val="2"/>
        <w:rPr>
          <w:rFonts w:ascii="仿宋" w:hAnsi="仿宋" w:eastAsia="仿宋"/>
          <w:b/>
          <w:color w:val="auto"/>
          <w:sz w:val="32"/>
          <w:szCs w:val="32"/>
          <w:highlight w:val="none"/>
        </w:rPr>
      </w:pPr>
      <w:bookmarkStart w:id="108" w:name="_Toc3223"/>
      <w:bookmarkStart w:id="109" w:name="_Toc15377224"/>
      <w:bookmarkStart w:id="110" w:name="_Toc28308"/>
      <w:bookmarkStart w:id="111" w:name="_Toc20175"/>
      <w:r>
        <w:rPr>
          <w:rFonts w:hint="eastAsia" w:ascii="仿宋" w:hAnsi="仿宋" w:eastAsia="仿宋"/>
          <w:b/>
          <w:color w:val="auto"/>
          <w:sz w:val="32"/>
          <w:szCs w:val="32"/>
          <w:highlight w:val="none"/>
        </w:rPr>
        <w:t>（三）国有资产占有使用情况</w:t>
      </w:r>
      <w:bookmarkEnd w:id="108"/>
      <w:bookmarkEnd w:id="109"/>
      <w:bookmarkEnd w:id="110"/>
      <w:bookmarkEnd w:id="111"/>
    </w:p>
    <w:p w14:paraId="75940207">
      <w:pPr>
        <w:pageBreakBefore w:val="0"/>
        <w:kinsoku/>
        <w:wordWrap/>
        <w:overflowPunct/>
        <w:topLinePunct w:val="0"/>
        <w:autoSpaceDE w:val="0"/>
        <w:autoSpaceDN w:val="0"/>
        <w:bidi w:val="0"/>
        <w:adjustRightInd w:val="0"/>
        <w:snapToGrid/>
        <w:spacing w:line="600" w:lineRule="exact"/>
        <w:ind w:left="0" w:leftChars="0" w:right="0" w:rightChars="0" w:firstLine="640" w:firstLineChars="200"/>
        <w:jc w:val="left"/>
        <w:textAlignment w:val="auto"/>
        <w:rPr>
          <w:rFonts w:hint="eastAsia" w:ascii="仿宋_GB2312" w:hAnsi="仿宋_GB2312" w:eastAsia="仿宋_GB2312"/>
          <w:color w:val="000000"/>
          <w:sz w:val="32"/>
          <w:lang w:val="zh-CN"/>
        </w:rPr>
      </w:pPr>
      <w:r>
        <w:rPr>
          <w:rFonts w:hint="eastAsia" w:ascii="仿宋_GB2312" w:hAnsi="仿宋_GB2312" w:eastAsia="仿宋_GB2312"/>
          <w:color w:val="000000"/>
          <w:sz w:val="32"/>
          <w:lang w:val="zh-CN"/>
        </w:rPr>
        <w:t>截至202</w:t>
      </w:r>
      <w:r>
        <w:rPr>
          <w:rFonts w:hint="eastAsia" w:ascii="仿宋_GB2312" w:hAnsi="仿宋_GB2312" w:eastAsia="仿宋_GB2312"/>
          <w:color w:val="000000"/>
          <w:sz w:val="32"/>
          <w:lang w:val="en-US" w:eastAsia="zh-CN"/>
        </w:rPr>
        <w:t>4</w:t>
      </w:r>
      <w:r>
        <w:rPr>
          <w:rFonts w:hint="eastAsia" w:ascii="仿宋_GB2312" w:hAnsi="仿宋_GB2312" w:eastAsia="仿宋_GB2312"/>
          <w:color w:val="000000"/>
          <w:sz w:val="32"/>
          <w:lang w:val="zh-CN"/>
        </w:rPr>
        <w:t>年12月31日，峨边彝族自治县公安局共有车辆3</w:t>
      </w:r>
      <w:r>
        <w:rPr>
          <w:rFonts w:hint="eastAsia" w:ascii="仿宋_GB2312" w:hAnsi="仿宋_GB2312" w:eastAsia="仿宋_GB2312"/>
          <w:color w:val="000000"/>
          <w:sz w:val="32"/>
          <w:lang w:val="en-US" w:eastAsia="zh-CN"/>
        </w:rPr>
        <w:t>4</w:t>
      </w:r>
      <w:r>
        <w:rPr>
          <w:rFonts w:hint="eastAsia" w:ascii="仿宋_GB2312" w:hAnsi="仿宋_GB2312" w:eastAsia="仿宋_GB2312"/>
          <w:color w:val="000000"/>
          <w:sz w:val="32"/>
          <w:lang w:val="zh-CN"/>
        </w:rPr>
        <w:t>辆，其中：副部（省）级及以上领导用车0辆、主要领导干部用车0辆、机要通信用车0辆、应急保障用车0辆、执法执勤用车</w:t>
      </w:r>
      <w:r>
        <w:rPr>
          <w:rFonts w:hint="eastAsia" w:ascii="仿宋_GB2312" w:hAnsi="仿宋_GB2312" w:eastAsia="仿宋_GB2312"/>
          <w:color w:val="000000"/>
          <w:sz w:val="32"/>
          <w:lang w:val="en-US" w:eastAsia="zh-CN"/>
        </w:rPr>
        <w:t>29</w:t>
      </w:r>
      <w:r>
        <w:rPr>
          <w:rFonts w:hint="eastAsia" w:ascii="仿宋_GB2312" w:hAnsi="仿宋_GB2312" w:eastAsia="仿宋_GB2312"/>
          <w:color w:val="000000"/>
          <w:sz w:val="32"/>
          <w:lang w:val="zh-CN"/>
        </w:rPr>
        <w:t>辆、特种专业技术用车5辆、离退休干部用车0辆、其他用车0辆。主要是用于</w:t>
      </w:r>
      <w:r>
        <w:rPr>
          <w:rFonts w:hint="eastAsia" w:ascii="仿宋_GB2312" w:eastAsia="仿宋_GB2312"/>
          <w:color w:val="000000"/>
          <w:sz w:val="32"/>
          <w:szCs w:val="32"/>
          <w:lang w:eastAsia="zh-CN"/>
        </w:rPr>
        <w:t>执法执勤、办案、办理公务、押解犯罪嫌疑人等公务活动</w:t>
      </w:r>
      <w:r>
        <w:rPr>
          <w:rFonts w:hint="eastAsia" w:ascii="仿宋_GB2312" w:hAnsi="仿宋_GB2312" w:eastAsia="仿宋_GB2312"/>
          <w:color w:val="000000"/>
          <w:sz w:val="32"/>
          <w:lang w:val="zh-CN"/>
        </w:rPr>
        <w:t>。单价100万元（含）以上设备0台（套）。</w:t>
      </w:r>
    </w:p>
    <w:p w14:paraId="0C8E8D56">
      <w:pPr>
        <w:pageBreakBefore w:val="0"/>
        <w:kinsoku/>
        <w:wordWrap/>
        <w:overflowPunct/>
        <w:topLinePunct w:val="0"/>
        <w:autoSpaceDE w:val="0"/>
        <w:autoSpaceDN w:val="0"/>
        <w:bidi w:val="0"/>
        <w:adjustRightInd w:val="0"/>
        <w:snapToGrid/>
        <w:spacing w:line="600" w:lineRule="exact"/>
        <w:ind w:left="0" w:leftChars="0" w:right="0" w:rightChars="0" w:firstLine="643" w:firstLineChars="200"/>
        <w:jc w:val="left"/>
        <w:textAlignment w:val="auto"/>
        <w:outlineLvl w:val="2"/>
        <w:rPr>
          <w:rFonts w:ascii="仿宋" w:hAnsi="仿宋" w:eastAsia="仿宋"/>
          <w:b/>
          <w:color w:val="auto"/>
          <w:sz w:val="32"/>
          <w:szCs w:val="32"/>
          <w:highlight w:val="none"/>
        </w:rPr>
      </w:pPr>
      <w:bookmarkStart w:id="112" w:name="_Toc14075"/>
      <w:bookmarkStart w:id="113" w:name="_Toc5486"/>
      <w:bookmarkStart w:id="114" w:name="_Toc30342"/>
      <w:r>
        <w:rPr>
          <w:rFonts w:hint="eastAsia" w:ascii="仿宋" w:hAnsi="仿宋" w:eastAsia="仿宋"/>
          <w:b/>
          <w:color w:val="auto"/>
          <w:sz w:val="32"/>
          <w:szCs w:val="32"/>
          <w:highlight w:val="none"/>
        </w:rPr>
        <w:t>（四）预算绩效管理情况</w:t>
      </w:r>
      <w:bookmarkEnd w:id="112"/>
      <w:bookmarkEnd w:id="113"/>
      <w:bookmarkEnd w:id="114"/>
    </w:p>
    <w:p w14:paraId="3E455A81">
      <w:pPr>
        <w:pageBreakBefore w:val="0"/>
        <w:widowControl/>
        <w:kinsoku/>
        <w:wordWrap/>
        <w:overflowPunct/>
        <w:topLinePunct w:val="0"/>
        <w:bidi w:val="0"/>
        <w:snapToGrid/>
        <w:spacing w:line="600" w:lineRule="exact"/>
        <w:ind w:left="0" w:leftChars="0" w:right="0" w:rightChars="0"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根据预算绩效管理要求，本</w:t>
      </w:r>
      <w:r>
        <w:rPr>
          <w:rFonts w:hint="eastAsia" w:ascii="仿宋_GB2312" w:hAnsi="仿宋_GB2312" w:eastAsia="仿宋_GB2312" w:cs="仿宋_GB2312"/>
          <w:color w:val="auto"/>
          <w:sz w:val="32"/>
          <w:szCs w:val="32"/>
          <w:highlight w:val="none"/>
          <w:lang w:eastAsia="zh-CN"/>
        </w:rPr>
        <w:t>单位</w:t>
      </w:r>
      <w:r>
        <w:rPr>
          <w:rFonts w:hint="eastAsia" w:ascii="仿宋_GB2312" w:hAnsi="仿宋_GB2312" w:eastAsia="仿宋_GB2312" w:cs="仿宋_GB2312"/>
          <w:color w:val="auto"/>
          <w:sz w:val="32"/>
          <w:szCs w:val="32"/>
          <w:highlight w:val="none"/>
        </w:rPr>
        <w:t>在202</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年度预算编制阶段，对</w:t>
      </w:r>
      <w:r>
        <w:rPr>
          <w:rFonts w:hint="eastAsia" w:ascii="仿宋_GB2312" w:hAnsi="仿宋_GB2312" w:eastAsia="仿宋_GB2312" w:cs="仿宋_GB2312"/>
          <w:color w:val="auto"/>
          <w:sz w:val="32"/>
          <w:szCs w:val="32"/>
          <w:highlight w:val="none"/>
          <w:lang w:val="en-US" w:eastAsia="zh-CN"/>
        </w:rPr>
        <w:t>10</w:t>
      </w:r>
      <w:r>
        <w:rPr>
          <w:rFonts w:hint="eastAsia" w:ascii="仿宋_GB2312" w:hAnsi="仿宋_GB2312" w:eastAsia="仿宋_GB2312" w:cs="仿宋_GB2312"/>
          <w:color w:val="auto"/>
          <w:sz w:val="32"/>
          <w:szCs w:val="32"/>
          <w:highlight w:val="none"/>
        </w:rPr>
        <w:t>个项目编制了绩效目标</w:t>
      </w:r>
      <w:r>
        <w:rPr>
          <w:rFonts w:hint="eastAsia" w:ascii="仿宋_GB2312" w:hAnsi="仿宋_GB2312" w:eastAsia="仿宋_GB2312" w:cs="仿宋_GB2312"/>
          <w:color w:val="auto"/>
          <w:sz w:val="32"/>
          <w:szCs w:val="32"/>
          <w:highlight w:val="none"/>
          <w:lang w:eastAsia="zh-CN"/>
        </w:rPr>
        <w:t>，在</w:t>
      </w:r>
      <w:r>
        <w:rPr>
          <w:rFonts w:hint="eastAsia" w:ascii="仿宋_GB2312" w:hAnsi="仿宋_GB2312" w:eastAsia="仿宋_GB2312" w:cs="仿宋_GB2312"/>
          <w:color w:val="auto"/>
          <w:sz w:val="32"/>
          <w:szCs w:val="32"/>
          <w:highlight w:val="none"/>
        </w:rPr>
        <w:t>预算执行过程中，选取</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个项目开展绩效监控。</w:t>
      </w:r>
    </w:p>
    <w:p w14:paraId="1C4762BE">
      <w:pPr>
        <w:pageBreakBefore w:val="0"/>
        <w:widowControl/>
        <w:kinsoku/>
        <w:wordWrap/>
        <w:overflowPunct/>
        <w:topLinePunct w:val="0"/>
        <w:bidi w:val="0"/>
        <w:snapToGrid/>
        <w:spacing w:line="600" w:lineRule="exact"/>
        <w:ind w:left="0" w:leftChars="0" w:right="0" w:rightChars="0" w:firstLine="640" w:firstLineChars="200"/>
        <w:jc w:val="left"/>
        <w:textAlignment w:val="auto"/>
        <w:rPr>
          <w:rFonts w:ascii="仿宋_GB2312" w:eastAsia="仿宋_GB2312"/>
          <w:b/>
          <w:color w:val="auto"/>
          <w:sz w:val="32"/>
          <w:szCs w:val="32"/>
          <w:highlight w:val="none"/>
        </w:rPr>
      </w:pPr>
      <w:r>
        <w:rPr>
          <w:rFonts w:hint="eastAsia" w:ascii="仿宋_GB2312" w:hAnsi="仿宋_GB2312" w:eastAsia="仿宋_GB2312" w:cs="仿宋_GB2312"/>
          <w:color w:val="auto"/>
          <w:sz w:val="32"/>
          <w:szCs w:val="32"/>
          <w:highlight w:val="none"/>
        </w:rPr>
        <w:t>组织对202</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年度一般公共预算、政府性基金预算、国有资本经营预算、社会保险基金预算以及资本资产、债券资金等全面开展绩效自评，形成</w:t>
      </w:r>
      <w:r>
        <w:rPr>
          <w:rFonts w:hint="eastAsia" w:ascii="仿宋_GB2312" w:hAnsi="仿宋_GB2312" w:eastAsia="仿宋_GB2312" w:cs="仿宋_GB2312"/>
          <w:color w:val="auto"/>
          <w:sz w:val="32"/>
          <w:szCs w:val="32"/>
          <w:highlight w:val="none"/>
          <w:lang w:eastAsia="zh-CN"/>
        </w:rPr>
        <w:t>峨边彝族自治县公安局单位</w:t>
      </w:r>
      <w:r>
        <w:rPr>
          <w:rFonts w:hint="eastAsia" w:ascii="仿宋_GB2312" w:hAnsi="仿宋_GB2312" w:eastAsia="仿宋_GB2312" w:cs="仿宋_GB2312"/>
          <w:color w:val="auto"/>
          <w:sz w:val="32"/>
          <w:szCs w:val="32"/>
          <w:highlight w:val="none"/>
        </w:rPr>
        <w:t>整体（含</w:t>
      </w:r>
      <w:r>
        <w:rPr>
          <w:rFonts w:hint="eastAsia" w:ascii="仿宋_GB2312" w:hAnsi="仿宋_GB2312" w:eastAsia="仿宋_GB2312" w:cs="仿宋_GB2312"/>
          <w:color w:val="auto"/>
          <w:sz w:val="32"/>
          <w:szCs w:val="32"/>
          <w:highlight w:val="none"/>
          <w:lang w:eastAsia="zh-CN"/>
        </w:rPr>
        <w:t>单位</w:t>
      </w:r>
      <w:r>
        <w:rPr>
          <w:rFonts w:hint="eastAsia" w:ascii="仿宋_GB2312" w:hAnsi="仿宋_GB2312" w:eastAsia="仿宋_GB2312" w:cs="仿宋_GB2312"/>
          <w:color w:val="auto"/>
          <w:sz w:val="32"/>
          <w:szCs w:val="32"/>
          <w:highlight w:val="none"/>
        </w:rPr>
        <w:t>预算项目）绩效自评报告</w:t>
      </w:r>
      <w:r>
        <w:rPr>
          <w:rFonts w:hint="eastAsia" w:ascii="仿宋_GB2312" w:hAnsi="仿宋_GB2312" w:eastAsia="仿宋_GB2312" w:cs="仿宋_GB2312"/>
          <w:color w:val="auto"/>
          <w:sz w:val="32"/>
          <w:szCs w:val="32"/>
          <w:highlight w:val="none"/>
          <w:lang w:eastAsia="zh-CN"/>
        </w:rPr>
        <w:t>等</w:t>
      </w:r>
      <w:r>
        <w:rPr>
          <w:rFonts w:hint="eastAsia" w:ascii="仿宋_GB2312" w:hAnsi="仿宋_GB2312" w:eastAsia="仿宋_GB2312" w:cs="仿宋_GB2312"/>
          <w:color w:val="auto"/>
          <w:sz w:val="32"/>
          <w:szCs w:val="32"/>
          <w:highlight w:val="none"/>
        </w:rPr>
        <w:t>专项预算项目绩效自评报告，其中，</w:t>
      </w:r>
      <w:r>
        <w:rPr>
          <w:rFonts w:hint="eastAsia" w:ascii="仿宋_GB2312" w:hAnsi="仿宋_GB2312" w:eastAsia="仿宋_GB2312" w:cs="仿宋_GB2312"/>
          <w:color w:val="auto"/>
          <w:sz w:val="32"/>
          <w:szCs w:val="32"/>
          <w:highlight w:val="none"/>
          <w:lang w:eastAsia="zh-CN"/>
        </w:rPr>
        <w:t>峨边彝族自治县公安局单位</w:t>
      </w:r>
      <w:r>
        <w:rPr>
          <w:rFonts w:hint="eastAsia" w:ascii="仿宋_GB2312" w:hAnsi="仿宋_GB2312" w:eastAsia="仿宋_GB2312" w:cs="仿宋_GB2312"/>
          <w:color w:val="auto"/>
          <w:sz w:val="32"/>
          <w:szCs w:val="32"/>
          <w:highlight w:val="none"/>
        </w:rPr>
        <w:t>整体（含</w:t>
      </w:r>
      <w:r>
        <w:rPr>
          <w:rFonts w:hint="eastAsia" w:ascii="仿宋_GB2312" w:hAnsi="仿宋_GB2312" w:eastAsia="仿宋_GB2312" w:cs="仿宋_GB2312"/>
          <w:color w:val="auto"/>
          <w:sz w:val="32"/>
          <w:szCs w:val="32"/>
          <w:highlight w:val="none"/>
          <w:lang w:eastAsia="zh-CN"/>
        </w:rPr>
        <w:t>单位</w:t>
      </w:r>
      <w:r>
        <w:rPr>
          <w:rFonts w:hint="eastAsia" w:ascii="仿宋_GB2312" w:hAnsi="仿宋_GB2312" w:eastAsia="仿宋_GB2312" w:cs="仿宋_GB2312"/>
          <w:color w:val="auto"/>
          <w:sz w:val="32"/>
          <w:szCs w:val="32"/>
          <w:highlight w:val="none"/>
        </w:rPr>
        <w:t>预算项目）绩效自评得分为</w:t>
      </w:r>
      <w:r>
        <w:rPr>
          <w:rFonts w:hint="eastAsia" w:ascii="仿宋_GB2312" w:hAnsi="仿宋_GB2312" w:eastAsia="仿宋_GB2312" w:cs="仿宋_GB2312"/>
          <w:color w:val="auto"/>
          <w:sz w:val="32"/>
          <w:szCs w:val="32"/>
          <w:highlight w:val="none"/>
          <w:lang w:val="en-US" w:eastAsia="zh-CN"/>
        </w:rPr>
        <w:t>93</w:t>
      </w:r>
      <w:r>
        <w:rPr>
          <w:rFonts w:hint="eastAsia" w:ascii="仿宋_GB2312" w:hAnsi="仿宋_GB2312" w:eastAsia="仿宋_GB2312" w:cs="仿宋_GB2312"/>
          <w:color w:val="auto"/>
          <w:sz w:val="32"/>
          <w:szCs w:val="32"/>
          <w:highlight w:val="none"/>
        </w:rPr>
        <w:t>分，绩效自评综述：</w:t>
      </w:r>
      <w:r>
        <w:rPr>
          <w:rFonts w:hint="eastAsia" w:ascii="仿宋_GB2312" w:hAnsi="仿宋_GB2312" w:eastAsia="仿宋_GB2312" w:cs="仿宋_GB2312"/>
          <w:color w:val="auto"/>
          <w:sz w:val="32"/>
          <w:szCs w:val="32"/>
          <w:highlight w:val="none"/>
          <w:lang w:eastAsia="zh-CN"/>
        </w:rPr>
        <w:t>单位</w:t>
      </w:r>
      <w:r>
        <w:rPr>
          <w:rFonts w:hint="eastAsia" w:ascii="仿宋_GB2312" w:hAnsi="仿宋_GB2312" w:eastAsia="仿宋_GB2312" w:cs="仿宋_GB2312"/>
          <w:color w:val="auto"/>
          <w:sz w:val="32"/>
          <w:szCs w:val="32"/>
          <w:highlight w:val="none"/>
        </w:rPr>
        <w:t>预算项目绩效管理</w:t>
      </w:r>
      <w:r>
        <w:rPr>
          <w:rFonts w:hint="eastAsia" w:ascii="仿宋_GB2312" w:hAnsi="仿宋_GB2312" w:eastAsia="仿宋_GB2312" w:cs="仿宋_GB2312"/>
          <w:color w:val="auto"/>
          <w:sz w:val="32"/>
          <w:szCs w:val="32"/>
          <w:highlight w:val="none"/>
          <w:lang w:val="en-US" w:eastAsia="zh-CN"/>
        </w:rPr>
        <w:t>63</w:t>
      </w:r>
      <w:r>
        <w:rPr>
          <w:rFonts w:hint="eastAsia" w:ascii="仿宋_GB2312" w:hAnsi="仿宋_GB2312" w:eastAsia="仿宋_GB2312" w:cs="仿宋_GB2312"/>
          <w:color w:val="auto"/>
          <w:sz w:val="32"/>
          <w:szCs w:val="32"/>
          <w:highlight w:val="none"/>
        </w:rPr>
        <w:t>分</w:t>
      </w:r>
      <w:r>
        <w:rPr>
          <w:rFonts w:hint="eastAsia" w:ascii="仿宋_GB2312" w:hAnsi="仿宋_GB2312" w:eastAsia="仿宋_GB2312" w:cs="仿宋_GB2312"/>
          <w:color w:val="auto"/>
          <w:sz w:val="32"/>
          <w:szCs w:val="32"/>
          <w:highlight w:val="none"/>
          <w:lang w:eastAsia="zh-CN"/>
        </w:rPr>
        <w:t>；绩效结果应用</w:t>
      </w:r>
      <w:r>
        <w:rPr>
          <w:rFonts w:hint="eastAsia" w:ascii="仿宋_GB2312" w:hAnsi="仿宋_GB2312" w:eastAsia="仿宋_GB2312" w:cs="仿宋_GB2312"/>
          <w:color w:val="auto"/>
          <w:sz w:val="32"/>
          <w:szCs w:val="32"/>
          <w:highlight w:val="none"/>
          <w:lang w:val="en-US" w:eastAsia="zh-CN"/>
        </w:rPr>
        <w:t>30</w:t>
      </w:r>
      <w:r>
        <w:rPr>
          <w:rFonts w:hint="eastAsia" w:ascii="仿宋_GB2312" w:hAnsi="仿宋_GB2312" w:eastAsia="仿宋_GB2312" w:cs="仿宋_GB2312"/>
          <w:color w:val="auto"/>
          <w:sz w:val="32"/>
          <w:szCs w:val="32"/>
          <w:highlight w:val="none"/>
          <w:lang w:eastAsia="zh-CN"/>
        </w:rPr>
        <w:t>分</w:t>
      </w:r>
      <w:r>
        <w:rPr>
          <w:rFonts w:hint="eastAsia" w:ascii="仿宋_GB2312" w:hAnsi="仿宋_GB2312" w:eastAsia="仿宋_GB2312" w:cs="仿宋_GB2312"/>
          <w:color w:val="auto"/>
          <w:sz w:val="32"/>
          <w:szCs w:val="32"/>
          <w:highlight w:val="none"/>
        </w:rPr>
        <w:t>；绩效自评报告详见附件。</w:t>
      </w:r>
    </w:p>
    <w:p w14:paraId="1CA5AB9B">
      <w:pPr>
        <w:pageBreakBefore w:val="0"/>
        <w:numPr>
          <w:ilvl w:val="0"/>
          <w:numId w:val="7"/>
        </w:numPr>
        <w:kinsoku/>
        <w:wordWrap/>
        <w:overflowPunct/>
        <w:topLinePunct w:val="0"/>
        <w:bidi w:val="0"/>
        <w:snapToGrid/>
        <w:spacing w:line="600" w:lineRule="exact"/>
        <w:ind w:left="0" w:leftChars="0" w:right="0" w:rightChars="0" w:firstLine="660" w:firstLineChars="150"/>
        <w:jc w:val="center"/>
        <w:textAlignment w:val="auto"/>
        <w:outlineLvl w:val="0"/>
        <w:rPr>
          <w:rStyle w:val="23"/>
          <w:rFonts w:ascii="黑体" w:hAnsi="黑体" w:eastAsia="黑体"/>
          <w:b w:val="0"/>
          <w:color w:val="auto"/>
          <w:highlight w:val="none"/>
        </w:rPr>
      </w:pPr>
      <w:bookmarkStart w:id="115" w:name="_Toc16822"/>
      <w:bookmarkStart w:id="116" w:name="_Toc15396613"/>
      <w:bookmarkStart w:id="117" w:name="_Toc4499"/>
      <w:bookmarkStart w:id="118" w:name="_Toc15377225"/>
      <w:r>
        <w:rPr>
          <w:rFonts w:hint="eastAsia" w:ascii="黑体" w:hAnsi="黑体" w:eastAsia="黑体"/>
          <w:color w:val="auto"/>
          <w:sz w:val="44"/>
          <w:szCs w:val="44"/>
          <w:highlight w:val="none"/>
        </w:rPr>
        <w:t>名</w:t>
      </w:r>
      <w:r>
        <w:rPr>
          <w:rStyle w:val="23"/>
          <w:rFonts w:hint="eastAsia" w:ascii="黑体" w:hAnsi="黑体" w:eastAsia="黑体"/>
          <w:b w:val="0"/>
          <w:color w:val="auto"/>
          <w:highlight w:val="none"/>
        </w:rPr>
        <w:t>词解释</w:t>
      </w:r>
      <w:bookmarkEnd w:id="115"/>
      <w:bookmarkEnd w:id="116"/>
      <w:bookmarkEnd w:id="117"/>
      <w:bookmarkEnd w:id="118"/>
    </w:p>
    <w:p w14:paraId="748893C0">
      <w:pPr>
        <w:pageBreakBefore w:val="0"/>
        <w:kinsoku/>
        <w:wordWrap/>
        <w:overflowPunct/>
        <w:topLinePunct w:val="0"/>
        <w:bidi w:val="0"/>
        <w:snapToGrid/>
        <w:spacing w:line="600" w:lineRule="exact"/>
        <w:ind w:left="0" w:leftChars="0" w:right="0" w:rightChars="0"/>
        <w:jc w:val="left"/>
        <w:textAlignment w:val="auto"/>
        <w:rPr>
          <w:rFonts w:ascii="宋体"/>
          <w:b/>
          <w:color w:val="auto"/>
          <w:sz w:val="44"/>
          <w:szCs w:val="44"/>
          <w:highlight w:val="none"/>
        </w:rPr>
      </w:pPr>
    </w:p>
    <w:p w14:paraId="0446CBEF">
      <w:pPr>
        <w:pStyle w:val="26"/>
        <w:pageBreakBefore w:val="0"/>
        <w:kinsoku/>
        <w:wordWrap/>
        <w:overflowPunct/>
        <w:topLinePunct w:val="0"/>
        <w:bidi w:val="0"/>
        <w:snapToGrid/>
        <w:spacing w:line="600" w:lineRule="exact"/>
        <w:ind w:left="0" w:leftChars="0" w:right="0" w:rightChars="0" w:firstLine="640" w:firstLineChars="200"/>
        <w:textAlignment w:val="auto"/>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w:t>
      </w:r>
      <w:r>
        <w:rPr>
          <w:rFonts w:hint="eastAsia" w:ascii="仿宋_GB2312" w:eastAsia="仿宋_GB2312"/>
          <w:sz w:val="32"/>
          <w:szCs w:val="32"/>
          <w:lang w:eastAsia="zh-CN"/>
        </w:rPr>
        <w:t>单位</w:t>
      </w:r>
      <w:r>
        <w:rPr>
          <w:rFonts w:hint="eastAsia" w:ascii="仿宋_GB2312" w:eastAsia="仿宋_GB2312"/>
          <w:sz w:val="32"/>
          <w:szCs w:val="32"/>
        </w:rPr>
        <w:t>取得的财政预算资金。</w:t>
      </w:r>
    </w:p>
    <w:p w14:paraId="5B1A80E9">
      <w:pPr>
        <w:pStyle w:val="26"/>
        <w:pageBreakBefore w:val="0"/>
        <w:kinsoku/>
        <w:wordWrap/>
        <w:overflowPunct/>
        <w:topLinePunct w:val="0"/>
        <w:bidi w:val="0"/>
        <w:snapToGrid/>
        <w:spacing w:line="600" w:lineRule="exact"/>
        <w:ind w:left="0" w:leftChars="0" w:right="0" w:rightChars="0" w:firstLine="640" w:firstLineChars="200"/>
        <w:textAlignment w:val="auto"/>
        <w:rPr>
          <w:rFonts w:hint="eastAsia"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w:t>
      </w:r>
    </w:p>
    <w:p w14:paraId="754AB17D">
      <w:pPr>
        <w:pStyle w:val="26"/>
        <w:pageBreakBefore w:val="0"/>
        <w:kinsoku/>
        <w:wordWrap/>
        <w:overflowPunct/>
        <w:topLinePunct w:val="0"/>
        <w:bidi w:val="0"/>
        <w:snapToGrid/>
        <w:spacing w:line="600" w:lineRule="exact"/>
        <w:ind w:left="0" w:leftChars="0" w:right="0" w:rightChars="0" w:firstLine="640" w:firstLineChars="200"/>
        <w:textAlignment w:val="auto"/>
        <w:rPr>
          <w:rFonts w:hint="eastAsia"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w:t>
      </w:r>
    </w:p>
    <w:p w14:paraId="52C2BB91">
      <w:pPr>
        <w:pStyle w:val="26"/>
        <w:pageBreakBefore w:val="0"/>
        <w:kinsoku/>
        <w:wordWrap/>
        <w:overflowPunct/>
        <w:topLinePunct w:val="0"/>
        <w:bidi w:val="0"/>
        <w:snapToGrid/>
        <w:spacing w:line="600" w:lineRule="exact"/>
        <w:ind w:left="0" w:leftChars="0" w:right="0" w:rightChars="0" w:firstLine="640" w:firstLineChars="200"/>
        <w:textAlignment w:val="auto"/>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w:t>
      </w:r>
      <w:r>
        <w:rPr>
          <w:rFonts w:ascii="仿宋_GB2312" w:eastAsia="仿宋_GB2312"/>
          <w:sz w:val="32"/>
          <w:szCs w:val="32"/>
        </w:rPr>
        <w:t xml:space="preserve"> </w:t>
      </w:r>
    </w:p>
    <w:p w14:paraId="55F3A225">
      <w:pPr>
        <w:pStyle w:val="26"/>
        <w:pageBreakBefore w:val="0"/>
        <w:kinsoku/>
        <w:wordWrap/>
        <w:overflowPunct/>
        <w:topLinePunct w:val="0"/>
        <w:bidi w:val="0"/>
        <w:snapToGrid/>
        <w:spacing w:line="600" w:lineRule="exact"/>
        <w:ind w:left="0" w:leftChars="0" w:right="0" w:rightChars="0" w:firstLine="640" w:firstLineChars="200"/>
        <w:textAlignment w:val="auto"/>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使用非财政拨款结余：指事业单位使用以前年度积累的非财政拨款结余弥补当年收支差额的金额。</w:t>
      </w:r>
      <w:r>
        <w:rPr>
          <w:rFonts w:ascii="仿宋_GB2312" w:eastAsia="仿宋_GB2312"/>
          <w:sz w:val="32"/>
          <w:szCs w:val="32"/>
        </w:rPr>
        <w:t xml:space="preserve"> </w:t>
      </w:r>
    </w:p>
    <w:p w14:paraId="5AE21244">
      <w:pPr>
        <w:pStyle w:val="26"/>
        <w:pageBreakBefore w:val="0"/>
        <w:kinsoku/>
        <w:wordWrap/>
        <w:overflowPunct/>
        <w:topLinePunct w:val="0"/>
        <w:bidi w:val="0"/>
        <w:snapToGrid/>
        <w:spacing w:line="600" w:lineRule="exact"/>
        <w:ind w:left="0" w:leftChars="0" w:right="0" w:rightChars="0" w:firstLine="640" w:firstLineChars="200"/>
        <w:textAlignment w:val="auto"/>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14:paraId="0627397B">
      <w:pPr>
        <w:pStyle w:val="26"/>
        <w:pageBreakBefore w:val="0"/>
        <w:kinsoku/>
        <w:wordWrap/>
        <w:overflowPunct/>
        <w:topLinePunct w:val="0"/>
        <w:bidi w:val="0"/>
        <w:snapToGrid/>
        <w:spacing w:line="600" w:lineRule="exact"/>
        <w:ind w:left="0" w:leftChars="0" w:right="0" w:rightChars="0" w:firstLine="640" w:firstLineChars="200"/>
        <w:textAlignment w:val="auto"/>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结余分配：指事业单位按照会计制度规定缴纳的所得税、提取的专用结余以及转入非财政拨款结余的金额等。</w:t>
      </w:r>
    </w:p>
    <w:p w14:paraId="7D533A7A">
      <w:pPr>
        <w:pStyle w:val="26"/>
        <w:pageBreakBefore w:val="0"/>
        <w:kinsoku/>
        <w:wordWrap/>
        <w:overflowPunct/>
        <w:topLinePunct w:val="0"/>
        <w:bidi w:val="0"/>
        <w:snapToGrid/>
        <w:spacing w:line="600" w:lineRule="exact"/>
        <w:ind w:left="0" w:leftChars="0" w:right="0" w:rightChars="0" w:firstLine="640" w:firstLineChars="200"/>
        <w:textAlignment w:val="auto"/>
        <w:rPr>
          <w:rFonts w:ascii="仿宋_GB2312" w:eastAsia="仿宋_GB2312"/>
          <w:color w:val="000000"/>
          <w:sz w:val="32"/>
          <w:szCs w:val="32"/>
        </w:rPr>
      </w:pPr>
      <w:r>
        <w:rPr>
          <w:rFonts w:hint="eastAsia" w:ascii="仿宋_GB2312" w:eastAsia="仿宋_GB2312"/>
          <w:sz w:val="32"/>
          <w:szCs w:val="32"/>
          <w:lang w:eastAsia="zh-CN"/>
        </w:rPr>
        <w:t>8.</w:t>
      </w:r>
      <w:r>
        <w:rPr>
          <w:rFonts w:hint="eastAsia" w:ascii="仿宋_GB2312" w:eastAsia="仿宋_GB2312"/>
          <w:sz w:val="32"/>
          <w:szCs w:val="32"/>
        </w:rPr>
        <w:t>年末结转和结余：指单位按有关规定结转到下年或以后年度继续使用的资金。</w:t>
      </w:r>
    </w:p>
    <w:p w14:paraId="289718E9">
      <w:pPr>
        <w:pageBreakBefore w:val="0"/>
        <w:kinsoku/>
        <w:wordWrap/>
        <w:overflowPunct/>
        <w:topLinePunct w:val="0"/>
        <w:bidi w:val="0"/>
        <w:snapToGrid/>
        <w:spacing w:line="600" w:lineRule="exact"/>
        <w:ind w:left="0" w:leftChars="0" w:right="0" w:rightChars="0"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eastAsia="仿宋_GB2312"/>
          <w:color w:val="000000"/>
          <w:sz w:val="32"/>
          <w:szCs w:val="32"/>
          <w:lang w:val="en-US" w:eastAsia="zh-CN"/>
        </w:rPr>
        <w:t>9</w:t>
      </w:r>
      <w:r>
        <w:rPr>
          <w:rFonts w:ascii="仿宋_GB2312" w:eastAsia="仿宋_GB2312"/>
          <w:color w:val="000000"/>
          <w:sz w:val="32"/>
          <w:szCs w:val="32"/>
        </w:rPr>
        <w:t>.</w:t>
      </w:r>
      <w:r>
        <w:rPr>
          <w:rStyle w:val="19"/>
          <w:rFonts w:hint="eastAsia" w:ascii="仿宋_GB2312" w:hAnsi="仿宋_GB2312" w:eastAsia="仿宋_GB2312" w:cs="仿宋_GB2312"/>
          <w:b w:val="0"/>
          <w:bCs w:val="0"/>
          <w:color w:val="000000"/>
          <w:sz w:val="32"/>
          <w:szCs w:val="32"/>
          <w:lang w:eastAsia="zh-CN"/>
        </w:rPr>
        <w:t>公共安全支出</w:t>
      </w:r>
      <w:r>
        <w:rPr>
          <w:rStyle w:val="19"/>
          <w:rFonts w:hint="eastAsia" w:ascii="仿宋_GB2312" w:hAnsi="仿宋_GB2312" w:eastAsia="仿宋_GB2312" w:cs="仿宋_GB2312"/>
          <w:b w:val="0"/>
          <w:bCs w:val="0"/>
          <w:color w:val="000000"/>
          <w:sz w:val="32"/>
          <w:szCs w:val="32"/>
        </w:rPr>
        <w:t>（类）</w:t>
      </w:r>
      <w:r>
        <w:rPr>
          <w:rStyle w:val="19"/>
          <w:rFonts w:hint="eastAsia" w:ascii="仿宋_GB2312" w:hAnsi="仿宋_GB2312" w:eastAsia="仿宋_GB2312" w:cs="仿宋_GB2312"/>
          <w:b w:val="0"/>
          <w:bCs w:val="0"/>
          <w:color w:val="000000"/>
          <w:sz w:val="32"/>
          <w:szCs w:val="32"/>
          <w:lang w:eastAsia="zh-CN"/>
        </w:rPr>
        <w:t>公安</w:t>
      </w:r>
      <w:r>
        <w:rPr>
          <w:rStyle w:val="19"/>
          <w:rFonts w:hint="eastAsia" w:ascii="仿宋_GB2312" w:hAnsi="仿宋_GB2312" w:eastAsia="仿宋_GB2312" w:cs="仿宋_GB2312"/>
          <w:b w:val="0"/>
          <w:bCs w:val="0"/>
          <w:color w:val="000000"/>
          <w:sz w:val="32"/>
          <w:szCs w:val="32"/>
        </w:rPr>
        <w:t>（款）</w:t>
      </w:r>
      <w:r>
        <w:rPr>
          <w:rStyle w:val="19"/>
          <w:rFonts w:hint="eastAsia" w:ascii="仿宋_GB2312" w:hAnsi="仿宋_GB2312" w:eastAsia="仿宋_GB2312" w:cs="仿宋_GB2312"/>
          <w:b w:val="0"/>
          <w:bCs w:val="0"/>
          <w:color w:val="000000"/>
          <w:sz w:val="32"/>
          <w:szCs w:val="32"/>
          <w:lang w:eastAsia="zh-CN"/>
        </w:rPr>
        <w:t>行政运行</w:t>
      </w:r>
      <w:r>
        <w:rPr>
          <w:rStyle w:val="19"/>
          <w:rFonts w:hint="eastAsia" w:ascii="仿宋_GB2312" w:hAnsi="仿宋_GB2312" w:eastAsia="仿宋_GB2312" w:cs="仿宋_GB2312"/>
          <w:b w:val="0"/>
          <w:bCs w:val="0"/>
          <w:color w:val="000000"/>
          <w:sz w:val="32"/>
          <w:szCs w:val="32"/>
        </w:rPr>
        <w:t>（项）</w:t>
      </w:r>
      <w:r>
        <w:rPr>
          <w:rFonts w:hint="eastAsia" w:ascii="仿宋_GB2312" w:hAnsi="仿宋_GB2312" w:eastAsia="仿宋_GB2312" w:cs="仿宋_GB2312"/>
          <w:b w:val="0"/>
          <w:bCs w:val="0"/>
          <w:color w:val="000000"/>
          <w:sz w:val="32"/>
          <w:szCs w:val="32"/>
        </w:rPr>
        <w:t>：指</w:t>
      </w:r>
      <w:r>
        <w:rPr>
          <w:rFonts w:hint="eastAsia" w:ascii="仿宋_GB2312" w:hAnsi="仿宋_GB2312" w:eastAsia="仿宋_GB2312" w:cs="仿宋_GB2312"/>
          <w:b w:val="0"/>
          <w:bCs w:val="0"/>
          <w:color w:val="000000"/>
          <w:sz w:val="32"/>
          <w:szCs w:val="32"/>
          <w:lang w:eastAsia="zh-CN"/>
        </w:rPr>
        <w:t>反映行政单位（包括实行公务员管理的事业单位）的基本支出</w:t>
      </w:r>
      <w:r>
        <w:rPr>
          <w:rFonts w:hint="eastAsia" w:ascii="仿宋_GB2312" w:hAnsi="仿宋_GB2312" w:eastAsia="仿宋_GB2312" w:cs="仿宋_GB2312"/>
          <w:b w:val="0"/>
          <w:bCs w:val="0"/>
          <w:color w:val="000000"/>
          <w:sz w:val="32"/>
          <w:szCs w:val="32"/>
        </w:rPr>
        <w:t>。</w:t>
      </w:r>
    </w:p>
    <w:p w14:paraId="31D96315">
      <w:pPr>
        <w:pageBreakBefore w:val="0"/>
        <w:kinsoku/>
        <w:wordWrap/>
        <w:overflowPunct/>
        <w:topLinePunct w:val="0"/>
        <w:bidi w:val="0"/>
        <w:snapToGrid/>
        <w:spacing w:line="600" w:lineRule="exact"/>
        <w:ind w:left="0" w:leftChars="0" w:right="0" w:rightChars="0" w:firstLine="640" w:firstLineChars="200"/>
        <w:textAlignment w:val="auto"/>
        <w:rPr>
          <w:rStyle w:val="19"/>
          <w:rFonts w:hint="eastAsia" w:ascii="仿宋_GB2312" w:hAnsi="仿宋_GB2312" w:eastAsia="仿宋_GB2312" w:cs="仿宋_GB2312"/>
          <w:b w:val="0"/>
          <w:bCs w:val="0"/>
          <w:color w:val="000000"/>
          <w:sz w:val="32"/>
          <w:szCs w:val="32"/>
        </w:rPr>
      </w:pPr>
      <w:r>
        <w:rPr>
          <w:rStyle w:val="19"/>
          <w:rFonts w:hint="eastAsia" w:ascii="仿宋_GB2312" w:hAnsi="仿宋_GB2312" w:eastAsia="仿宋_GB2312" w:cs="仿宋_GB2312"/>
          <w:b w:val="0"/>
          <w:bCs w:val="0"/>
          <w:color w:val="000000"/>
          <w:sz w:val="32"/>
          <w:szCs w:val="32"/>
          <w:lang w:val="en-US" w:eastAsia="zh-CN"/>
        </w:rPr>
        <w:t>10.</w:t>
      </w:r>
      <w:r>
        <w:rPr>
          <w:rStyle w:val="19"/>
          <w:rFonts w:hint="eastAsia" w:ascii="仿宋_GB2312" w:hAnsi="仿宋_GB2312" w:eastAsia="仿宋_GB2312" w:cs="仿宋_GB2312"/>
          <w:b w:val="0"/>
          <w:bCs w:val="0"/>
          <w:color w:val="000000"/>
          <w:sz w:val="32"/>
          <w:szCs w:val="32"/>
          <w:lang w:eastAsia="zh-CN"/>
        </w:rPr>
        <w:t>公共安全支出</w:t>
      </w:r>
      <w:r>
        <w:rPr>
          <w:rStyle w:val="19"/>
          <w:rFonts w:hint="eastAsia" w:ascii="仿宋_GB2312" w:hAnsi="仿宋_GB2312" w:eastAsia="仿宋_GB2312" w:cs="仿宋_GB2312"/>
          <w:b w:val="0"/>
          <w:bCs w:val="0"/>
          <w:color w:val="000000"/>
          <w:sz w:val="32"/>
          <w:szCs w:val="32"/>
        </w:rPr>
        <w:t>（类）</w:t>
      </w:r>
      <w:r>
        <w:rPr>
          <w:rStyle w:val="19"/>
          <w:rFonts w:hint="eastAsia" w:ascii="仿宋_GB2312" w:hAnsi="仿宋_GB2312" w:eastAsia="仿宋_GB2312" w:cs="仿宋_GB2312"/>
          <w:b w:val="0"/>
          <w:bCs w:val="0"/>
          <w:color w:val="000000"/>
          <w:sz w:val="32"/>
          <w:szCs w:val="32"/>
          <w:lang w:eastAsia="zh-CN"/>
        </w:rPr>
        <w:t>公安</w:t>
      </w:r>
      <w:r>
        <w:rPr>
          <w:rStyle w:val="19"/>
          <w:rFonts w:hint="eastAsia" w:ascii="仿宋_GB2312" w:hAnsi="仿宋_GB2312" w:eastAsia="仿宋_GB2312" w:cs="仿宋_GB2312"/>
          <w:b w:val="0"/>
          <w:bCs w:val="0"/>
          <w:color w:val="000000"/>
          <w:sz w:val="32"/>
          <w:szCs w:val="32"/>
        </w:rPr>
        <w:t>（款）</w:t>
      </w:r>
      <w:r>
        <w:rPr>
          <w:rStyle w:val="19"/>
          <w:rFonts w:hint="eastAsia" w:ascii="仿宋_GB2312" w:hAnsi="仿宋_GB2312" w:eastAsia="仿宋_GB2312" w:cs="仿宋_GB2312"/>
          <w:b w:val="0"/>
          <w:bCs w:val="0"/>
          <w:color w:val="000000"/>
          <w:sz w:val="32"/>
          <w:szCs w:val="32"/>
          <w:lang w:eastAsia="zh-CN"/>
        </w:rPr>
        <w:t>一般行政管理事务</w:t>
      </w:r>
      <w:r>
        <w:rPr>
          <w:rStyle w:val="19"/>
          <w:rFonts w:hint="eastAsia" w:ascii="仿宋_GB2312" w:hAnsi="仿宋_GB2312" w:eastAsia="仿宋_GB2312" w:cs="仿宋_GB2312"/>
          <w:b w:val="0"/>
          <w:bCs w:val="0"/>
          <w:color w:val="000000"/>
          <w:sz w:val="32"/>
          <w:szCs w:val="32"/>
        </w:rPr>
        <w:t>（项）</w:t>
      </w:r>
      <w:r>
        <w:rPr>
          <w:rStyle w:val="19"/>
          <w:rFonts w:hint="eastAsia" w:ascii="仿宋_GB2312" w:hAnsi="仿宋_GB2312" w:eastAsia="仿宋_GB2312" w:cs="仿宋_GB2312"/>
          <w:b w:val="0"/>
          <w:bCs w:val="0"/>
          <w:color w:val="000000"/>
          <w:sz w:val="32"/>
          <w:szCs w:val="32"/>
          <w:lang w:eastAsia="zh-CN"/>
        </w:rPr>
        <w:t>：指</w:t>
      </w:r>
      <w:r>
        <w:rPr>
          <w:rFonts w:hint="eastAsia" w:ascii="仿宋_GB2312" w:hAnsi="仿宋_GB2312" w:eastAsia="仿宋_GB2312" w:cs="仿宋_GB2312"/>
          <w:b w:val="0"/>
          <w:bCs w:val="0"/>
          <w:color w:val="000000"/>
          <w:sz w:val="32"/>
          <w:szCs w:val="32"/>
          <w:lang w:eastAsia="zh-CN"/>
        </w:rPr>
        <w:t>反映行政单位（包括实行公务员管理的事业单位）未单独设置项级科目的其他项目支出。</w:t>
      </w:r>
    </w:p>
    <w:p w14:paraId="7F3450B2">
      <w:pPr>
        <w:pageBreakBefore w:val="0"/>
        <w:kinsoku/>
        <w:wordWrap/>
        <w:overflowPunct/>
        <w:topLinePunct w:val="0"/>
        <w:bidi w:val="0"/>
        <w:snapToGrid/>
        <w:spacing w:line="600" w:lineRule="exact"/>
        <w:ind w:left="0" w:leftChars="0" w:right="0" w:rightChars="0" w:firstLine="640" w:firstLineChars="200"/>
        <w:textAlignment w:val="auto"/>
        <w:rPr>
          <w:rStyle w:val="19"/>
          <w:rFonts w:hint="eastAsia" w:ascii="仿宋_GB2312" w:hAnsi="仿宋_GB2312" w:eastAsia="仿宋_GB2312" w:cs="仿宋_GB2312"/>
          <w:b w:val="0"/>
          <w:bCs w:val="0"/>
          <w:color w:val="000000"/>
          <w:sz w:val="32"/>
          <w:szCs w:val="32"/>
        </w:rPr>
      </w:pPr>
      <w:r>
        <w:rPr>
          <w:rStyle w:val="19"/>
          <w:rFonts w:hint="eastAsia" w:ascii="仿宋_GB2312" w:hAnsi="仿宋_GB2312" w:eastAsia="仿宋_GB2312" w:cs="仿宋_GB2312"/>
          <w:b w:val="0"/>
          <w:bCs w:val="0"/>
          <w:color w:val="000000"/>
          <w:sz w:val="32"/>
          <w:szCs w:val="32"/>
          <w:lang w:val="en-US" w:eastAsia="zh-CN"/>
        </w:rPr>
        <w:t>11.</w:t>
      </w:r>
      <w:r>
        <w:rPr>
          <w:rStyle w:val="19"/>
          <w:rFonts w:hint="eastAsia" w:ascii="仿宋_GB2312" w:hAnsi="仿宋_GB2312" w:eastAsia="仿宋_GB2312" w:cs="仿宋_GB2312"/>
          <w:b w:val="0"/>
          <w:bCs w:val="0"/>
          <w:color w:val="000000"/>
          <w:sz w:val="32"/>
          <w:szCs w:val="32"/>
          <w:lang w:eastAsia="zh-CN"/>
        </w:rPr>
        <w:t>公共安全支出</w:t>
      </w:r>
      <w:r>
        <w:rPr>
          <w:rStyle w:val="19"/>
          <w:rFonts w:hint="eastAsia" w:ascii="仿宋_GB2312" w:hAnsi="仿宋_GB2312" w:eastAsia="仿宋_GB2312" w:cs="仿宋_GB2312"/>
          <w:b w:val="0"/>
          <w:bCs w:val="0"/>
          <w:color w:val="000000"/>
          <w:sz w:val="32"/>
          <w:szCs w:val="32"/>
        </w:rPr>
        <w:t>（类）</w:t>
      </w:r>
      <w:r>
        <w:rPr>
          <w:rStyle w:val="19"/>
          <w:rFonts w:hint="eastAsia" w:ascii="仿宋_GB2312" w:hAnsi="仿宋_GB2312" w:eastAsia="仿宋_GB2312" w:cs="仿宋_GB2312"/>
          <w:b w:val="0"/>
          <w:bCs w:val="0"/>
          <w:color w:val="000000"/>
          <w:sz w:val="32"/>
          <w:szCs w:val="32"/>
          <w:lang w:eastAsia="zh-CN"/>
        </w:rPr>
        <w:t>公安</w:t>
      </w:r>
      <w:r>
        <w:rPr>
          <w:rStyle w:val="19"/>
          <w:rFonts w:hint="eastAsia" w:ascii="仿宋_GB2312" w:hAnsi="仿宋_GB2312" w:eastAsia="仿宋_GB2312" w:cs="仿宋_GB2312"/>
          <w:b w:val="0"/>
          <w:bCs w:val="0"/>
          <w:color w:val="000000"/>
          <w:sz w:val="32"/>
          <w:szCs w:val="32"/>
        </w:rPr>
        <w:t>（款）</w:t>
      </w:r>
      <w:r>
        <w:rPr>
          <w:rStyle w:val="19"/>
          <w:rFonts w:hint="eastAsia" w:ascii="仿宋_GB2312" w:hAnsi="仿宋_GB2312" w:eastAsia="仿宋_GB2312" w:cs="仿宋_GB2312"/>
          <w:b w:val="0"/>
          <w:bCs w:val="0"/>
          <w:color w:val="000000"/>
          <w:sz w:val="32"/>
          <w:szCs w:val="32"/>
          <w:lang w:eastAsia="zh-CN"/>
        </w:rPr>
        <w:t>特别业务</w:t>
      </w:r>
      <w:r>
        <w:rPr>
          <w:rStyle w:val="19"/>
          <w:rFonts w:hint="eastAsia" w:ascii="仿宋_GB2312" w:hAnsi="仿宋_GB2312" w:eastAsia="仿宋_GB2312" w:cs="仿宋_GB2312"/>
          <w:b w:val="0"/>
          <w:bCs w:val="0"/>
          <w:color w:val="000000"/>
          <w:sz w:val="32"/>
          <w:szCs w:val="32"/>
        </w:rPr>
        <w:t>（项）</w:t>
      </w:r>
      <w:r>
        <w:rPr>
          <w:rStyle w:val="19"/>
          <w:rFonts w:hint="eastAsia" w:ascii="仿宋_GB2312" w:hAnsi="仿宋_GB2312" w:eastAsia="仿宋_GB2312" w:cs="仿宋_GB2312"/>
          <w:b w:val="0"/>
          <w:bCs w:val="0"/>
          <w:color w:val="000000"/>
          <w:sz w:val="32"/>
          <w:szCs w:val="32"/>
          <w:lang w:eastAsia="zh-CN"/>
        </w:rPr>
        <w:t>：指反映公安机关开展特别业务工作的相关支出。</w:t>
      </w:r>
    </w:p>
    <w:p w14:paraId="64EE42B1">
      <w:pPr>
        <w:pageBreakBefore w:val="0"/>
        <w:kinsoku/>
        <w:wordWrap/>
        <w:overflowPunct/>
        <w:topLinePunct w:val="0"/>
        <w:bidi w:val="0"/>
        <w:snapToGrid/>
        <w:spacing w:line="600" w:lineRule="exact"/>
        <w:ind w:left="0" w:leftChars="0" w:right="0" w:rightChars="0" w:firstLine="640" w:firstLineChars="200"/>
        <w:textAlignment w:val="auto"/>
        <w:rPr>
          <w:rStyle w:val="19"/>
          <w:rFonts w:hint="eastAsia" w:ascii="仿宋_GB2312" w:hAnsi="仿宋_GB2312" w:eastAsia="仿宋_GB2312" w:cs="仿宋_GB2312"/>
          <w:b w:val="0"/>
          <w:bCs w:val="0"/>
          <w:color w:val="000000"/>
          <w:sz w:val="32"/>
          <w:szCs w:val="32"/>
        </w:rPr>
      </w:pPr>
      <w:r>
        <w:rPr>
          <w:rStyle w:val="19"/>
          <w:rFonts w:hint="eastAsia" w:ascii="仿宋_GB2312" w:hAnsi="仿宋_GB2312" w:eastAsia="仿宋_GB2312" w:cs="仿宋_GB2312"/>
          <w:b w:val="0"/>
          <w:bCs w:val="0"/>
          <w:color w:val="000000"/>
          <w:sz w:val="32"/>
          <w:szCs w:val="32"/>
          <w:lang w:val="en-US" w:eastAsia="zh-CN"/>
        </w:rPr>
        <w:t>12.</w:t>
      </w:r>
      <w:r>
        <w:rPr>
          <w:rStyle w:val="19"/>
          <w:rFonts w:hint="eastAsia" w:ascii="仿宋_GB2312" w:hAnsi="仿宋_GB2312" w:eastAsia="仿宋_GB2312" w:cs="仿宋_GB2312"/>
          <w:b w:val="0"/>
          <w:bCs w:val="0"/>
          <w:color w:val="000000"/>
          <w:sz w:val="32"/>
          <w:szCs w:val="32"/>
          <w:lang w:eastAsia="zh-CN"/>
        </w:rPr>
        <w:t>公共安全支出</w:t>
      </w:r>
      <w:r>
        <w:rPr>
          <w:rStyle w:val="19"/>
          <w:rFonts w:hint="eastAsia" w:ascii="仿宋_GB2312" w:hAnsi="仿宋_GB2312" w:eastAsia="仿宋_GB2312" w:cs="仿宋_GB2312"/>
          <w:b w:val="0"/>
          <w:bCs w:val="0"/>
          <w:color w:val="000000"/>
          <w:sz w:val="32"/>
          <w:szCs w:val="32"/>
        </w:rPr>
        <w:t>（类）</w:t>
      </w:r>
      <w:r>
        <w:rPr>
          <w:rStyle w:val="19"/>
          <w:rFonts w:hint="eastAsia" w:ascii="仿宋_GB2312" w:hAnsi="仿宋_GB2312" w:eastAsia="仿宋_GB2312" w:cs="仿宋_GB2312"/>
          <w:b w:val="0"/>
          <w:bCs w:val="0"/>
          <w:color w:val="000000"/>
          <w:sz w:val="32"/>
          <w:szCs w:val="32"/>
          <w:lang w:eastAsia="zh-CN"/>
        </w:rPr>
        <w:t>公安</w:t>
      </w:r>
      <w:r>
        <w:rPr>
          <w:rStyle w:val="19"/>
          <w:rFonts w:hint="eastAsia" w:ascii="仿宋_GB2312" w:hAnsi="仿宋_GB2312" w:eastAsia="仿宋_GB2312" w:cs="仿宋_GB2312"/>
          <w:b w:val="0"/>
          <w:bCs w:val="0"/>
          <w:color w:val="000000"/>
          <w:sz w:val="32"/>
          <w:szCs w:val="32"/>
        </w:rPr>
        <w:t>（款）</w:t>
      </w:r>
      <w:r>
        <w:rPr>
          <w:rStyle w:val="19"/>
          <w:rFonts w:hint="eastAsia" w:ascii="仿宋_GB2312" w:hAnsi="仿宋_GB2312" w:eastAsia="仿宋_GB2312" w:cs="仿宋_GB2312"/>
          <w:b w:val="0"/>
          <w:bCs w:val="0"/>
          <w:color w:val="000000"/>
          <w:sz w:val="32"/>
          <w:szCs w:val="32"/>
          <w:lang w:eastAsia="zh-CN"/>
        </w:rPr>
        <w:t>其他公安支出</w:t>
      </w:r>
      <w:r>
        <w:rPr>
          <w:rStyle w:val="19"/>
          <w:rFonts w:hint="eastAsia" w:ascii="仿宋_GB2312" w:hAnsi="仿宋_GB2312" w:eastAsia="仿宋_GB2312" w:cs="仿宋_GB2312"/>
          <w:b w:val="0"/>
          <w:bCs w:val="0"/>
          <w:color w:val="000000"/>
          <w:sz w:val="32"/>
          <w:szCs w:val="32"/>
        </w:rPr>
        <w:t>（项）</w:t>
      </w:r>
      <w:r>
        <w:rPr>
          <w:rStyle w:val="19"/>
          <w:rFonts w:hint="eastAsia" w:ascii="仿宋_GB2312" w:hAnsi="仿宋_GB2312" w:eastAsia="仿宋_GB2312" w:cs="仿宋_GB2312"/>
          <w:b w:val="0"/>
          <w:bCs w:val="0"/>
          <w:color w:val="000000"/>
          <w:sz w:val="32"/>
          <w:szCs w:val="32"/>
          <w:lang w:eastAsia="zh-CN"/>
        </w:rPr>
        <w:t>：指反映上述项目以外其他用于公安方面支出。</w:t>
      </w:r>
    </w:p>
    <w:p w14:paraId="03BBB0E2">
      <w:pPr>
        <w:pageBreakBefore w:val="0"/>
        <w:numPr>
          <w:ilvl w:val="0"/>
          <w:numId w:val="0"/>
        </w:numPr>
        <w:kinsoku/>
        <w:wordWrap/>
        <w:overflowPunct/>
        <w:topLinePunct w:val="0"/>
        <w:bidi w:val="0"/>
        <w:snapToGrid/>
        <w:spacing w:line="600" w:lineRule="exact"/>
        <w:ind w:left="0" w:leftChars="0" w:right="0" w:rightChars="0"/>
        <w:textAlignment w:val="auto"/>
        <w:rPr>
          <w:rFonts w:hint="eastAsia" w:ascii="仿宋_GB2312" w:hAnsi="仿宋_GB2312" w:eastAsia="仿宋_GB2312" w:cs="仿宋_GB2312"/>
          <w:b w:val="0"/>
          <w:bCs w:val="0"/>
          <w:color w:val="000000"/>
          <w:sz w:val="32"/>
          <w:szCs w:val="32"/>
        </w:rPr>
      </w:pPr>
      <w:r>
        <w:rPr>
          <w:rStyle w:val="19"/>
          <w:rFonts w:hint="eastAsia" w:ascii="仿宋_GB2312" w:hAnsi="仿宋_GB2312" w:eastAsia="仿宋_GB2312" w:cs="仿宋_GB2312"/>
          <w:b w:val="0"/>
          <w:bCs w:val="0"/>
          <w:color w:val="000000"/>
          <w:sz w:val="32"/>
          <w:szCs w:val="32"/>
          <w:lang w:val="en-US" w:eastAsia="zh-CN"/>
        </w:rPr>
        <w:t xml:space="preserve">    13.</w:t>
      </w:r>
      <w:r>
        <w:rPr>
          <w:rStyle w:val="19"/>
          <w:rFonts w:hint="eastAsia" w:ascii="仿宋_GB2312" w:hAnsi="仿宋_GB2312" w:eastAsia="仿宋_GB2312" w:cs="仿宋_GB2312"/>
          <w:b w:val="0"/>
          <w:bCs w:val="0"/>
          <w:color w:val="000000"/>
          <w:sz w:val="32"/>
          <w:szCs w:val="32"/>
        </w:rPr>
        <w:t>社会保障和就业（类）</w:t>
      </w:r>
      <w:r>
        <w:rPr>
          <w:rStyle w:val="19"/>
          <w:rFonts w:hint="eastAsia" w:ascii="仿宋_GB2312" w:hAnsi="仿宋_GB2312" w:eastAsia="仿宋_GB2312" w:cs="仿宋_GB2312"/>
          <w:b w:val="0"/>
          <w:bCs w:val="0"/>
          <w:color w:val="000000"/>
          <w:sz w:val="32"/>
          <w:szCs w:val="32"/>
          <w:lang w:eastAsia="zh-CN"/>
        </w:rPr>
        <w:t>行政事业单位养老支出</w:t>
      </w:r>
      <w:r>
        <w:rPr>
          <w:rStyle w:val="19"/>
          <w:rFonts w:hint="eastAsia" w:ascii="仿宋_GB2312" w:hAnsi="仿宋_GB2312" w:eastAsia="仿宋_GB2312" w:cs="仿宋_GB2312"/>
          <w:b w:val="0"/>
          <w:bCs w:val="0"/>
          <w:color w:val="000000"/>
          <w:sz w:val="32"/>
          <w:szCs w:val="32"/>
        </w:rPr>
        <w:t>（款）机关事业单位基本养老保险缴费支出（项）</w:t>
      </w:r>
      <w:r>
        <w:rPr>
          <w:rFonts w:hint="eastAsia" w:ascii="仿宋_GB2312" w:hAnsi="仿宋_GB2312" w:eastAsia="仿宋_GB2312" w:cs="仿宋_GB2312"/>
          <w:b w:val="0"/>
          <w:bCs w:val="0"/>
          <w:color w:val="000000"/>
          <w:sz w:val="32"/>
          <w:szCs w:val="32"/>
        </w:rPr>
        <w:t>：</w:t>
      </w:r>
      <w:r>
        <w:rPr>
          <w:rFonts w:hint="eastAsia" w:ascii="仿宋_GB2312" w:hAnsi="仿宋_GB2312" w:eastAsia="仿宋_GB2312" w:cs="仿宋_GB2312"/>
          <w:i w:val="0"/>
          <w:caps w:val="0"/>
          <w:color w:val="000000"/>
          <w:spacing w:val="0"/>
          <w:sz w:val="32"/>
          <w:szCs w:val="32"/>
          <w:shd w:val="clear" w:color="auto" w:fill="FFFFFF"/>
        </w:rPr>
        <w:t>指</w:t>
      </w:r>
      <w:r>
        <w:rPr>
          <w:rFonts w:hint="eastAsia" w:ascii="仿宋_GB2312" w:hAnsi="仿宋_GB2312" w:eastAsia="仿宋_GB2312" w:cs="仿宋_GB2312"/>
          <w:i w:val="0"/>
          <w:caps w:val="0"/>
          <w:color w:val="000000"/>
          <w:spacing w:val="0"/>
          <w:sz w:val="32"/>
          <w:szCs w:val="32"/>
          <w:shd w:val="clear" w:color="auto" w:fill="FFFFFF"/>
          <w:lang w:eastAsia="zh-CN"/>
        </w:rPr>
        <w:t>单位</w:t>
      </w:r>
      <w:r>
        <w:rPr>
          <w:rFonts w:hint="eastAsia" w:ascii="仿宋_GB2312" w:hAnsi="仿宋_GB2312" w:eastAsia="仿宋_GB2312" w:cs="仿宋_GB2312"/>
          <w:i w:val="0"/>
          <w:caps w:val="0"/>
          <w:color w:val="000000"/>
          <w:spacing w:val="0"/>
          <w:sz w:val="32"/>
          <w:szCs w:val="32"/>
          <w:shd w:val="clear" w:color="auto" w:fill="FFFFFF"/>
        </w:rPr>
        <w:t>实施养老保险制度由单位缴纳的养老保险费的支出。</w:t>
      </w:r>
    </w:p>
    <w:p w14:paraId="6EED8CD6">
      <w:pPr>
        <w:pageBreakBefore w:val="0"/>
        <w:numPr>
          <w:ilvl w:val="0"/>
          <w:numId w:val="0"/>
        </w:numPr>
        <w:kinsoku/>
        <w:wordWrap/>
        <w:overflowPunct/>
        <w:topLinePunct w:val="0"/>
        <w:bidi w:val="0"/>
        <w:snapToGrid/>
        <w:spacing w:line="600" w:lineRule="exact"/>
        <w:ind w:left="0" w:leftChars="0" w:right="0" w:rightChars="0"/>
        <w:textAlignment w:val="auto"/>
        <w:rPr>
          <w:rFonts w:hint="eastAsia" w:ascii="仿宋_GB2312" w:hAnsi="仿宋_GB2312" w:eastAsia="仿宋_GB2312" w:cs="仿宋_GB2312"/>
          <w:i w:val="0"/>
          <w:caps w:val="0"/>
          <w:color w:val="000000"/>
          <w:spacing w:val="0"/>
          <w:sz w:val="32"/>
          <w:szCs w:val="32"/>
          <w:shd w:val="clear" w:color="auto" w:fill="FFFFFF"/>
          <w:lang w:eastAsia="zh-CN"/>
        </w:rPr>
      </w:pPr>
      <w:r>
        <w:rPr>
          <w:rStyle w:val="19"/>
          <w:rFonts w:hint="eastAsia" w:ascii="仿宋_GB2312" w:hAnsi="仿宋_GB2312" w:eastAsia="仿宋_GB2312" w:cs="仿宋_GB2312"/>
          <w:b w:val="0"/>
          <w:bCs w:val="0"/>
          <w:color w:val="000000"/>
          <w:sz w:val="32"/>
          <w:szCs w:val="32"/>
          <w:lang w:val="en-US" w:eastAsia="zh-CN"/>
        </w:rPr>
        <w:t xml:space="preserve">    14.</w:t>
      </w:r>
      <w:r>
        <w:rPr>
          <w:rStyle w:val="19"/>
          <w:rFonts w:hint="eastAsia" w:ascii="仿宋_GB2312" w:hAnsi="仿宋_GB2312" w:eastAsia="仿宋_GB2312" w:cs="仿宋_GB2312"/>
          <w:b w:val="0"/>
          <w:bCs w:val="0"/>
          <w:color w:val="000000"/>
          <w:sz w:val="32"/>
          <w:szCs w:val="32"/>
        </w:rPr>
        <w:t>社会保障和就业（类）</w:t>
      </w:r>
      <w:r>
        <w:rPr>
          <w:rStyle w:val="19"/>
          <w:rFonts w:hint="eastAsia" w:ascii="仿宋_GB2312" w:hAnsi="仿宋_GB2312" w:eastAsia="仿宋_GB2312" w:cs="仿宋_GB2312"/>
          <w:b w:val="0"/>
          <w:bCs w:val="0"/>
          <w:color w:val="000000"/>
          <w:sz w:val="32"/>
          <w:szCs w:val="32"/>
          <w:lang w:eastAsia="zh-CN"/>
        </w:rPr>
        <w:t>行政事业单位养老支出</w:t>
      </w:r>
      <w:r>
        <w:rPr>
          <w:rStyle w:val="19"/>
          <w:rFonts w:hint="eastAsia" w:ascii="仿宋_GB2312" w:hAnsi="仿宋_GB2312" w:eastAsia="仿宋_GB2312" w:cs="仿宋_GB2312"/>
          <w:b w:val="0"/>
          <w:bCs w:val="0"/>
          <w:color w:val="000000"/>
          <w:sz w:val="32"/>
          <w:szCs w:val="32"/>
        </w:rPr>
        <w:t>（款</w:t>
      </w:r>
      <w:r>
        <w:rPr>
          <w:rStyle w:val="19"/>
          <w:rFonts w:hint="eastAsia" w:ascii="仿宋_GB2312" w:hAnsi="仿宋_GB2312" w:eastAsia="仿宋_GB2312" w:cs="仿宋_GB2312"/>
          <w:b w:val="0"/>
          <w:bCs w:val="0"/>
          <w:color w:val="000000"/>
          <w:sz w:val="32"/>
          <w:szCs w:val="32"/>
          <w:lang w:eastAsia="zh-CN"/>
        </w:rPr>
        <w:t>）</w:t>
      </w:r>
      <w:r>
        <w:rPr>
          <w:rStyle w:val="19"/>
          <w:rFonts w:hint="eastAsia" w:ascii="仿宋_GB2312" w:hAnsi="仿宋_GB2312" w:eastAsia="仿宋_GB2312" w:cs="仿宋_GB2312"/>
          <w:b w:val="0"/>
          <w:bCs w:val="0"/>
          <w:color w:val="000000"/>
          <w:sz w:val="32"/>
          <w:szCs w:val="32"/>
        </w:rPr>
        <w:t>机关事业单位职业年金缴费支出（项）</w:t>
      </w:r>
      <w:r>
        <w:rPr>
          <w:rFonts w:hint="eastAsia" w:ascii="仿宋_GB2312" w:hAnsi="仿宋_GB2312" w:eastAsia="仿宋_GB2312" w:cs="仿宋_GB2312"/>
          <w:b w:val="0"/>
          <w:bCs w:val="0"/>
          <w:color w:val="000000"/>
          <w:sz w:val="32"/>
          <w:szCs w:val="32"/>
        </w:rPr>
        <w:t>：</w:t>
      </w:r>
      <w:r>
        <w:rPr>
          <w:rFonts w:hint="eastAsia" w:ascii="仿宋_GB2312" w:hAnsi="仿宋_GB2312" w:eastAsia="仿宋_GB2312" w:cs="仿宋_GB2312"/>
          <w:i w:val="0"/>
          <w:caps w:val="0"/>
          <w:color w:val="000000"/>
          <w:spacing w:val="0"/>
          <w:sz w:val="32"/>
          <w:szCs w:val="32"/>
          <w:shd w:val="clear" w:color="auto" w:fill="FFFFFF"/>
        </w:rPr>
        <w:t>指</w:t>
      </w:r>
      <w:r>
        <w:rPr>
          <w:rFonts w:hint="eastAsia" w:ascii="仿宋_GB2312" w:hAnsi="仿宋_GB2312" w:eastAsia="仿宋_GB2312" w:cs="仿宋_GB2312"/>
          <w:i w:val="0"/>
          <w:caps w:val="0"/>
          <w:color w:val="000000"/>
          <w:spacing w:val="0"/>
          <w:sz w:val="32"/>
          <w:szCs w:val="32"/>
          <w:shd w:val="clear" w:color="auto" w:fill="FFFFFF"/>
          <w:lang w:eastAsia="zh-CN"/>
        </w:rPr>
        <w:t>单位</w:t>
      </w:r>
      <w:r>
        <w:rPr>
          <w:rFonts w:hint="eastAsia" w:ascii="仿宋_GB2312" w:hAnsi="仿宋_GB2312" w:eastAsia="仿宋_GB2312" w:cs="仿宋_GB2312"/>
          <w:i w:val="0"/>
          <w:caps w:val="0"/>
          <w:color w:val="000000"/>
          <w:spacing w:val="0"/>
          <w:sz w:val="32"/>
          <w:szCs w:val="32"/>
          <w:shd w:val="clear" w:color="auto" w:fill="FFFFFF"/>
        </w:rPr>
        <w:t>实施养老保险制度由单位缴纳的职业年金的支出。</w:t>
      </w:r>
    </w:p>
    <w:p w14:paraId="69E8703E">
      <w:pPr>
        <w:pageBreakBefore w:val="0"/>
        <w:numPr>
          <w:ilvl w:val="0"/>
          <w:numId w:val="0"/>
        </w:numPr>
        <w:kinsoku/>
        <w:wordWrap/>
        <w:overflowPunct/>
        <w:topLinePunct w:val="0"/>
        <w:bidi w:val="0"/>
        <w:snapToGrid/>
        <w:spacing w:line="600" w:lineRule="exact"/>
        <w:ind w:left="0" w:leftChars="0" w:right="0" w:rightChars="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i w:val="0"/>
          <w:caps w:val="0"/>
          <w:color w:val="000000"/>
          <w:spacing w:val="0"/>
          <w:sz w:val="32"/>
          <w:szCs w:val="32"/>
          <w:shd w:val="clear" w:color="auto" w:fill="FFFFFF"/>
          <w:lang w:val="en-US" w:eastAsia="zh-CN"/>
        </w:rPr>
        <w:t xml:space="preserve">    15.</w:t>
      </w:r>
      <w:r>
        <w:rPr>
          <w:rStyle w:val="19"/>
          <w:rFonts w:hint="eastAsia" w:ascii="仿宋_GB2312" w:hAnsi="仿宋_GB2312" w:eastAsia="仿宋_GB2312" w:cs="仿宋_GB2312"/>
          <w:b w:val="0"/>
          <w:bCs w:val="0"/>
          <w:color w:val="000000"/>
          <w:sz w:val="32"/>
          <w:szCs w:val="32"/>
        </w:rPr>
        <w:t>社会保障和就业（类）</w:t>
      </w:r>
      <w:r>
        <w:rPr>
          <w:rStyle w:val="19"/>
          <w:rFonts w:hint="eastAsia" w:ascii="仿宋_GB2312" w:hAnsi="仿宋_GB2312" w:eastAsia="仿宋_GB2312" w:cs="仿宋_GB2312"/>
          <w:b w:val="0"/>
          <w:bCs w:val="0"/>
          <w:color w:val="000000"/>
          <w:sz w:val="32"/>
          <w:szCs w:val="32"/>
          <w:lang w:eastAsia="zh-CN"/>
        </w:rPr>
        <w:t>抚恤</w:t>
      </w:r>
      <w:r>
        <w:rPr>
          <w:rStyle w:val="19"/>
          <w:rFonts w:hint="eastAsia" w:ascii="仿宋_GB2312" w:hAnsi="仿宋_GB2312" w:eastAsia="仿宋_GB2312" w:cs="仿宋_GB2312"/>
          <w:b w:val="0"/>
          <w:bCs w:val="0"/>
          <w:color w:val="000000"/>
          <w:sz w:val="32"/>
          <w:szCs w:val="32"/>
        </w:rPr>
        <w:t>（款）</w:t>
      </w:r>
      <w:r>
        <w:rPr>
          <w:rStyle w:val="19"/>
          <w:rFonts w:hint="eastAsia" w:ascii="仿宋_GB2312" w:hAnsi="仿宋_GB2312" w:eastAsia="仿宋_GB2312" w:cs="仿宋_GB2312"/>
          <w:b w:val="0"/>
          <w:bCs w:val="0"/>
          <w:color w:val="000000"/>
          <w:sz w:val="32"/>
          <w:szCs w:val="32"/>
          <w:lang w:eastAsia="zh-CN"/>
        </w:rPr>
        <w:t>死亡抚恤</w:t>
      </w:r>
      <w:r>
        <w:rPr>
          <w:rStyle w:val="19"/>
          <w:rFonts w:hint="eastAsia" w:ascii="仿宋_GB2312" w:hAnsi="仿宋_GB2312" w:eastAsia="仿宋_GB2312" w:cs="仿宋_GB2312"/>
          <w:b w:val="0"/>
          <w:bCs w:val="0"/>
          <w:color w:val="000000"/>
          <w:sz w:val="32"/>
          <w:szCs w:val="32"/>
        </w:rPr>
        <w:t>（项）</w:t>
      </w:r>
      <w:r>
        <w:rPr>
          <w:rFonts w:hint="eastAsia" w:ascii="仿宋_GB2312" w:hAnsi="仿宋_GB2312" w:eastAsia="仿宋_GB2312" w:cs="仿宋_GB2312"/>
          <w:b w:val="0"/>
          <w:bCs w:val="0"/>
          <w:color w:val="000000"/>
          <w:sz w:val="32"/>
          <w:szCs w:val="32"/>
        </w:rPr>
        <w:t>：指</w:t>
      </w:r>
      <w:r>
        <w:rPr>
          <w:rFonts w:hint="eastAsia" w:ascii="仿宋_GB2312" w:hAnsi="仿宋_GB2312" w:eastAsia="仿宋_GB2312" w:cs="仿宋_GB2312"/>
          <w:b w:val="0"/>
          <w:bCs w:val="0"/>
          <w:color w:val="000000"/>
          <w:sz w:val="32"/>
          <w:szCs w:val="32"/>
          <w:lang w:eastAsia="zh-CN"/>
        </w:rPr>
        <w:t>反映按规定用于烈士和牺牲、病故人员家属的一次性和定期抚恤金以及丧葬补助费。</w:t>
      </w:r>
    </w:p>
    <w:p w14:paraId="43686686">
      <w:pPr>
        <w:pageBreakBefore w:val="0"/>
        <w:numPr>
          <w:ilvl w:val="0"/>
          <w:numId w:val="0"/>
        </w:numPr>
        <w:kinsoku/>
        <w:wordWrap/>
        <w:overflowPunct/>
        <w:topLinePunct w:val="0"/>
        <w:bidi w:val="0"/>
        <w:snapToGrid/>
        <w:spacing w:line="600" w:lineRule="exact"/>
        <w:ind w:left="0" w:leftChars="0" w:right="0" w:rightChars="0"/>
        <w:textAlignment w:val="auto"/>
        <w:rPr>
          <w:rFonts w:hint="eastAsia"/>
          <w:lang w:eastAsia="zh-CN"/>
        </w:rPr>
      </w:pPr>
      <w:r>
        <w:rPr>
          <w:rFonts w:hint="eastAsia" w:ascii="仿宋_GB2312" w:hAnsi="仿宋_GB2312" w:eastAsia="仿宋_GB2312" w:cs="仿宋_GB2312"/>
          <w:b w:val="0"/>
          <w:bCs w:val="0"/>
          <w:color w:val="000000"/>
          <w:sz w:val="32"/>
          <w:szCs w:val="32"/>
          <w:lang w:val="en-US" w:eastAsia="zh-CN"/>
        </w:rPr>
        <w:t xml:space="preserve">    16.</w:t>
      </w:r>
      <w:r>
        <w:rPr>
          <w:rFonts w:hint="eastAsia" w:ascii="仿宋_GB2312" w:hAnsi="仿宋_GB2312" w:eastAsia="仿宋_GB2312" w:cs="仿宋_GB2312"/>
          <w:b w:val="0"/>
          <w:bCs w:val="0"/>
          <w:color w:val="000000"/>
          <w:sz w:val="32"/>
          <w:szCs w:val="32"/>
        </w:rPr>
        <w:t>卫生健康</w:t>
      </w:r>
      <w:r>
        <w:rPr>
          <w:rStyle w:val="19"/>
          <w:rFonts w:hint="eastAsia" w:ascii="仿宋_GB2312" w:hAnsi="仿宋_GB2312" w:eastAsia="仿宋_GB2312" w:cs="仿宋_GB2312"/>
          <w:b w:val="0"/>
          <w:bCs w:val="0"/>
          <w:color w:val="000000"/>
          <w:sz w:val="32"/>
          <w:szCs w:val="32"/>
        </w:rPr>
        <w:t>（类）行政事业单位医疗（款）行政单位医疗（项）</w:t>
      </w:r>
      <w:r>
        <w:rPr>
          <w:rFonts w:hint="eastAsia" w:ascii="仿宋_GB2312" w:hAnsi="仿宋_GB2312" w:eastAsia="仿宋_GB2312" w:cs="仿宋_GB2312"/>
          <w:b w:val="0"/>
          <w:bCs w:val="0"/>
          <w:color w:val="000000"/>
          <w:sz w:val="32"/>
          <w:szCs w:val="32"/>
        </w:rPr>
        <w:t>：</w:t>
      </w:r>
      <w:r>
        <w:rPr>
          <w:rFonts w:hint="eastAsia" w:ascii="仿宋_GB2312" w:hAnsi="仿宋_GB2312" w:eastAsia="仿宋_GB2312" w:cs="仿宋_GB2312"/>
          <w:i w:val="0"/>
          <w:caps w:val="0"/>
          <w:color w:val="000000"/>
          <w:spacing w:val="0"/>
          <w:sz w:val="32"/>
          <w:szCs w:val="32"/>
          <w:shd w:val="clear" w:color="auto" w:fill="FFFFFF"/>
        </w:rPr>
        <w:t>指行政单位及参公管理事业单位用于缴纳单位基本医疗保险支出。</w:t>
      </w:r>
    </w:p>
    <w:p w14:paraId="0DF88D40">
      <w:pPr>
        <w:pageBreakBefore w:val="0"/>
        <w:numPr>
          <w:ilvl w:val="0"/>
          <w:numId w:val="0"/>
        </w:numPr>
        <w:kinsoku/>
        <w:wordWrap/>
        <w:overflowPunct/>
        <w:topLinePunct w:val="0"/>
        <w:bidi w:val="0"/>
        <w:snapToGrid/>
        <w:spacing w:line="600" w:lineRule="exact"/>
        <w:ind w:left="0" w:leftChars="0" w:right="0" w:rightChars="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lang w:val="en-US" w:eastAsia="zh-CN"/>
        </w:rPr>
        <w:t xml:space="preserve">    17.</w:t>
      </w:r>
      <w:r>
        <w:rPr>
          <w:rFonts w:hint="eastAsia" w:ascii="仿宋_GB2312" w:hAnsi="仿宋_GB2312" w:eastAsia="仿宋_GB2312" w:cs="仿宋_GB2312"/>
          <w:b w:val="0"/>
          <w:bCs w:val="0"/>
          <w:color w:val="000000"/>
          <w:sz w:val="32"/>
          <w:szCs w:val="32"/>
          <w:lang w:eastAsia="zh-CN"/>
        </w:rPr>
        <w:t>农林水支出</w:t>
      </w:r>
      <w:r>
        <w:rPr>
          <w:rStyle w:val="19"/>
          <w:rFonts w:hint="eastAsia" w:ascii="仿宋_GB2312" w:hAnsi="仿宋_GB2312" w:eastAsia="仿宋_GB2312" w:cs="仿宋_GB2312"/>
          <w:b w:val="0"/>
          <w:bCs w:val="0"/>
          <w:color w:val="000000"/>
          <w:sz w:val="32"/>
          <w:szCs w:val="32"/>
        </w:rPr>
        <w:t>（类）</w:t>
      </w:r>
      <w:r>
        <w:rPr>
          <w:rStyle w:val="19"/>
          <w:rFonts w:hint="eastAsia" w:ascii="仿宋_GB2312" w:hAnsi="仿宋_GB2312" w:eastAsia="仿宋_GB2312" w:cs="仿宋_GB2312"/>
          <w:b w:val="0"/>
          <w:bCs w:val="0"/>
          <w:color w:val="000000"/>
          <w:sz w:val="32"/>
          <w:szCs w:val="32"/>
          <w:lang w:eastAsia="zh-CN"/>
        </w:rPr>
        <w:t>林业和草原</w:t>
      </w:r>
      <w:r>
        <w:rPr>
          <w:rStyle w:val="19"/>
          <w:rFonts w:hint="eastAsia" w:ascii="仿宋_GB2312" w:hAnsi="仿宋_GB2312" w:eastAsia="仿宋_GB2312" w:cs="仿宋_GB2312"/>
          <w:b w:val="0"/>
          <w:bCs w:val="0"/>
          <w:color w:val="000000"/>
          <w:sz w:val="32"/>
          <w:szCs w:val="32"/>
        </w:rPr>
        <w:t>（款）</w:t>
      </w:r>
      <w:r>
        <w:rPr>
          <w:rStyle w:val="19"/>
          <w:rFonts w:hint="eastAsia" w:ascii="仿宋_GB2312" w:hAnsi="仿宋_GB2312" w:eastAsia="仿宋_GB2312" w:cs="仿宋_GB2312"/>
          <w:b w:val="0"/>
          <w:bCs w:val="0"/>
          <w:color w:val="000000"/>
          <w:sz w:val="32"/>
          <w:szCs w:val="32"/>
          <w:lang w:eastAsia="zh-CN"/>
        </w:rPr>
        <w:t>行政运行</w:t>
      </w:r>
      <w:r>
        <w:rPr>
          <w:rStyle w:val="19"/>
          <w:rFonts w:hint="eastAsia" w:ascii="仿宋_GB2312" w:hAnsi="仿宋_GB2312" w:eastAsia="仿宋_GB2312" w:cs="仿宋_GB2312"/>
          <w:b w:val="0"/>
          <w:bCs w:val="0"/>
          <w:color w:val="000000"/>
          <w:sz w:val="32"/>
          <w:szCs w:val="32"/>
        </w:rPr>
        <w:t>（项）</w:t>
      </w:r>
      <w:r>
        <w:rPr>
          <w:rFonts w:hint="eastAsia" w:ascii="仿宋_GB2312" w:hAnsi="仿宋_GB2312" w:eastAsia="仿宋_GB2312" w:cs="仿宋_GB2312"/>
          <w:b w:val="0"/>
          <w:bCs w:val="0"/>
          <w:color w:val="000000"/>
          <w:sz w:val="32"/>
          <w:szCs w:val="32"/>
        </w:rPr>
        <w:t>：指</w:t>
      </w:r>
      <w:r>
        <w:rPr>
          <w:rFonts w:hint="eastAsia" w:ascii="仿宋_GB2312" w:hAnsi="仿宋_GB2312" w:eastAsia="仿宋_GB2312" w:cs="仿宋_GB2312"/>
          <w:b w:val="0"/>
          <w:bCs w:val="0"/>
          <w:color w:val="000000"/>
          <w:sz w:val="32"/>
          <w:szCs w:val="32"/>
          <w:lang w:eastAsia="zh-CN"/>
        </w:rPr>
        <w:t>反映行政单位（包括实行公务员管理的事业单位）的基本支出</w:t>
      </w:r>
      <w:r>
        <w:rPr>
          <w:rFonts w:hint="eastAsia" w:ascii="仿宋_GB2312" w:hAnsi="仿宋_GB2312" w:eastAsia="仿宋_GB2312" w:cs="仿宋_GB2312"/>
          <w:b w:val="0"/>
          <w:bCs w:val="0"/>
          <w:color w:val="000000"/>
          <w:sz w:val="32"/>
          <w:szCs w:val="32"/>
        </w:rPr>
        <w:t>。</w:t>
      </w:r>
    </w:p>
    <w:p w14:paraId="7F81E3EA">
      <w:pPr>
        <w:pageBreakBefore w:val="0"/>
        <w:numPr>
          <w:ilvl w:val="0"/>
          <w:numId w:val="0"/>
        </w:numPr>
        <w:kinsoku/>
        <w:wordWrap/>
        <w:overflowPunct/>
        <w:topLinePunct w:val="0"/>
        <w:bidi w:val="0"/>
        <w:snapToGrid/>
        <w:spacing w:line="600" w:lineRule="exact"/>
        <w:ind w:left="0" w:leftChars="0" w:right="0" w:rightChars="0"/>
        <w:textAlignment w:val="auto"/>
        <w:rPr>
          <w:rStyle w:val="19"/>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lang w:val="en-US" w:eastAsia="zh-CN"/>
        </w:rPr>
        <w:t xml:space="preserve">    18.</w:t>
      </w:r>
      <w:r>
        <w:rPr>
          <w:rFonts w:hint="eastAsia" w:ascii="仿宋_GB2312" w:hAnsi="仿宋_GB2312" w:eastAsia="仿宋_GB2312" w:cs="仿宋_GB2312"/>
          <w:b w:val="0"/>
          <w:bCs w:val="0"/>
          <w:color w:val="000000"/>
          <w:sz w:val="32"/>
          <w:szCs w:val="32"/>
          <w:lang w:eastAsia="zh-CN"/>
        </w:rPr>
        <w:t>农林水支出</w:t>
      </w:r>
      <w:r>
        <w:rPr>
          <w:rStyle w:val="19"/>
          <w:rFonts w:hint="eastAsia" w:ascii="仿宋_GB2312" w:hAnsi="仿宋_GB2312" w:eastAsia="仿宋_GB2312" w:cs="仿宋_GB2312"/>
          <w:b w:val="0"/>
          <w:bCs w:val="0"/>
          <w:color w:val="000000"/>
          <w:sz w:val="32"/>
          <w:szCs w:val="32"/>
        </w:rPr>
        <w:t>（类）</w:t>
      </w:r>
      <w:r>
        <w:rPr>
          <w:rStyle w:val="19"/>
          <w:rFonts w:hint="eastAsia" w:ascii="仿宋_GB2312" w:hAnsi="仿宋_GB2312" w:eastAsia="仿宋_GB2312" w:cs="仿宋_GB2312"/>
          <w:b w:val="0"/>
          <w:bCs w:val="0"/>
          <w:color w:val="000000"/>
          <w:sz w:val="32"/>
          <w:szCs w:val="32"/>
          <w:lang w:eastAsia="zh-CN"/>
        </w:rPr>
        <w:t>林业和草原</w:t>
      </w:r>
      <w:r>
        <w:rPr>
          <w:rStyle w:val="19"/>
          <w:rFonts w:hint="eastAsia" w:ascii="仿宋_GB2312" w:hAnsi="仿宋_GB2312" w:eastAsia="仿宋_GB2312" w:cs="仿宋_GB2312"/>
          <w:b w:val="0"/>
          <w:bCs w:val="0"/>
          <w:color w:val="000000"/>
          <w:sz w:val="32"/>
          <w:szCs w:val="32"/>
        </w:rPr>
        <w:t>（款）</w:t>
      </w:r>
      <w:r>
        <w:rPr>
          <w:rStyle w:val="19"/>
          <w:rFonts w:hint="eastAsia" w:ascii="仿宋_GB2312" w:hAnsi="仿宋_GB2312" w:eastAsia="仿宋_GB2312" w:cs="仿宋_GB2312"/>
          <w:b w:val="0"/>
          <w:bCs w:val="0"/>
          <w:color w:val="000000"/>
          <w:sz w:val="32"/>
          <w:szCs w:val="32"/>
          <w:lang w:eastAsia="zh-CN"/>
        </w:rPr>
        <w:t>一般行政管理事务</w:t>
      </w:r>
      <w:r>
        <w:rPr>
          <w:rStyle w:val="19"/>
          <w:rFonts w:hint="eastAsia" w:ascii="仿宋_GB2312" w:hAnsi="仿宋_GB2312" w:eastAsia="仿宋_GB2312" w:cs="仿宋_GB2312"/>
          <w:b w:val="0"/>
          <w:bCs w:val="0"/>
          <w:color w:val="000000"/>
          <w:sz w:val="32"/>
          <w:szCs w:val="32"/>
        </w:rPr>
        <w:t>（项）</w:t>
      </w:r>
      <w:r>
        <w:rPr>
          <w:rFonts w:hint="eastAsia" w:ascii="仿宋_GB2312" w:hAnsi="仿宋_GB2312" w:eastAsia="仿宋_GB2312" w:cs="仿宋_GB2312"/>
          <w:b w:val="0"/>
          <w:bCs w:val="0"/>
          <w:color w:val="000000"/>
          <w:sz w:val="32"/>
          <w:szCs w:val="32"/>
        </w:rPr>
        <w:t>：指</w:t>
      </w:r>
      <w:r>
        <w:rPr>
          <w:rFonts w:hint="eastAsia" w:ascii="仿宋_GB2312" w:hAnsi="仿宋_GB2312" w:eastAsia="仿宋_GB2312" w:cs="仿宋_GB2312"/>
          <w:b w:val="0"/>
          <w:bCs w:val="0"/>
          <w:color w:val="000000"/>
          <w:sz w:val="32"/>
          <w:szCs w:val="32"/>
          <w:lang w:eastAsia="zh-CN"/>
        </w:rPr>
        <w:t>反映行政单位（包括实行公务员管理的事业单位）未单独设置项级科目的其他项目支出。</w:t>
      </w:r>
    </w:p>
    <w:p w14:paraId="6DF73141">
      <w:pPr>
        <w:pageBreakBefore w:val="0"/>
        <w:numPr>
          <w:ilvl w:val="0"/>
          <w:numId w:val="0"/>
        </w:numPr>
        <w:kinsoku/>
        <w:wordWrap/>
        <w:overflowPunct/>
        <w:topLinePunct w:val="0"/>
        <w:bidi w:val="0"/>
        <w:snapToGrid/>
        <w:spacing w:line="600" w:lineRule="exact"/>
        <w:ind w:left="0" w:leftChars="0" w:right="0" w:rightChars="0"/>
        <w:textAlignment w:val="auto"/>
        <w:rPr>
          <w:rStyle w:val="19"/>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lang w:val="en-US" w:eastAsia="zh-CN"/>
        </w:rPr>
        <w:t xml:space="preserve">   19.</w:t>
      </w:r>
      <w:r>
        <w:rPr>
          <w:rFonts w:hint="eastAsia" w:ascii="仿宋_GB2312" w:hAnsi="仿宋_GB2312" w:eastAsia="仿宋_GB2312" w:cs="仿宋_GB2312"/>
          <w:b w:val="0"/>
          <w:bCs w:val="0"/>
          <w:color w:val="000000"/>
          <w:sz w:val="32"/>
          <w:szCs w:val="32"/>
          <w:lang w:eastAsia="zh-CN"/>
        </w:rPr>
        <w:t>农林水支出</w:t>
      </w:r>
      <w:r>
        <w:rPr>
          <w:rStyle w:val="19"/>
          <w:rFonts w:hint="eastAsia" w:ascii="仿宋_GB2312" w:hAnsi="仿宋_GB2312" w:eastAsia="仿宋_GB2312" w:cs="仿宋_GB2312"/>
          <w:b w:val="0"/>
          <w:bCs w:val="0"/>
          <w:color w:val="000000"/>
          <w:sz w:val="32"/>
          <w:szCs w:val="32"/>
        </w:rPr>
        <w:t>（类）</w:t>
      </w:r>
      <w:r>
        <w:rPr>
          <w:rStyle w:val="19"/>
          <w:rFonts w:hint="eastAsia" w:ascii="仿宋_GB2312" w:hAnsi="仿宋_GB2312" w:eastAsia="仿宋_GB2312" w:cs="仿宋_GB2312"/>
          <w:b w:val="0"/>
          <w:bCs w:val="0"/>
          <w:color w:val="000000"/>
          <w:sz w:val="32"/>
          <w:szCs w:val="32"/>
          <w:lang w:eastAsia="zh-CN"/>
        </w:rPr>
        <w:t>林业和草原</w:t>
      </w:r>
      <w:r>
        <w:rPr>
          <w:rStyle w:val="19"/>
          <w:rFonts w:hint="eastAsia" w:ascii="仿宋_GB2312" w:hAnsi="仿宋_GB2312" w:eastAsia="仿宋_GB2312" w:cs="仿宋_GB2312"/>
          <w:b w:val="0"/>
          <w:bCs w:val="0"/>
          <w:color w:val="000000"/>
          <w:sz w:val="32"/>
          <w:szCs w:val="32"/>
        </w:rPr>
        <w:t>（款）</w:t>
      </w:r>
      <w:r>
        <w:rPr>
          <w:rStyle w:val="19"/>
          <w:rFonts w:hint="eastAsia" w:ascii="仿宋_GB2312" w:hAnsi="仿宋_GB2312" w:eastAsia="仿宋_GB2312" w:cs="仿宋_GB2312"/>
          <w:b w:val="0"/>
          <w:bCs w:val="0"/>
          <w:color w:val="000000"/>
          <w:sz w:val="32"/>
          <w:szCs w:val="32"/>
          <w:lang w:eastAsia="zh-CN"/>
        </w:rPr>
        <w:t>执法与监督</w:t>
      </w:r>
      <w:r>
        <w:rPr>
          <w:rStyle w:val="19"/>
          <w:rFonts w:hint="eastAsia" w:ascii="仿宋_GB2312" w:hAnsi="仿宋_GB2312" w:eastAsia="仿宋_GB2312" w:cs="仿宋_GB2312"/>
          <w:b w:val="0"/>
          <w:bCs w:val="0"/>
          <w:color w:val="000000"/>
          <w:sz w:val="32"/>
          <w:szCs w:val="32"/>
        </w:rPr>
        <w:t>（项）</w:t>
      </w:r>
      <w:r>
        <w:rPr>
          <w:rFonts w:hint="eastAsia" w:ascii="仿宋_GB2312" w:hAnsi="仿宋_GB2312" w:eastAsia="仿宋_GB2312" w:cs="仿宋_GB2312"/>
          <w:b w:val="0"/>
          <w:bCs w:val="0"/>
          <w:color w:val="000000"/>
          <w:sz w:val="32"/>
          <w:szCs w:val="32"/>
        </w:rPr>
        <w:t>：指</w:t>
      </w:r>
      <w:r>
        <w:rPr>
          <w:rFonts w:hint="eastAsia" w:ascii="仿宋_GB2312" w:hAnsi="仿宋_GB2312" w:eastAsia="仿宋_GB2312" w:cs="仿宋_GB2312"/>
          <w:b w:val="0"/>
          <w:bCs w:val="0"/>
          <w:color w:val="000000"/>
          <w:sz w:val="32"/>
          <w:szCs w:val="32"/>
          <w:lang w:eastAsia="zh-CN"/>
        </w:rPr>
        <w:t>反映执法与监督队伍建设，刑事、行政案件受理、查处和督办，行政许可、复议与诉讼管理方面等支出。</w:t>
      </w:r>
    </w:p>
    <w:p w14:paraId="38297C38">
      <w:pPr>
        <w:pageBreakBefore w:val="0"/>
        <w:kinsoku/>
        <w:wordWrap/>
        <w:overflowPunct/>
        <w:topLinePunct w:val="0"/>
        <w:bidi w:val="0"/>
        <w:snapToGrid/>
        <w:spacing w:line="600" w:lineRule="exact"/>
        <w:ind w:left="0" w:leftChars="0" w:right="0" w:rightChars="0" w:firstLine="640" w:firstLineChars="200"/>
        <w:textAlignment w:val="auto"/>
        <w:rPr>
          <w:rStyle w:val="19"/>
          <w:rFonts w:hint="eastAsia" w:ascii="仿宋_GB2312" w:hAnsi="仿宋_GB2312" w:eastAsia="仿宋_GB2312" w:cs="仿宋_GB2312"/>
          <w:b w:val="0"/>
          <w:bCs w:val="0"/>
          <w:color w:val="000000"/>
          <w:sz w:val="32"/>
          <w:szCs w:val="32"/>
        </w:rPr>
      </w:pPr>
      <w:r>
        <w:rPr>
          <w:rStyle w:val="19"/>
          <w:rFonts w:hint="eastAsia" w:ascii="仿宋_GB2312" w:hAnsi="仿宋_GB2312" w:eastAsia="仿宋_GB2312" w:cs="仿宋_GB2312"/>
          <w:b w:val="0"/>
          <w:bCs w:val="0"/>
          <w:color w:val="000000"/>
          <w:sz w:val="32"/>
          <w:szCs w:val="32"/>
          <w:lang w:val="en-US" w:eastAsia="zh-CN"/>
        </w:rPr>
        <w:t>20.</w:t>
      </w:r>
      <w:r>
        <w:rPr>
          <w:rStyle w:val="19"/>
          <w:rFonts w:hint="eastAsia" w:ascii="仿宋_GB2312" w:hAnsi="仿宋_GB2312" w:eastAsia="仿宋_GB2312" w:cs="仿宋_GB2312"/>
          <w:b w:val="0"/>
          <w:bCs w:val="0"/>
          <w:color w:val="000000"/>
          <w:sz w:val="32"/>
          <w:szCs w:val="32"/>
        </w:rPr>
        <w:t>农林水支出（类）扶贫（款）</w:t>
      </w:r>
      <w:r>
        <w:rPr>
          <w:rStyle w:val="19"/>
          <w:rFonts w:hint="eastAsia" w:ascii="仿宋_GB2312" w:hAnsi="仿宋_GB2312" w:eastAsia="仿宋_GB2312" w:cs="仿宋_GB2312"/>
          <w:b w:val="0"/>
          <w:bCs w:val="0"/>
          <w:color w:val="000000"/>
          <w:sz w:val="32"/>
          <w:szCs w:val="32"/>
          <w:lang w:eastAsia="zh-CN"/>
        </w:rPr>
        <w:t>其他</w:t>
      </w:r>
      <w:r>
        <w:rPr>
          <w:rStyle w:val="19"/>
          <w:rFonts w:hint="eastAsia" w:ascii="仿宋_GB2312" w:hAnsi="仿宋_GB2312" w:eastAsia="仿宋_GB2312" w:cs="仿宋_GB2312"/>
          <w:b w:val="0"/>
          <w:bCs w:val="0"/>
          <w:color w:val="000000"/>
          <w:sz w:val="32"/>
          <w:szCs w:val="32"/>
        </w:rPr>
        <w:t>扶贫</w:t>
      </w:r>
      <w:r>
        <w:rPr>
          <w:rStyle w:val="19"/>
          <w:rFonts w:hint="eastAsia" w:ascii="仿宋_GB2312" w:hAnsi="仿宋_GB2312" w:eastAsia="仿宋_GB2312" w:cs="仿宋_GB2312"/>
          <w:b w:val="0"/>
          <w:bCs w:val="0"/>
          <w:color w:val="000000"/>
          <w:sz w:val="32"/>
          <w:szCs w:val="32"/>
          <w:lang w:eastAsia="zh-CN"/>
        </w:rPr>
        <w:t>支出</w:t>
      </w:r>
      <w:r>
        <w:rPr>
          <w:rStyle w:val="19"/>
          <w:rFonts w:hint="eastAsia" w:ascii="仿宋_GB2312" w:hAnsi="仿宋_GB2312" w:eastAsia="仿宋_GB2312" w:cs="仿宋_GB2312"/>
          <w:b w:val="0"/>
          <w:bCs w:val="0"/>
          <w:color w:val="000000"/>
          <w:sz w:val="32"/>
          <w:szCs w:val="32"/>
        </w:rPr>
        <w:t>（项）</w:t>
      </w:r>
      <w:r>
        <w:rPr>
          <w:rFonts w:hint="eastAsia" w:ascii="仿宋_GB2312" w:hAnsi="仿宋_GB2312" w:eastAsia="仿宋_GB2312" w:cs="仿宋_GB2312"/>
          <w:b w:val="0"/>
          <w:bCs w:val="0"/>
          <w:color w:val="000000"/>
          <w:sz w:val="32"/>
          <w:szCs w:val="32"/>
        </w:rPr>
        <w:t>：指</w:t>
      </w:r>
      <w:r>
        <w:rPr>
          <w:rFonts w:hint="eastAsia" w:ascii="仿宋_GB2312" w:eastAsia="仿宋_GB2312"/>
          <w:color w:val="000000"/>
          <w:sz w:val="32"/>
          <w:szCs w:val="32"/>
          <w:lang w:eastAsia="zh-CN"/>
        </w:rPr>
        <w:t>反映上级政府对下级政府的扶贫生活补助支出。</w:t>
      </w:r>
    </w:p>
    <w:p w14:paraId="47925213">
      <w:pPr>
        <w:pageBreakBefore w:val="0"/>
        <w:kinsoku/>
        <w:wordWrap/>
        <w:overflowPunct/>
        <w:topLinePunct w:val="0"/>
        <w:bidi w:val="0"/>
        <w:snapToGrid/>
        <w:spacing w:line="600" w:lineRule="exact"/>
        <w:ind w:left="0" w:leftChars="0" w:right="0" w:rightChars="0" w:firstLine="320" w:firstLineChars="100"/>
        <w:textAlignment w:val="auto"/>
        <w:rPr>
          <w:rFonts w:ascii="仿宋" w:hAnsi="仿宋" w:eastAsia="仿宋"/>
          <w:b/>
          <w:color w:val="auto"/>
          <w:sz w:val="32"/>
          <w:szCs w:val="32"/>
          <w:highlight w:val="none"/>
        </w:rPr>
      </w:pPr>
      <w:r>
        <w:rPr>
          <w:rFonts w:hint="eastAsia" w:ascii="仿宋_GB2312" w:hAnsi="仿宋_GB2312" w:eastAsia="仿宋_GB2312" w:cs="仿宋_GB2312"/>
          <w:b w:val="0"/>
          <w:bCs w:val="0"/>
          <w:color w:val="000000"/>
          <w:sz w:val="32"/>
          <w:szCs w:val="32"/>
          <w:lang w:val="en-US" w:eastAsia="zh-CN"/>
        </w:rPr>
        <w:t xml:space="preserve"> </w:t>
      </w:r>
      <w:r>
        <w:rPr>
          <w:rFonts w:hint="eastAsia" w:ascii="仿宋_GB2312" w:hAnsi="仿宋_GB2312" w:eastAsia="仿宋_GB2312" w:cs="仿宋_GB2312"/>
          <w:b w:val="0"/>
          <w:bCs w:val="0"/>
          <w:color w:val="000000"/>
          <w:sz w:val="32"/>
          <w:szCs w:val="32"/>
        </w:rPr>
        <w:t>2</w:t>
      </w:r>
      <w:r>
        <w:rPr>
          <w:rFonts w:hint="eastAsia" w:ascii="仿宋_GB2312" w:hAnsi="仿宋_GB2312" w:eastAsia="仿宋_GB2312" w:cs="仿宋_GB2312"/>
          <w:b w:val="0"/>
          <w:bCs w:val="0"/>
          <w:color w:val="000000"/>
          <w:sz w:val="32"/>
          <w:szCs w:val="32"/>
          <w:lang w:val="en-US" w:eastAsia="zh-CN"/>
        </w:rPr>
        <w:t>1</w:t>
      </w:r>
      <w:r>
        <w:rPr>
          <w:rFonts w:hint="eastAsia" w:ascii="仿宋_GB2312" w:hAnsi="仿宋_GB2312" w:eastAsia="仿宋_GB2312" w:cs="仿宋_GB2312"/>
          <w:b w:val="0"/>
          <w:bCs w:val="0"/>
          <w:color w:val="000000"/>
          <w:sz w:val="32"/>
          <w:szCs w:val="32"/>
        </w:rPr>
        <w:t>.</w:t>
      </w:r>
      <w:r>
        <w:rPr>
          <w:rStyle w:val="19"/>
          <w:rFonts w:hint="eastAsia" w:ascii="仿宋_GB2312" w:hAnsi="仿宋_GB2312" w:eastAsia="仿宋_GB2312" w:cs="仿宋_GB2312"/>
          <w:b w:val="0"/>
          <w:bCs w:val="0"/>
          <w:color w:val="000000"/>
          <w:sz w:val="32"/>
          <w:szCs w:val="32"/>
        </w:rPr>
        <w:t>住房保障支出（类）住房改革支出（款）住房公积金（项）</w:t>
      </w:r>
      <w:r>
        <w:rPr>
          <w:rFonts w:hint="eastAsia" w:ascii="仿宋_GB2312" w:hAnsi="仿宋_GB2312" w:eastAsia="仿宋_GB2312" w:cs="仿宋_GB2312"/>
          <w:b w:val="0"/>
          <w:bCs w:val="0"/>
          <w:color w:val="000000"/>
          <w:sz w:val="32"/>
          <w:szCs w:val="32"/>
        </w:rPr>
        <w:t>：指</w:t>
      </w:r>
      <w:r>
        <w:rPr>
          <w:rFonts w:hint="eastAsia" w:ascii="仿宋_GB2312" w:hAnsi="仿宋_GB2312" w:eastAsia="仿宋_GB2312" w:cs="仿宋_GB2312"/>
          <w:i w:val="0"/>
          <w:caps w:val="0"/>
          <w:color w:val="000000"/>
          <w:spacing w:val="0"/>
          <w:sz w:val="32"/>
          <w:szCs w:val="32"/>
          <w:shd w:val="clear" w:color="auto" w:fill="FFFFFF"/>
        </w:rPr>
        <w:t>由单位及其在职职工按规定缴存的住房公积金支出</w:t>
      </w:r>
      <w:r>
        <w:rPr>
          <w:rFonts w:hint="eastAsia" w:ascii="仿宋_GB2312" w:hAnsi="仿宋_GB2312" w:eastAsia="仿宋_GB2312" w:cs="仿宋_GB2312"/>
          <w:b w:val="0"/>
          <w:bCs w:val="0"/>
          <w:color w:val="000000"/>
          <w:sz w:val="32"/>
          <w:szCs w:val="32"/>
        </w:rPr>
        <w:t>。</w:t>
      </w:r>
    </w:p>
    <w:p w14:paraId="26AA34F8">
      <w:pPr>
        <w:pageBreakBefore w:val="0"/>
        <w:kinsoku/>
        <w:wordWrap/>
        <w:overflowPunct/>
        <w:topLinePunct w:val="0"/>
        <w:bidi w:val="0"/>
        <w:snapToGrid/>
        <w:spacing w:line="600" w:lineRule="exact"/>
        <w:ind w:left="0" w:leftChars="0" w:right="0" w:rightChars="0" w:firstLine="640" w:firstLineChars="200"/>
        <w:textAlignment w:val="auto"/>
        <w:rPr>
          <w:rFonts w:ascii="仿宋_GB2312" w:eastAsia="仿宋_GB2312"/>
          <w:color w:val="auto"/>
          <w:sz w:val="32"/>
          <w:szCs w:val="32"/>
          <w:highlight w:val="none"/>
        </w:rPr>
      </w:pPr>
      <w:r>
        <w:rPr>
          <w:rFonts w:ascii="仿宋_GB2312" w:eastAsia="仿宋_GB2312"/>
          <w:color w:val="auto"/>
          <w:sz w:val="32"/>
          <w:szCs w:val="32"/>
          <w:highlight w:val="none"/>
        </w:rPr>
        <w:t>27.</w:t>
      </w:r>
      <w:r>
        <w:rPr>
          <w:rFonts w:hint="eastAsia" w:ascii="仿宋_GB2312" w:eastAsia="仿宋_GB2312"/>
          <w:color w:val="auto"/>
          <w:sz w:val="32"/>
          <w:szCs w:val="32"/>
          <w:highlight w:val="none"/>
        </w:rPr>
        <w:t>基本支出：指为保障机构正常运转、完成日常工作任务而发生的人员支出和公用支出。</w:t>
      </w:r>
    </w:p>
    <w:p w14:paraId="2CBE8BA1">
      <w:pPr>
        <w:pageBreakBefore w:val="0"/>
        <w:kinsoku/>
        <w:wordWrap/>
        <w:overflowPunct/>
        <w:topLinePunct w:val="0"/>
        <w:bidi w:val="0"/>
        <w:snapToGrid/>
        <w:spacing w:line="600" w:lineRule="exact"/>
        <w:ind w:left="0" w:leftChars="0" w:right="0" w:rightChars="0" w:firstLine="640" w:firstLineChars="200"/>
        <w:textAlignment w:val="auto"/>
        <w:rPr>
          <w:rFonts w:ascii="仿宋_GB2312" w:eastAsia="仿宋_GB2312"/>
          <w:color w:val="auto"/>
          <w:sz w:val="32"/>
          <w:szCs w:val="32"/>
          <w:highlight w:val="none"/>
        </w:rPr>
      </w:pPr>
      <w:r>
        <w:rPr>
          <w:rFonts w:ascii="仿宋_GB2312" w:eastAsia="仿宋_GB2312"/>
          <w:color w:val="auto"/>
          <w:sz w:val="32"/>
          <w:szCs w:val="32"/>
          <w:highlight w:val="none"/>
        </w:rPr>
        <w:t>28.</w:t>
      </w:r>
      <w:r>
        <w:rPr>
          <w:rFonts w:hint="eastAsia" w:ascii="仿宋_GB2312" w:eastAsia="仿宋_GB2312"/>
          <w:color w:val="auto"/>
          <w:sz w:val="32"/>
          <w:szCs w:val="32"/>
          <w:highlight w:val="none"/>
        </w:rPr>
        <w:t>项目支出：指在基本支出之外为完成特定行政任务和事业发展目标所发生的支出。</w:t>
      </w:r>
      <w:r>
        <w:rPr>
          <w:rFonts w:ascii="仿宋_GB2312" w:eastAsia="仿宋_GB2312"/>
          <w:color w:val="auto"/>
          <w:sz w:val="32"/>
          <w:szCs w:val="32"/>
          <w:highlight w:val="none"/>
        </w:rPr>
        <w:t xml:space="preserve"> </w:t>
      </w:r>
    </w:p>
    <w:p w14:paraId="72F1F851">
      <w:pPr>
        <w:pageBreakBefore w:val="0"/>
        <w:kinsoku/>
        <w:wordWrap/>
        <w:overflowPunct/>
        <w:topLinePunct w:val="0"/>
        <w:bidi w:val="0"/>
        <w:snapToGrid/>
        <w:spacing w:line="600" w:lineRule="exact"/>
        <w:ind w:left="0" w:leftChars="0" w:right="0" w:rightChars="0" w:firstLine="640" w:firstLineChars="200"/>
        <w:textAlignment w:val="auto"/>
        <w:rPr>
          <w:rFonts w:ascii="仿宋_GB2312" w:eastAsia="仿宋_GB2312"/>
          <w:color w:val="auto"/>
          <w:sz w:val="32"/>
          <w:szCs w:val="32"/>
          <w:highlight w:val="none"/>
        </w:rPr>
      </w:pPr>
      <w:r>
        <w:rPr>
          <w:rFonts w:ascii="仿宋_GB2312" w:eastAsia="仿宋_GB2312"/>
          <w:color w:val="auto"/>
          <w:sz w:val="32"/>
          <w:szCs w:val="32"/>
          <w:highlight w:val="none"/>
        </w:rPr>
        <w:t>29.</w:t>
      </w:r>
      <w:r>
        <w:rPr>
          <w:rFonts w:hint="eastAsia" w:ascii="仿宋_GB2312" w:eastAsia="仿宋_GB2312"/>
          <w:color w:val="auto"/>
          <w:sz w:val="32"/>
          <w:szCs w:val="32"/>
          <w:highlight w:val="none"/>
        </w:rPr>
        <w:t>经营支出：指事业单位在专业业务活动及其辅助活动之外开展非独立核算经营活动发生的支出。</w:t>
      </w:r>
    </w:p>
    <w:p w14:paraId="5B1E48DA">
      <w:pPr>
        <w:pStyle w:val="26"/>
        <w:pageBreakBefore w:val="0"/>
        <w:kinsoku/>
        <w:wordWrap/>
        <w:overflowPunct/>
        <w:topLinePunct w:val="0"/>
        <w:bidi w:val="0"/>
        <w:snapToGrid/>
        <w:spacing w:line="600" w:lineRule="exact"/>
        <w:ind w:left="0" w:leftChars="0" w:right="0" w:rightChars="0" w:firstLine="640" w:firstLineChars="200"/>
        <w:textAlignment w:val="auto"/>
        <w:rPr>
          <w:rFonts w:ascii="仿宋_GB2312" w:eastAsia="仿宋_GB2312"/>
          <w:color w:val="auto"/>
          <w:sz w:val="32"/>
          <w:szCs w:val="32"/>
          <w:highlight w:val="none"/>
        </w:rPr>
      </w:pPr>
      <w:r>
        <w:rPr>
          <w:rFonts w:ascii="仿宋_GB2312" w:eastAsia="仿宋_GB2312"/>
          <w:color w:val="auto"/>
          <w:sz w:val="32"/>
          <w:szCs w:val="32"/>
          <w:highlight w:val="none"/>
        </w:rPr>
        <w:t>30.</w:t>
      </w:r>
      <w:r>
        <w:rPr>
          <w:rFonts w:hint="eastAsia" w:ascii="仿宋_GB2312" w:eastAsia="仿宋_GB2312"/>
          <w:color w:val="auto"/>
          <w:sz w:val="32"/>
          <w:szCs w:val="32"/>
          <w:highlight w:val="none"/>
        </w:rPr>
        <w:t>“三公”经费：指</w:t>
      </w:r>
      <w:r>
        <w:rPr>
          <w:rFonts w:hint="eastAsia" w:ascii="仿宋_GB2312" w:eastAsia="仿宋_GB2312"/>
          <w:color w:val="auto"/>
          <w:sz w:val="32"/>
          <w:szCs w:val="32"/>
          <w:highlight w:val="none"/>
          <w:lang w:eastAsia="zh-CN"/>
        </w:rPr>
        <w:t>单位</w:t>
      </w:r>
      <w:r>
        <w:rPr>
          <w:rFonts w:hint="eastAsia" w:ascii="仿宋_GB2312" w:eastAsia="仿宋_GB2312"/>
          <w:color w:val="auto"/>
          <w:sz w:val="32"/>
          <w:szCs w:val="32"/>
          <w:highlight w:val="none"/>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73AB312E">
      <w:pPr>
        <w:pageBreakBefore w:val="0"/>
        <w:kinsoku/>
        <w:wordWrap/>
        <w:overflowPunct/>
        <w:topLinePunct w:val="0"/>
        <w:bidi w:val="0"/>
        <w:snapToGrid/>
        <w:spacing w:line="600" w:lineRule="exact"/>
        <w:ind w:left="0" w:leftChars="0" w:right="0" w:rightChars="0" w:firstLine="640" w:firstLineChars="200"/>
        <w:textAlignment w:val="auto"/>
        <w:rPr>
          <w:rFonts w:ascii="仿宋" w:hAnsi="仿宋" w:eastAsia="仿宋"/>
          <w:b/>
          <w:color w:val="auto"/>
          <w:sz w:val="32"/>
          <w:szCs w:val="32"/>
          <w:highlight w:val="none"/>
        </w:rPr>
      </w:pPr>
      <w:r>
        <w:rPr>
          <w:rFonts w:ascii="仿宋_GB2312" w:eastAsia="仿宋_GB2312"/>
          <w:color w:val="auto"/>
          <w:sz w:val="32"/>
          <w:szCs w:val="32"/>
          <w:highlight w:val="none"/>
        </w:rPr>
        <w:t>31.</w:t>
      </w:r>
      <w:r>
        <w:rPr>
          <w:rFonts w:hint="eastAsia" w:ascii="仿宋_GB2312" w:eastAsia="仿宋_GB2312"/>
          <w:color w:val="auto"/>
          <w:sz w:val="32"/>
          <w:szCs w:val="32"/>
          <w:highlight w:val="none"/>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5E0A776F">
      <w:pPr>
        <w:spacing w:line="600" w:lineRule="exact"/>
        <w:jc w:val="center"/>
        <w:outlineLvl w:val="0"/>
        <w:rPr>
          <w:rStyle w:val="23"/>
          <w:rFonts w:hint="eastAsia" w:ascii="黑体" w:hAnsi="黑体" w:eastAsia="黑体"/>
          <w:b w:val="0"/>
          <w:color w:val="auto"/>
          <w:highlight w:val="none"/>
          <w:lang w:eastAsia="zh-CN"/>
        </w:rPr>
      </w:pPr>
      <w:bookmarkStart w:id="119" w:name="_Toc15377226"/>
      <w:r>
        <w:rPr>
          <w:rFonts w:ascii="宋体"/>
          <w:b/>
          <w:color w:val="auto"/>
          <w:sz w:val="44"/>
          <w:szCs w:val="44"/>
          <w:highlight w:val="none"/>
        </w:rPr>
        <w:br w:type="page"/>
      </w:r>
      <w:bookmarkStart w:id="120" w:name="_Toc29075"/>
      <w:bookmarkStart w:id="121" w:name="_Toc15396614"/>
      <w:bookmarkStart w:id="122" w:name="_Toc8418"/>
      <w:r>
        <w:rPr>
          <w:rFonts w:hint="eastAsia" w:ascii="黑体" w:hAnsi="黑体" w:eastAsia="黑体"/>
          <w:color w:val="auto"/>
          <w:sz w:val="44"/>
          <w:szCs w:val="44"/>
          <w:highlight w:val="none"/>
        </w:rPr>
        <w:t>第</w:t>
      </w:r>
      <w:r>
        <w:rPr>
          <w:rStyle w:val="23"/>
          <w:rFonts w:hint="eastAsia" w:ascii="黑体" w:hAnsi="黑体" w:eastAsia="黑体"/>
          <w:b w:val="0"/>
          <w:color w:val="auto"/>
          <w:highlight w:val="none"/>
        </w:rPr>
        <w:t>四部分 附件</w:t>
      </w:r>
      <w:bookmarkEnd w:id="120"/>
      <w:bookmarkEnd w:id="121"/>
      <w:bookmarkEnd w:id="122"/>
    </w:p>
    <w:p w14:paraId="7474C0B9">
      <w:pPr>
        <w:keepNext w:val="0"/>
        <w:keepLines w:val="0"/>
        <w:pageBreakBefore w:val="0"/>
        <w:kinsoku/>
        <w:wordWrap/>
        <w:overflowPunct/>
        <w:topLinePunct w:val="0"/>
        <w:autoSpaceDE/>
        <w:autoSpaceDN/>
        <w:bidi w:val="0"/>
        <w:spacing w:line="572" w:lineRule="exact"/>
        <w:jc w:val="left"/>
        <w:textAlignment w:val="auto"/>
        <w:outlineLvl w:val="0"/>
        <w:rPr>
          <w:rFonts w:hint="eastAsia" w:ascii="黑体" w:hAnsi="黑体" w:eastAsia="黑体" w:cs="黑体"/>
          <w:color w:val="auto"/>
          <w:sz w:val="32"/>
          <w:szCs w:val="32"/>
          <w:highlight w:val="none"/>
        </w:rPr>
      </w:pPr>
      <w:bookmarkStart w:id="123" w:name="_Toc17336"/>
      <w:bookmarkStart w:id="124" w:name="_Toc19193"/>
    </w:p>
    <w:p w14:paraId="40B00CA5">
      <w:pPr>
        <w:keepNext w:val="0"/>
        <w:keepLines w:val="0"/>
        <w:pageBreakBefore w:val="0"/>
        <w:kinsoku/>
        <w:wordWrap/>
        <w:overflowPunct/>
        <w:topLinePunct w:val="0"/>
        <w:autoSpaceDE/>
        <w:autoSpaceDN/>
        <w:bidi w:val="0"/>
        <w:spacing w:line="572" w:lineRule="exact"/>
        <w:jc w:val="left"/>
        <w:textAlignment w:val="auto"/>
        <w:outlineLvl w:val="0"/>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rPr>
        <w:t>附件</w:t>
      </w:r>
      <w:r>
        <w:rPr>
          <w:rFonts w:hint="eastAsia" w:ascii="黑体" w:hAnsi="黑体" w:eastAsia="黑体" w:cs="黑体"/>
          <w:color w:val="auto"/>
          <w:sz w:val="32"/>
          <w:szCs w:val="32"/>
          <w:highlight w:val="none"/>
          <w:lang w:val="en-US" w:eastAsia="zh-CN"/>
        </w:rPr>
        <w:t>1</w:t>
      </w:r>
      <w:bookmarkEnd w:id="123"/>
      <w:bookmarkEnd w:id="124"/>
    </w:p>
    <w:p w14:paraId="15108B79">
      <w:pPr>
        <w:pStyle w:val="16"/>
      </w:pPr>
    </w:p>
    <w:p w14:paraId="19DB43E8">
      <w:pPr>
        <w:widowControl/>
        <w:spacing w:line="580" w:lineRule="exact"/>
        <w:contextualSpacing/>
        <w:jc w:val="center"/>
        <w:rPr>
          <w:rFonts w:ascii="方正小标宋简体" w:eastAsia="方正小标宋简体"/>
          <w:sz w:val="44"/>
          <w:szCs w:val="44"/>
          <w:shd w:val="clear" w:color="auto" w:fill="FFFFFF"/>
        </w:rPr>
      </w:pPr>
      <w:r>
        <w:rPr>
          <w:rFonts w:hint="eastAsia" w:ascii="方正小标宋简体" w:hAnsi="宋体" w:eastAsia="方正小标宋简体"/>
          <w:sz w:val="44"/>
          <w:szCs w:val="44"/>
          <w:shd w:val="clear" w:color="auto" w:fill="FFFFFF"/>
          <w:lang w:eastAsia="zh-CN"/>
        </w:rPr>
        <w:t>县</w:t>
      </w:r>
      <w:r>
        <w:rPr>
          <w:rFonts w:hint="eastAsia" w:ascii="方正小标宋简体" w:hAnsi="宋体" w:eastAsia="方正小标宋简体"/>
          <w:sz w:val="44"/>
          <w:szCs w:val="44"/>
          <w:shd w:val="clear" w:color="auto" w:fill="FFFFFF"/>
        </w:rPr>
        <w:t>级</w:t>
      </w:r>
      <w:r>
        <w:rPr>
          <w:rFonts w:hint="eastAsia" w:ascii="方正小标宋简体" w:hAnsi="宋体" w:eastAsia="方正小标宋简体"/>
          <w:sz w:val="44"/>
          <w:szCs w:val="44"/>
          <w:shd w:val="clear" w:color="auto" w:fill="FFFFFF"/>
          <w:lang w:eastAsia="zh-CN"/>
        </w:rPr>
        <w:t>单位</w:t>
      </w:r>
      <w:r>
        <w:rPr>
          <w:rFonts w:hint="eastAsia" w:ascii="方正小标宋简体" w:hAnsi="宋体" w:eastAsia="方正小标宋简体"/>
          <w:sz w:val="44"/>
          <w:szCs w:val="44"/>
          <w:shd w:val="clear" w:color="auto" w:fill="FFFFFF"/>
        </w:rPr>
        <w:t>整体绩效自评报告范本</w:t>
      </w:r>
    </w:p>
    <w:p w14:paraId="38318123">
      <w:pPr>
        <w:widowControl/>
        <w:spacing w:line="580" w:lineRule="exact"/>
        <w:contextualSpacing/>
        <w:jc w:val="center"/>
        <w:rPr>
          <w:rFonts w:ascii="方正小标宋简体" w:eastAsia="方正小标宋简体"/>
          <w:sz w:val="32"/>
          <w:szCs w:val="32"/>
          <w:shd w:val="clear" w:color="auto" w:fill="FFFFFF"/>
        </w:rPr>
      </w:pPr>
      <w:r>
        <w:rPr>
          <w:rFonts w:hint="eastAsia" w:ascii="仿宋_GB2312" w:hAnsi="宋体" w:eastAsia="仿宋_GB2312"/>
          <w:sz w:val="32"/>
          <w:szCs w:val="32"/>
          <w:shd w:val="clear" w:color="auto" w:fill="FFFFFF"/>
        </w:rPr>
        <w:t>（报告范围包括机关和下属单位）</w:t>
      </w:r>
    </w:p>
    <w:p w14:paraId="0C36121D">
      <w:pPr>
        <w:widowControl/>
        <w:adjustRightInd w:val="0"/>
        <w:snapToGrid w:val="0"/>
        <w:spacing w:line="580" w:lineRule="exact"/>
        <w:ind w:firstLine="660" w:firstLineChars="200"/>
        <w:contextualSpacing/>
        <w:jc w:val="left"/>
        <w:rPr>
          <w:rFonts w:ascii="方正仿宋_GBK" w:hAnsi="宋体" w:eastAsia="方正仿宋_GBK" w:cs="宋体"/>
          <w:color w:val="000000"/>
          <w:kern w:val="0"/>
          <w:sz w:val="33"/>
          <w:szCs w:val="33"/>
          <w:shd w:val="clear" w:color="auto" w:fill="FFFFFF"/>
        </w:rPr>
      </w:pPr>
    </w:p>
    <w:p w14:paraId="172091A5">
      <w:pPr>
        <w:widowControl/>
        <w:adjustRightInd w:val="0"/>
        <w:snapToGrid w:val="0"/>
        <w:spacing w:line="580" w:lineRule="exact"/>
        <w:ind w:firstLine="640" w:firstLineChars="200"/>
        <w:contextualSpacing/>
        <w:jc w:val="left"/>
        <w:rPr>
          <w:rFonts w:hint="eastAsia" w:ascii="黑体" w:hAnsi="黑体" w:eastAsia="黑体" w:cs="黑体"/>
          <w:color w:val="000000"/>
          <w:kern w:val="0"/>
          <w:sz w:val="32"/>
          <w:szCs w:val="32"/>
          <w:shd w:val="clear" w:color="auto" w:fill="FFFFFF"/>
          <w:lang w:val="zh-CN"/>
        </w:rPr>
      </w:pPr>
      <w:r>
        <w:rPr>
          <w:rFonts w:hint="eastAsia" w:ascii="黑体" w:hAnsi="黑体" w:eastAsia="黑体" w:cs="黑体"/>
          <w:color w:val="000000"/>
          <w:kern w:val="0"/>
          <w:sz w:val="32"/>
          <w:szCs w:val="32"/>
          <w:shd w:val="clear" w:color="auto" w:fill="FFFFFF"/>
        </w:rPr>
        <w:t>一、</w:t>
      </w:r>
      <w:r>
        <w:rPr>
          <w:rFonts w:hint="eastAsia" w:ascii="黑体" w:hAnsi="黑体" w:eastAsia="黑体" w:cs="黑体"/>
          <w:color w:val="000000"/>
          <w:kern w:val="0"/>
          <w:sz w:val="32"/>
          <w:szCs w:val="32"/>
          <w:shd w:val="clear" w:color="auto" w:fill="FFFFFF"/>
          <w:lang w:val="zh-CN"/>
        </w:rPr>
        <w:t>单位基本情况</w:t>
      </w:r>
    </w:p>
    <w:p w14:paraId="3C381DC4">
      <w:pPr>
        <w:widowControl/>
        <w:adjustRightInd w:val="0"/>
        <w:snapToGrid w:val="0"/>
        <w:spacing w:line="580" w:lineRule="exact"/>
        <w:ind w:firstLine="643" w:firstLineChars="200"/>
        <w:contextualSpacing/>
        <w:jc w:val="left"/>
        <w:rPr>
          <w:rFonts w:hint="eastAsia" w:ascii="楷体" w:hAnsi="楷体" w:eastAsia="楷体" w:cs="楷体"/>
          <w:b/>
          <w:bCs/>
          <w:color w:val="000000"/>
          <w:kern w:val="0"/>
          <w:sz w:val="32"/>
          <w:szCs w:val="32"/>
          <w:shd w:val="clear" w:color="auto" w:fill="FFFFFF"/>
          <w:lang w:val="zh-CN"/>
        </w:rPr>
      </w:pPr>
      <w:r>
        <w:rPr>
          <w:rFonts w:hint="eastAsia" w:ascii="楷体" w:hAnsi="楷体" w:eastAsia="楷体" w:cs="楷体"/>
          <w:b/>
          <w:bCs/>
          <w:color w:val="000000"/>
          <w:kern w:val="0"/>
          <w:sz w:val="32"/>
          <w:szCs w:val="32"/>
          <w:shd w:val="clear" w:color="auto" w:fill="FFFFFF"/>
          <w:lang w:val="zh-CN"/>
        </w:rPr>
        <w:t>（一）机构组成。</w:t>
      </w:r>
    </w:p>
    <w:p w14:paraId="5E9D5C3C">
      <w:pPr>
        <w:widowControl/>
        <w:adjustRightInd w:val="0"/>
        <w:snapToGrid w:val="0"/>
        <w:spacing w:line="580" w:lineRule="exact"/>
        <w:ind w:firstLine="640" w:firstLineChars="200"/>
        <w:contextualSpacing/>
        <w:jc w:val="left"/>
        <w:rPr>
          <w:rFonts w:hint="eastAsia" w:ascii="仿宋_GB2312" w:hAnsi="仿宋_GB2312" w:eastAsia="仿宋_GB2312" w:cs="仿宋_GB2312"/>
          <w:color w:val="000000"/>
          <w:kern w:val="0"/>
          <w:sz w:val="32"/>
          <w:szCs w:val="32"/>
          <w:shd w:val="clear" w:color="auto" w:fill="FFFFFF"/>
          <w:lang w:val="zh-CN"/>
        </w:rPr>
      </w:pPr>
      <w:r>
        <w:rPr>
          <w:rStyle w:val="20"/>
          <w:rFonts w:hint="eastAsia" w:ascii="仿宋_GB2312" w:hAnsi="仿宋_GB2312" w:eastAsia="仿宋_GB2312" w:cs="仿宋_GB2312"/>
          <w:b w:val="0"/>
          <w:i w:val="0"/>
          <w:caps w:val="0"/>
          <w:color w:val="333333"/>
          <w:spacing w:val="0"/>
          <w:sz w:val="32"/>
          <w:szCs w:val="32"/>
          <w:shd w:val="clear" w:fill="FFFFFF"/>
        </w:rPr>
        <w:t>峨边彝族自治县公安局预算单位1个，其中：行政单位1个。</w:t>
      </w:r>
    </w:p>
    <w:p w14:paraId="25B094C8">
      <w:pPr>
        <w:widowControl/>
        <w:numPr>
          <w:ilvl w:val="0"/>
          <w:numId w:val="8"/>
        </w:numPr>
        <w:adjustRightInd w:val="0"/>
        <w:snapToGrid w:val="0"/>
        <w:spacing w:line="580" w:lineRule="exact"/>
        <w:ind w:firstLine="643" w:firstLineChars="200"/>
        <w:contextualSpacing/>
        <w:jc w:val="left"/>
        <w:rPr>
          <w:rFonts w:hint="eastAsia" w:ascii="楷体" w:hAnsi="楷体" w:eastAsia="楷体" w:cs="楷体"/>
          <w:b/>
          <w:bCs/>
          <w:color w:val="000000"/>
          <w:kern w:val="0"/>
          <w:sz w:val="32"/>
          <w:szCs w:val="32"/>
          <w:shd w:val="clear" w:color="auto" w:fill="FFFFFF"/>
          <w:lang w:val="zh-CN"/>
        </w:rPr>
      </w:pPr>
      <w:r>
        <w:rPr>
          <w:rFonts w:hint="eastAsia" w:ascii="楷体" w:hAnsi="楷体" w:eastAsia="楷体" w:cs="楷体"/>
          <w:b/>
          <w:bCs/>
          <w:color w:val="000000"/>
          <w:kern w:val="0"/>
          <w:sz w:val="32"/>
          <w:szCs w:val="32"/>
          <w:shd w:val="clear" w:color="auto" w:fill="FFFFFF"/>
          <w:lang w:val="zh-CN"/>
        </w:rPr>
        <w:t>机构职能和人员概况。</w:t>
      </w:r>
    </w:p>
    <w:p w14:paraId="47EF403E">
      <w:pPr>
        <w:pStyle w:val="15"/>
        <w:keepNext w:val="0"/>
        <w:keepLines w:val="0"/>
        <w:widowControl/>
        <w:suppressLineNumbers w:val="0"/>
        <w:spacing w:before="316" w:beforeAutospacing="0" w:after="316" w:afterAutospacing="0" w:line="23" w:lineRule="atLeast"/>
        <w:ind w:left="0" w:right="0" w:firstLine="420"/>
        <w:jc w:val="both"/>
        <w:rPr>
          <w:rFonts w:hint="eastAsia" w:ascii="仿宋_GB2312" w:hAnsi="仿宋_GB2312" w:eastAsia="仿宋_GB2312" w:cs="仿宋_GB2312"/>
          <w:b w:val="0"/>
          <w:bCs w:val="0"/>
          <w:i w:val="0"/>
          <w:iCs/>
          <w:sz w:val="32"/>
          <w:szCs w:val="32"/>
        </w:rPr>
      </w:pPr>
      <w:r>
        <w:rPr>
          <w:rStyle w:val="20"/>
          <w:rFonts w:hint="eastAsia" w:ascii="仿宋_GB2312" w:hAnsi="仿宋_GB2312" w:eastAsia="仿宋_GB2312" w:cs="仿宋_GB2312"/>
          <w:b w:val="0"/>
          <w:i w:val="0"/>
          <w:caps w:val="0"/>
          <w:color w:val="333333"/>
          <w:spacing w:val="0"/>
          <w:sz w:val="32"/>
          <w:szCs w:val="32"/>
          <w:shd w:val="clear" w:fill="FFFFFF"/>
        </w:rPr>
        <w:t>县公安局是自治县人民政府主管全县公安保卫工作的主要职能</w:t>
      </w:r>
      <w:r>
        <w:rPr>
          <w:rStyle w:val="20"/>
          <w:rFonts w:hint="eastAsia" w:ascii="仿宋_GB2312" w:hAnsi="仿宋_GB2312" w:eastAsia="仿宋_GB2312" w:cs="仿宋_GB2312"/>
          <w:b w:val="0"/>
          <w:i w:val="0"/>
          <w:caps w:val="0"/>
          <w:color w:val="333333"/>
          <w:spacing w:val="0"/>
          <w:sz w:val="32"/>
          <w:szCs w:val="32"/>
          <w:shd w:val="clear" w:fill="FFFFFF"/>
          <w:lang w:eastAsia="zh-CN"/>
        </w:rPr>
        <w:t>单位</w:t>
      </w:r>
      <w:r>
        <w:rPr>
          <w:rStyle w:val="20"/>
          <w:rFonts w:hint="eastAsia" w:ascii="仿宋_GB2312" w:hAnsi="仿宋_GB2312" w:eastAsia="仿宋_GB2312" w:cs="仿宋_GB2312"/>
          <w:b w:val="0"/>
          <w:i w:val="0"/>
          <w:caps w:val="0"/>
          <w:color w:val="333333"/>
          <w:spacing w:val="0"/>
          <w:sz w:val="32"/>
          <w:szCs w:val="32"/>
          <w:shd w:val="clear" w:fill="FFFFFF"/>
        </w:rPr>
        <w:t>，是全县公安保卫工作的领导和指挥机关，是</w:t>
      </w:r>
      <w:r>
        <w:rPr>
          <w:rStyle w:val="20"/>
          <w:rFonts w:hint="eastAsia" w:ascii="仿宋_GB2312" w:hAnsi="仿宋_GB2312" w:eastAsia="仿宋_GB2312" w:cs="仿宋_GB2312"/>
          <w:b w:val="0"/>
          <w:i w:val="0"/>
          <w:caps w:val="0"/>
          <w:color w:val="333333"/>
          <w:spacing w:val="0"/>
          <w:sz w:val="32"/>
          <w:szCs w:val="32"/>
          <w:shd w:val="clear" w:fill="FFFFFF"/>
          <w:lang w:eastAsia="zh-CN"/>
        </w:rPr>
        <w:t>人民民主专政的</w:t>
      </w:r>
      <w:r>
        <w:rPr>
          <w:rStyle w:val="20"/>
          <w:rFonts w:hint="eastAsia" w:ascii="仿宋_GB2312" w:hAnsi="仿宋_GB2312" w:eastAsia="仿宋_GB2312" w:cs="仿宋_GB2312"/>
          <w:b w:val="0"/>
          <w:i w:val="0"/>
          <w:caps w:val="0"/>
          <w:color w:val="333333"/>
          <w:spacing w:val="0"/>
          <w:sz w:val="32"/>
          <w:szCs w:val="32"/>
          <w:shd w:val="clear" w:fill="FFFFFF"/>
        </w:rPr>
        <w:t>重要力量，是武装性质的国家治安行政力量和刑事司法力量，肩负着打击敌人、惩治犯罪、服务群众、维护国家安全和社会稳定的重要使命</w:t>
      </w:r>
      <w:r>
        <w:rPr>
          <w:rStyle w:val="20"/>
          <w:rFonts w:hint="eastAsia" w:ascii="仿宋_GB2312" w:hAnsi="仿宋_GB2312" w:eastAsia="仿宋_GB2312" w:cs="仿宋_GB2312"/>
          <w:b w:val="0"/>
          <w:bCs w:val="0"/>
          <w:i w:val="0"/>
          <w:iCs/>
          <w:sz w:val="32"/>
          <w:szCs w:val="32"/>
        </w:rPr>
        <w:t>。</w:t>
      </w:r>
    </w:p>
    <w:p w14:paraId="479BB391">
      <w:pPr>
        <w:pStyle w:val="15"/>
        <w:keepNext w:val="0"/>
        <w:keepLines w:val="0"/>
        <w:widowControl/>
        <w:suppressLineNumbers w:val="0"/>
        <w:spacing w:before="316" w:beforeAutospacing="0" w:after="316" w:afterAutospacing="0" w:line="23" w:lineRule="atLeast"/>
        <w:ind w:left="0" w:right="0" w:firstLine="420"/>
        <w:jc w:val="both"/>
        <w:rPr>
          <w:rStyle w:val="20"/>
          <w:rFonts w:hint="eastAsia" w:ascii="仿宋_GB2312" w:hAnsi="仿宋_GB2312" w:eastAsia="仿宋_GB2312" w:cs="仿宋_GB2312"/>
          <w:b w:val="0"/>
          <w:bCs w:val="0"/>
          <w:i w:val="0"/>
          <w:iCs/>
          <w:sz w:val="32"/>
          <w:szCs w:val="32"/>
        </w:rPr>
      </w:pPr>
      <w:r>
        <w:rPr>
          <w:rStyle w:val="20"/>
          <w:rFonts w:hint="eastAsia" w:ascii="仿宋_GB2312" w:hAnsi="仿宋_GB2312" w:eastAsia="仿宋_GB2312" w:cs="仿宋_GB2312"/>
          <w:b w:val="0"/>
          <w:bCs w:val="0"/>
          <w:i w:val="0"/>
          <w:iCs/>
          <w:sz w:val="32"/>
          <w:szCs w:val="32"/>
        </w:rPr>
        <w:t>主要职责是：</w:t>
      </w:r>
    </w:p>
    <w:p w14:paraId="00302FC9">
      <w:pPr>
        <w:pStyle w:val="15"/>
        <w:keepNext w:val="0"/>
        <w:keepLines w:val="0"/>
        <w:widowControl/>
        <w:suppressLineNumbers w:val="0"/>
        <w:spacing w:before="316" w:beforeAutospacing="0" w:after="316" w:afterAutospacing="0" w:line="23" w:lineRule="atLeast"/>
        <w:ind w:left="0" w:right="0" w:firstLine="420"/>
        <w:jc w:val="both"/>
        <w:rPr>
          <w:rFonts w:hint="eastAsia" w:ascii="仿宋_GB2312" w:hAnsi="仿宋_GB2312" w:eastAsia="仿宋_GB2312" w:cs="仿宋_GB2312"/>
          <w:b w:val="0"/>
          <w:bCs w:val="0"/>
          <w:i w:val="0"/>
          <w:iCs/>
          <w:sz w:val="32"/>
          <w:szCs w:val="32"/>
        </w:rPr>
      </w:pPr>
      <w:r>
        <w:rPr>
          <w:rStyle w:val="20"/>
          <w:rFonts w:hint="eastAsia" w:ascii="仿宋_GB2312" w:hAnsi="仿宋_GB2312" w:eastAsia="仿宋_GB2312" w:cs="仿宋_GB2312"/>
          <w:b w:val="0"/>
          <w:bCs w:val="0"/>
          <w:i w:val="0"/>
          <w:iCs/>
          <w:sz w:val="32"/>
          <w:szCs w:val="32"/>
        </w:rPr>
        <w:t>（一）负责贯彻执行党中央、国务院、省、市、县委，政府以及上级公安机关有关公安工作的方针、政策、法规、规章；部署、领导、落实全县的公安保卫工作。</w:t>
      </w:r>
    </w:p>
    <w:p w14:paraId="06DF3EE9">
      <w:pPr>
        <w:pStyle w:val="15"/>
        <w:keepNext w:val="0"/>
        <w:keepLines w:val="0"/>
        <w:widowControl/>
        <w:suppressLineNumbers w:val="0"/>
        <w:spacing w:before="316" w:beforeAutospacing="0" w:after="316" w:afterAutospacing="0" w:line="23" w:lineRule="atLeast"/>
        <w:ind w:left="0" w:right="0" w:firstLine="420"/>
        <w:jc w:val="both"/>
        <w:rPr>
          <w:rFonts w:hint="eastAsia" w:ascii="仿宋_GB2312" w:hAnsi="仿宋_GB2312" w:eastAsia="仿宋_GB2312" w:cs="仿宋_GB2312"/>
          <w:b w:val="0"/>
          <w:bCs w:val="0"/>
          <w:i w:val="0"/>
          <w:iCs/>
          <w:sz w:val="32"/>
          <w:szCs w:val="32"/>
        </w:rPr>
      </w:pPr>
      <w:r>
        <w:rPr>
          <w:rStyle w:val="20"/>
          <w:rFonts w:hint="eastAsia" w:ascii="仿宋_GB2312" w:hAnsi="仿宋_GB2312" w:eastAsia="仿宋_GB2312" w:cs="仿宋_GB2312"/>
          <w:b w:val="0"/>
          <w:bCs w:val="0"/>
          <w:i w:val="0"/>
          <w:iCs/>
          <w:sz w:val="32"/>
          <w:szCs w:val="32"/>
        </w:rPr>
        <w:t>（二）负责研究公安保卫工作出现的新情况，收集掌握情报信息，分析和预测情报信息及社会治安方面的重要情况，为县委、县政府及上级公安机关提供信息和对策。</w:t>
      </w:r>
    </w:p>
    <w:p w14:paraId="4DDC29CB">
      <w:pPr>
        <w:pStyle w:val="15"/>
        <w:keepNext w:val="0"/>
        <w:keepLines w:val="0"/>
        <w:widowControl/>
        <w:suppressLineNumbers w:val="0"/>
        <w:spacing w:before="316" w:beforeAutospacing="0" w:after="316" w:afterAutospacing="0" w:line="23" w:lineRule="atLeast"/>
        <w:ind w:left="0" w:right="0" w:firstLine="420"/>
        <w:jc w:val="both"/>
        <w:rPr>
          <w:rFonts w:hint="eastAsia" w:ascii="仿宋_GB2312" w:hAnsi="仿宋_GB2312" w:eastAsia="仿宋_GB2312" w:cs="仿宋_GB2312"/>
          <w:b w:val="0"/>
          <w:bCs w:val="0"/>
          <w:i w:val="0"/>
          <w:iCs/>
          <w:sz w:val="32"/>
          <w:szCs w:val="32"/>
        </w:rPr>
      </w:pPr>
      <w:r>
        <w:rPr>
          <w:rStyle w:val="20"/>
          <w:rFonts w:hint="eastAsia" w:ascii="仿宋_GB2312" w:hAnsi="仿宋_GB2312" w:eastAsia="仿宋_GB2312" w:cs="仿宋_GB2312"/>
          <w:b w:val="0"/>
          <w:bCs w:val="0"/>
          <w:i w:val="0"/>
          <w:iCs/>
          <w:sz w:val="32"/>
          <w:szCs w:val="32"/>
        </w:rPr>
        <w:t>（三）负责组织领导全县公安队伍建设及民警的管理教育和公安宣传工作。按规定权限对干部进行监督，组织开展党风廉政建设，协助纪检监察</w:t>
      </w:r>
      <w:r>
        <w:rPr>
          <w:rStyle w:val="20"/>
          <w:rFonts w:hint="eastAsia" w:ascii="仿宋_GB2312" w:hAnsi="仿宋_GB2312" w:eastAsia="仿宋_GB2312" w:cs="仿宋_GB2312"/>
          <w:b w:val="0"/>
          <w:bCs w:val="0"/>
          <w:i w:val="0"/>
          <w:iCs/>
          <w:sz w:val="32"/>
          <w:szCs w:val="32"/>
          <w:lang w:eastAsia="zh-CN"/>
        </w:rPr>
        <w:t>单位</w:t>
      </w:r>
      <w:r>
        <w:rPr>
          <w:rStyle w:val="20"/>
          <w:rFonts w:hint="eastAsia" w:ascii="仿宋_GB2312" w:hAnsi="仿宋_GB2312" w:eastAsia="仿宋_GB2312" w:cs="仿宋_GB2312"/>
          <w:b w:val="0"/>
          <w:bCs w:val="0"/>
          <w:i w:val="0"/>
          <w:iCs/>
          <w:sz w:val="32"/>
          <w:szCs w:val="32"/>
        </w:rPr>
        <w:t>查办民警违法违纪案件；对中心工作、重大部署的贯彻落实情况进行督察；维护民警合法权益，指导全县公安纪检监察和警务保障工作。</w:t>
      </w:r>
    </w:p>
    <w:p w14:paraId="3C580A73">
      <w:pPr>
        <w:pStyle w:val="15"/>
        <w:keepNext w:val="0"/>
        <w:keepLines w:val="0"/>
        <w:widowControl/>
        <w:suppressLineNumbers w:val="0"/>
        <w:spacing w:before="316" w:beforeAutospacing="0" w:after="316" w:afterAutospacing="0" w:line="23" w:lineRule="atLeast"/>
        <w:ind w:left="0" w:right="0" w:firstLine="420"/>
        <w:jc w:val="both"/>
        <w:rPr>
          <w:rFonts w:hint="eastAsia" w:ascii="仿宋_GB2312" w:hAnsi="仿宋_GB2312" w:eastAsia="仿宋_GB2312" w:cs="仿宋_GB2312"/>
          <w:b w:val="0"/>
          <w:bCs w:val="0"/>
          <w:i w:val="0"/>
          <w:iCs/>
          <w:sz w:val="32"/>
          <w:szCs w:val="32"/>
        </w:rPr>
      </w:pPr>
      <w:r>
        <w:rPr>
          <w:rStyle w:val="20"/>
          <w:rFonts w:hint="eastAsia" w:ascii="仿宋_GB2312" w:hAnsi="仿宋_GB2312" w:eastAsia="仿宋_GB2312" w:cs="仿宋_GB2312"/>
          <w:b w:val="0"/>
          <w:bCs w:val="0"/>
          <w:i w:val="0"/>
          <w:iCs/>
          <w:sz w:val="32"/>
          <w:szCs w:val="32"/>
        </w:rPr>
        <w:t>（四）负责收集邪教组织影响社会稳定、危害社会治安的情况并进行分析研判，依法打击邪教组织的违法犯罪活动等。</w:t>
      </w:r>
    </w:p>
    <w:p w14:paraId="597BD60B">
      <w:pPr>
        <w:pStyle w:val="15"/>
        <w:keepNext w:val="0"/>
        <w:keepLines w:val="0"/>
        <w:widowControl/>
        <w:suppressLineNumbers w:val="0"/>
        <w:spacing w:before="316" w:beforeAutospacing="0" w:after="316" w:afterAutospacing="0" w:line="23" w:lineRule="atLeast"/>
        <w:ind w:left="0" w:right="0" w:firstLine="420"/>
        <w:jc w:val="both"/>
        <w:rPr>
          <w:rFonts w:hint="eastAsia" w:ascii="仿宋_GB2312" w:hAnsi="仿宋_GB2312" w:eastAsia="仿宋_GB2312" w:cs="仿宋_GB2312"/>
          <w:b w:val="0"/>
          <w:bCs w:val="0"/>
          <w:i w:val="0"/>
          <w:iCs/>
          <w:sz w:val="32"/>
          <w:szCs w:val="32"/>
        </w:rPr>
      </w:pPr>
      <w:r>
        <w:rPr>
          <w:rStyle w:val="20"/>
          <w:rFonts w:hint="eastAsia" w:ascii="仿宋_GB2312" w:hAnsi="仿宋_GB2312" w:eastAsia="仿宋_GB2312" w:cs="仿宋_GB2312"/>
          <w:b w:val="0"/>
          <w:bCs w:val="0"/>
          <w:i w:val="0"/>
          <w:iCs/>
          <w:sz w:val="32"/>
          <w:szCs w:val="32"/>
        </w:rPr>
        <w:t>（五）负责预防、制止违法犯罪活动，侦查刑事犯罪</w:t>
      </w:r>
      <w:r>
        <w:rPr>
          <w:rStyle w:val="20"/>
          <w:rFonts w:hint="eastAsia" w:ascii="仿宋_GB2312" w:hAnsi="仿宋_GB2312" w:eastAsia="仿宋_GB2312" w:cs="仿宋_GB2312"/>
          <w:b w:val="0"/>
          <w:bCs w:val="0"/>
          <w:i w:val="0"/>
          <w:iCs/>
          <w:sz w:val="32"/>
          <w:szCs w:val="32"/>
          <w:lang w:eastAsia="zh-CN"/>
        </w:rPr>
        <w:t>活动</w:t>
      </w:r>
      <w:r>
        <w:rPr>
          <w:rStyle w:val="20"/>
          <w:rFonts w:hint="eastAsia" w:ascii="仿宋_GB2312" w:hAnsi="仿宋_GB2312" w:eastAsia="仿宋_GB2312" w:cs="仿宋_GB2312"/>
          <w:b w:val="0"/>
          <w:bCs w:val="0"/>
          <w:i w:val="0"/>
          <w:iCs/>
          <w:sz w:val="32"/>
          <w:szCs w:val="32"/>
        </w:rPr>
        <w:t>，查处违法行为，维护社会治安秩序，制止危害社会治安秩序的行为，处置聚众闹事、骚乱事件和重大治安事件。</w:t>
      </w:r>
    </w:p>
    <w:p w14:paraId="46DB4B1F">
      <w:pPr>
        <w:pStyle w:val="15"/>
        <w:keepNext w:val="0"/>
        <w:keepLines w:val="0"/>
        <w:widowControl/>
        <w:suppressLineNumbers w:val="0"/>
        <w:spacing w:before="316" w:beforeAutospacing="0" w:after="316" w:afterAutospacing="0" w:line="23" w:lineRule="atLeast"/>
        <w:ind w:left="0" w:right="0" w:firstLine="420"/>
        <w:jc w:val="both"/>
        <w:rPr>
          <w:rFonts w:hint="eastAsia" w:ascii="仿宋_GB2312" w:hAnsi="仿宋_GB2312" w:eastAsia="仿宋_GB2312" w:cs="仿宋_GB2312"/>
          <w:b w:val="0"/>
          <w:bCs w:val="0"/>
          <w:i w:val="0"/>
          <w:iCs/>
          <w:sz w:val="32"/>
          <w:szCs w:val="32"/>
        </w:rPr>
      </w:pPr>
      <w:r>
        <w:rPr>
          <w:rStyle w:val="20"/>
          <w:rFonts w:hint="eastAsia" w:ascii="仿宋_GB2312" w:hAnsi="仿宋_GB2312" w:eastAsia="仿宋_GB2312" w:cs="仿宋_GB2312"/>
          <w:b w:val="0"/>
          <w:bCs w:val="0"/>
          <w:i w:val="0"/>
          <w:iCs/>
          <w:sz w:val="32"/>
          <w:szCs w:val="32"/>
        </w:rPr>
        <w:t>（六）组织拟定地方性公安规范性文件，加强公安执法规范化建设，开展行政诉讼、行政复议工作。</w:t>
      </w:r>
    </w:p>
    <w:p w14:paraId="02839A4F">
      <w:pPr>
        <w:pStyle w:val="15"/>
        <w:keepNext w:val="0"/>
        <w:keepLines w:val="0"/>
        <w:widowControl/>
        <w:suppressLineNumbers w:val="0"/>
        <w:spacing w:before="316" w:beforeAutospacing="0" w:after="316" w:afterAutospacing="0" w:line="23" w:lineRule="atLeast"/>
        <w:ind w:left="0" w:right="0" w:firstLine="420"/>
        <w:jc w:val="both"/>
        <w:rPr>
          <w:rFonts w:hint="eastAsia" w:ascii="仿宋_GB2312" w:hAnsi="仿宋_GB2312" w:eastAsia="仿宋_GB2312" w:cs="仿宋_GB2312"/>
          <w:b w:val="0"/>
          <w:bCs w:val="0"/>
          <w:i w:val="0"/>
          <w:iCs/>
          <w:sz w:val="32"/>
          <w:szCs w:val="32"/>
        </w:rPr>
      </w:pPr>
      <w:r>
        <w:rPr>
          <w:rStyle w:val="20"/>
          <w:rFonts w:hint="eastAsia" w:ascii="仿宋_GB2312" w:hAnsi="仿宋_GB2312" w:eastAsia="仿宋_GB2312" w:cs="仿宋_GB2312"/>
          <w:b w:val="0"/>
          <w:bCs w:val="0"/>
          <w:i w:val="0"/>
          <w:iCs/>
          <w:sz w:val="32"/>
          <w:szCs w:val="32"/>
        </w:rPr>
        <w:t>（七）负责依法开展全县</w:t>
      </w:r>
      <w:r>
        <w:rPr>
          <w:rStyle w:val="20"/>
          <w:rFonts w:hint="eastAsia" w:ascii="仿宋_GB2312" w:hAnsi="仿宋_GB2312" w:eastAsia="仿宋_GB2312" w:cs="仿宋_GB2312"/>
          <w:b w:val="0"/>
          <w:bCs w:val="0"/>
          <w:i w:val="0"/>
          <w:iCs/>
          <w:sz w:val="32"/>
          <w:szCs w:val="32"/>
          <w:lang w:eastAsia="zh-CN"/>
        </w:rPr>
        <w:t>社会治安</w:t>
      </w:r>
      <w:r>
        <w:rPr>
          <w:rStyle w:val="20"/>
          <w:rFonts w:hint="eastAsia" w:ascii="仿宋_GB2312" w:hAnsi="仿宋_GB2312" w:eastAsia="仿宋_GB2312" w:cs="仿宋_GB2312"/>
          <w:b w:val="0"/>
          <w:bCs w:val="0"/>
          <w:i w:val="0"/>
          <w:iCs/>
          <w:sz w:val="32"/>
          <w:szCs w:val="32"/>
        </w:rPr>
        <w:t>管理工作和户籍、居民身份证、边防和出入境管理工作。</w:t>
      </w:r>
    </w:p>
    <w:p w14:paraId="73E02864">
      <w:pPr>
        <w:pStyle w:val="15"/>
        <w:keepNext w:val="0"/>
        <w:keepLines w:val="0"/>
        <w:widowControl/>
        <w:suppressLineNumbers w:val="0"/>
        <w:spacing w:before="316" w:beforeAutospacing="0" w:after="316" w:afterAutospacing="0" w:line="23" w:lineRule="atLeast"/>
        <w:ind w:left="0" w:right="0" w:firstLine="420"/>
        <w:jc w:val="both"/>
        <w:rPr>
          <w:rFonts w:hint="eastAsia" w:ascii="仿宋_GB2312" w:hAnsi="仿宋_GB2312" w:eastAsia="仿宋_GB2312" w:cs="仿宋_GB2312"/>
          <w:b w:val="0"/>
          <w:bCs w:val="0"/>
          <w:i w:val="0"/>
          <w:iCs/>
          <w:sz w:val="32"/>
          <w:szCs w:val="32"/>
        </w:rPr>
      </w:pPr>
      <w:r>
        <w:rPr>
          <w:rStyle w:val="20"/>
          <w:rFonts w:hint="eastAsia" w:ascii="仿宋_GB2312" w:hAnsi="仿宋_GB2312" w:eastAsia="仿宋_GB2312" w:cs="仿宋_GB2312"/>
          <w:b w:val="0"/>
          <w:bCs w:val="0"/>
          <w:i w:val="0"/>
          <w:iCs/>
          <w:sz w:val="32"/>
          <w:szCs w:val="32"/>
        </w:rPr>
        <w:t>（八）负责管理枪支弹药，管制刀具和易燃、易爆、剧毒、放射性等危险物品和法律法规规定的特种行业。</w:t>
      </w:r>
    </w:p>
    <w:p w14:paraId="73AC05DB">
      <w:pPr>
        <w:pStyle w:val="15"/>
        <w:keepNext w:val="0"/>
        <w:keepLines w:val="0"/>
        <w:widowControl/>
        <w:suppressLineNumbers w:val="0"/>
        <w:spacing w:before="316" w:beforeAutospacing="0" w:after="316" w:afterAutospacing="0" w:line="23" w:lineRule="atLeast"/>
        <w:ind w:left="0" w:right="0" w:firstLine="420"/>
        <w:jc w:val="both"/>
        <w:rPr>
          <w:rFonts w:hint="eastAsia" w:ascii="仿宋_GB2312" w:hAnsi="仿宋_GB2312" w:eastAsia="仿宋_GB2312" w:cs="仿宋_GB2312"/>
          <w:b w:val="0"/>
          <w:bCs w:val="0"/>
          <w:i w:val="0"/>
          <w:iCs/>
          <w:sz w:val="32"/>
          <w:szCs w:val="32"/>
        </w:rPr>
      </w:pPr>
      <w:r>
        <w:rPr>
          <w:rStyle w:val="20"/>
          <w:rFonts w:hint="eastAsia" w:ascii="仿宋_GB2312" w:hAnsi="仿宋_GB2312" w:eastAsia="仿宋_GB2312" w:cs="仿宋_GB2312"/>
          <w:b w:val="0"/>
          <w:bCs w:val="0"/>
          <w:i w:val="0"/>
          <w:iCs/>
          <w:sz w:val="32"/>
          <w:szCs w:val="32"/>
        </w:rPr>
        <w:t>（九）承担依法指导和监督机关、社会团体、企业事业组织和重点建设工程的治安保卫工作，指导企事业单位保卫组织的建设和业务培训；指导保安、治安保卫委员会等群众性组织的治安防范工作。组织指导全县公安派出所建设；组织开展群防群治工作。</w:t>
      </w:r>
    </w:p>
    <w:p w14:paraId="6BABBCC2">
      <w:pPr>
        <w:pStyle w:val="15"/>
        <w:keepNext w:val="0"/>
        <w:keepLines w:val="0"/>
        <w:widowControl/>
        <w:suppressLineNumbers w:val="0"/>
        <w:spacing w:before="316" w:beforeAutospacing="0" w:after="316" w:afterAutospacing="0" w:line="23" w:lineRule="atLeast"/>
        <w:ind w:left="0" w:right="0" w:firstLine="420"/>
        <w:jc w:val="both"/>
        <w:rPr>
          <w:rFonts w:hint="eastAsia" w:ascii="仿宋_GB2312" w:hAnsi="仿宋_GB2312" w:eastAsia="仿宋_GB2312" w:cs="仿宋_GB2312"/>
          <w:b w:val="0"/>
          <w:bCs w:val="0"/>
          <w:i w:val="0"/>
          <w:iCs/>
          <w:sz w:val="32"/>
          <w:szCs w:val="32"/>
        </w:rPr>
      </w:pPr>
      <w:r>
        <w:rPr>
          <w:rStyle w:val="20"/>
          <w:rFonts w:hint="eastAsia" w:ascii="仿宋_GB2312" w:hAnsi="仿宋_GB2312" w:eastAsia="仿宋_GB2312" w:cs="仿宋_GB2312"/>
          <w:b w:val="0"/>
          <w:bCs w:val="0"/>
          <w:i w:val="0"/>
          <w:iCs/>
          <w:sz w:val="32"/>
          <w:szCs w:val="32"/>
        </w:rPr>
        <w:t>（十）负责公安预审、提请批准逮捕、移送审查起诉工作，负责全县看守、行政拘留所、强制戒毒所的管理工作。</w:t>
      </w:r>
    </w:p>
    <w:p w14:paraId="75582034">
      <w:pPr>
        <w:pStyle w:val="15"/>
        <w:keepNext w:val="0"/>
        <w:keepLines w:val="0"/>
        <w:widowControl/>
        <w:suppressLineNumbers w:val="0"/>
        <w:spacing w:before="316" w:beforeAutospacing="0" w:after="316" w:afterAutospacing="0" w:line="23" w:lineRule="atLeast"/>
        <w:ind w:left="0" w:right="0" w:firstLine="420"/>
        <w:jc w:val="both"/>
        <w:rPr>
          <w:rFonts w:hint="eastAsia" w:ascii="仿宋_GB2312" w:hAnsi="仿宋_GB2312" w:eastAsia="仿宋_GB2312" w:cs="仿宋_GB2312"/>
          <w:b w:val="0"/>
          <w:bCs w:val="0"/>
          <w:i w:val="0"/>
          <w:iCs/>
          <w:sz w:val="32"/>
          <w:szCs w:val="32"/>
        </w:rPr>
      </w:pPr>
      <w:r>
        <w:rPr>
          <w:rStyle w:val="20"/>
          <w:rFonts w:hint="eastAsia" w:ascii="仿宋_GB2312" w:hAnsi="仿宋_GB2312" w:eastAsia="仿宋_GB2312" w:cs="仿宋_GB2312"/>
          <w:b w:val="0"/>
          <w:bCs w:val="0"/>
          <w:i w:val="0"/>
          <w:iCs/>
          <w:sz w:val="32"/>
          <w:szCs w:val="32"/>
        </w:rPr>
        <w:t>（十一）负责全县公安警卫工作。</w:t>
      </w:r>
    </w:p>
    <w:p w14:paraId="41670671">
      <w:pPr>
        <w:pStyle w:val="15"/>
        <w:keepNext w:val="0"/>
        <w:keepLines w:val="0"/>
        <w:widowControl/>
        <w:suppressLineNumbers w:val="0"/>
        <w:spacing w:before="316" w:beforeAutospacing="0" w:after="316" w:afterAutospacing="0" w:line="23" w:lineRule="atLeast"/>
        <w:ind w:left="0" w:right="0" w:firstLine="420"/>
        <w:jc w:val="both"/>
        <w:rPr>
          <w:rFonts w:hint="eastAsia" w:ascii="仿宋_GB2312" w:hAnsi="仿宋_GB2312" w:eastAsia="仿宋_GB2312" w:cs="仿宋_GB2312"/>
          <w:b w:val="0"/>
          <w:bCs w:val="0"/>
          <w:i w:val="0"/>
          <w:iCs/>
          <w:sz w:val="32"/>
          <w:szCs w:val="32"/>
        </w:rPr>
      </w:pPr>
      <w:r>
        <w:rPr>
          <w:rStyle w:val="20"/>
          <w:rFonts w:hint="eastAsia" w:ascii="仿宋_GB2312" w:hAnsi="仿宋_GB2312" w:eastAsia="仿宋_GB2312" w:cs="仿宋_GB2312"/>
          <w:b w:val="0"/>
          <w:bCs w:val="0"/>
          <w:i w:val="0"/>
          <w:iCs/>
          <w:sz w:val="32"/>
          <w:szCs w:val="32"/>
        </w:rPr>
        <w:t>（十二）负责维护全县交通安全和交通秩序，处理交通事故。</w:t>
      </w:r>
    </w:p>
    <w:p w14:paraId="35CB126A">
      <w:pPr>
        <w:pStyle w:val="15"/>
        <w:keepNext w:val="0"/>
        <w:keepLines w:val="0"/>
        <w:widowControl/>
        <w:suppressLineNumbers w:val="0"/>
        <w:spacing w:before="316" w:beforeAutospacing="0" w:after="316" w:afterAutospacing="0" w:line="23" w:lineRule="atLeast"/>
        <w:ind w:left="0" w:right="0" w:firstLine="420"/>
        <w:jc w:val="both"/>
        <w:rPr>
          <w:rFonts w:hint="eastAsia" w:ascii="仿宋_GB2312" w:hAnsi="仿宋_GB2312" w:eastAsia="仿宋_GB2312" w:cs="仿宋_GB2312"/>
          <w:b w:val="0"/>
          <w:bCs w:val="0"/>
          <w:i w:val="0"/>
          <w:iCs/>
          <w:sz w:val="32"/>
          <w:szCs w:val="32"/>
        </w:rPr>
      </w:pPr>
      <w:r>
        <w:rPr>
          <w:rStyle w:val="20"/>
          <w:rFonts w:hint="eastAsia" w:ascii="仿宋_GB2312" w:hAnsi="仿宋_GB2312" w:eastAsia="仿宋_GB2312" w:cs="仿宋_GB2312"/>
          <w:b w:val="0"/>
          <w:bCs w:val="0"/>
          <w:i w:val="0"/>
          <w:iCs/>
          <w:sz w:val="32"/>
          <w:szCs w:val="32"/>
        </w:rPr>
        <w:t>（十三）负责规划和组织全县公安装备建设和信息化建设，搞好公安后勤保障工作，监督管理计算机信息系统的安全保护工作，组织实施全县互联网安全监督管理，打击网络违法犯罪。</w:t>
      </w:r>
    </w:p>
    <w:p w14:paraId="011DD70D">
      <w:pPr>
        <w:pStyle w:val="15"/>
        <w:keepNext w:val="0"/>
        <w:keepLines w:val="0"/>
        <w:widowControl/>
        <w:suppressLineNumbers w:val="0"/>
        <w:spacing w:before="316" w:beforeAutospacing="0" w:after="316" w:afterAutospacing="0" w:line="23" w:lineRule="atLeast"/>
        <w:ind w:left="0" w:right="0" w:firstLine="420"/>
        <w:jc w:val="both"/>
        <w:rPr>
          <w:rFonts w:hint="eastAsia" w:ascii="仿宋_GB2312" w:hAnsi="仿宋_GB2312" w:eastAsia="仿宋_GB2312" w:cs="仿宋_GB2312"/>
          <w:b w:val="0"/>
          <w:bCs w:val="0"/>
          <w:i w:val="0"/>
          <w:iCs/>
          <w:sz w:val="32"/>
          <w:szCs w:val="32"/>
        </w:rPr>
      </w:pPr>
      <w:r>
        <w:rPr>
          <w:rStyle w:val="20"/>
          <w:rFonts w:hint="eastAsia" w:ascii="仿宋_GB2312" w:hAnsi="仿宋_GB2312" w:eastAsia="仿宋_GB2312" w:cs="仿宋_GB2312"/>
          <w:b w:val="0"/>
          <w:bCs w:val="0"/>
          <w:i w:val="0"/>
          <w:iCs/>
          <w:sz w:val="32"/>
          <w:szCs w:val="32"/>
        </w:rPr>
        <w:t>（十四）指导森林公安机关的业务工作。</w:t>
      </w:r>
    </w:p>
    <w:p w14:paraId="43066C56">
      <w:pPr>
        <w:pStyle w:val="15"/>
        <w:keepNext w:val="0"/>
        <w:keepLines w:val="0"/>
        <w:widowControl/>
        <w:suppressLineNumbers w:val="0"/>
        <w:spacing w:before="316" w:beforeAutospacing="0" w:after="316" w:afterAutospacing="0" w:line="23" w:lineRule="atLeast"/>
        <w:ind w:left="0" w:right="0" w:firstLine="420"/>
        <w:jc w:val="both"/>
        <w:rPr>
          <w:rFonts w:hint="eastAsia" w:ascii="仿宋_GB2312" w:hAnsi="仿宋_GB2312" w:eastAsia="仿宋_GB2312" w:cs="仿宋_GB2312"/>
          <w:b w:val="0"/>
          <w:bCs w:val="0"/>
          <w:i w:val="0"/>
          <w:iCs/>
          <w:sz w:val="32"/>
          <w:szCs w:val="32"/>
        </w:rPr>
      </w:pPr>
      <w:r>
        <w:rPr>
          <w:rStyle w:val="20"/>
          <w:rFonts w:hint="eastAsia" w:ascii="仿宋_GB2312" w:hAnsi="仿宋_GB2312" w:eastAsia="仿宋_GB2312" w:cs="仿宋_GB2312"/>
          <w:b w:val="0"/>
          <w:bCs w:val="0"/>
          <w:i w:val="0"/>
          <w:iCs/>
          <w:sz w:val="32"/>
          <w:szCs w:val="32"/>
        </w:rPr>
        <w:t>（十五）指导武警峨边中队执行公安保卫任务和相关业务建设。</w:t>
      </w:r>
    </w:p>
    <w:p w14:paraId="02E2987F">
      <w:pPr>
        <w:pStyle w:val="15"/>
        <w:keepNext w:val="0"/>
        <w:keepLines w:val="0"/>
        <w:widowControl/>
        <w:suppressLineNumbers w:val="0"/>
        <w:spacing w:before="316" w:beforeAutospacing="0" w:after="316" w:afterAutospacing="0" w:line="23" w:lineRule="atLeast"/>
        <w:ind w:left="0" w:right="0" w:firstLine="420"/>
        <w:jc w:val="both"/>
        <w:rPr>
          <w:rFonts w:hint="eastAsia" w:ascii="仿宋_GB2312" w:hAnsi="仿宋_GB2312" w:eastAsia="仿宋_GB2312" w:cs="仿宋_GB2312"/>
          <w:b w:val="0"/>
          <w:bCs w:val="0"/>
          <w:i w:val="0"/>
          <w:iCs/>
          <w:sz w:val="32"/>
          <w:szCs w:val="32"/>
        </w:rPr>
      </w:pPr>
      <w:r>
        <w:rPr>
          <w:rStyle w:val="20"/>
          <w:rFonts w:hint="eastAsia" w:ascii="仿宋_GB2312" w:hAnsi="仿宋_GB2312" w:eastAsia="仿宋_GB2312" w:cs="仿宋_GB2312"/>
          <w:b w:val="0"/>
          <w:bCs w:val="0"/>
          <w:i w:val="0"/>
          <w:iCs/>
          <w:sz w:val="32"/>
          <w:szCs w:val="32"/>
        </w:rPr>
        <w:t>（十六）承办县委、县政府和上级公安机关交办的其他工作事项。</w:t>
      </w:r>
    </w:p>
    <w:p w14:paraId="5B811B6E">
      <w:pPr>
        <w:widowControl/>
        <w:numPr>
          <w:ilvl w:val="0"/>
          <w:numId w:val="0"/>
        </w:numPr>
        <w:adjustRightInd w:val="0"/>
        <w:snapToGrid w:val="0"/>
        <w:spacing w:line="580" w:lineRule="exact"/>
        <w:ind w:firstLine="640" w:firstLineChars="200"/>
        <w:contextualSpacing/>
        <w:jc w:val="left"/>
        <w:rPr>
          <w:rStyle w:val="20"/>
          <w:rFonts w:hint="eastAsia" w:ascii="仿宋_GB2312" w:hAnsi="仿宋_GB2312" w:eastAsia="仿宋_GB2312" w:cs="仿宋_GB2312"/>
          <w:b w:val="0"/>
          <w:bCs w:val="0"/>
          <w:i w:val="0"/>
          <w:iCs/>
          <w:sz w:val="32"/>
          <w:szCs w:val="32"/>
        </w:rPr>
      </w:pPr>
      <w:r>
        <w:rPr>
          <w:rStyle w:val="20"/>
          <w:rFonts w:hint="eastAsia" w:ascii="仿宋_GB2312" w:hAnsi="仿宋_GB2312" w:eastAsia="仿宋_GB2312" w:cs="仿宋_GB2312"/>
          <w:b w:val="0"/>
          <w:bCs w:val="0"/>
          <w:i w:val="0"/>
          <w:iCs/>
          <w:sz w:val="32"/>
          <w:szCs w:val="32"/>
        </w:rPr>
        <w:t>（十七）法律法规规定的其他职责。</w:t>
      </w:r>
    </w:p>
    <w:p w14:paraId="170CE73D">
      <w:pPr>
        <w:pStyle w:val="16"/>
        <w:jc w:val="left"/>
        <w:rPr>
          <w:rFonts w:hint="eastAsia" w:ascii="黑体" w:hAnsi="黑体" w:eastAsia="黑体" w:cs="黑体"/>
          <w:b/>
          <w:bCs/>
          <w:sz w:val="32"/>
          <w:szCs w:val="32"/>
          <w:lang w:eastAsia="zh-CN"/>
        </w:rPr>
      </w:pPr>
      <w:r>
        <w:rPr>
          <w:rStyle w:val="20"/>
          <w:rFonts w:hint="eastAsia" w:ascii="黑体" w:hAnsi="黑体" w:eastAsia="黑体" w:cs="黑体"/>
          <w:b/>
          <w:bCs/>
          <w:i w:val="0"/>
          <w:iCs/>
          <w:sz w:val="32"/>
          <w:szCs w:val="32"/>
          <w:lang w:val="en-US" w:eastAsia="zh-CN"/>
        </w:rPr>
        <w:t xml:space="preserve">    </w:t>
      </w:r>
      <w:r>
        <w:rPr>
          <w:rStyle w:val="20"/>
          <w:rFonts w:hint="eastAsia" w:ascii="楷体" w:hAnsi="楷体" w:eastAsia="楷体" w:cs="楷体"/>
          <w:b/>
          <w:bCs/>
          <w:i w:val="0"/>
          <w:iCs/>
          <w:sz w:val="32"/>
          <w:szCs w:val="32"/>
          <w:lang w:eastAsia="zh-CN"/>
        </w:rPr>
        <w:t>（三）人员概况</w:t>
      </w:r>
    </w:p>
    <w:p w14:paraId="671B3080">
      <w:pPr>
        <w:spacing w:line="600" w:lineRule="exact"/>
        <w:ind w:firstLine="640" w:firstLineChars="200"/>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i w:val="0"/>
          <w:iCs/>
          <w:color w:val="000000"/>
          <w:kern w:val="0"/>
          <w:sz w:val="32"/>
          <w:szCs w:val="32"/>
          <w:shd w:val="clear" w:color="auto" w:fill="FFFFFF"/>
          <w:lang w:val="en-US" w:eastAsia="zh-CN"/>
        </w:rPr>
        <w:t xml:space="preserve"> 峨边公安局</w:t>
      </w:r>
      <w:r>
        <w:rPr>
          <w:rFonts w:hint="eastAsia" w:ascii="仿宋_GB2312" w:hAnsi="仿宋_GB2312" w:eastAsia="仿宋_GB2312" w:cs="仿宋_GB2312"/>
          <w:sz w:val="32"/>
          <w:szCs w:val="32"/>
        </w:rPr>
        <w:t>总编制</w:t>
      </w:r>
      <w:r>
        <w:rPr>
          <w:rFonts w:hint="eastAsia" w:ascii="仿宋_GB2312" w:hAnsi="仿宋_GB2312" w:eastAsia="仿宋_GB2312" w:cs="仿宋_GB2312"/>
          <w:sz w:val="32"/>
          <w:szCs w:val="32"/>
          <w:lang w:val="en-US" w:eastAsia="zh-CN"/>
        </w:rPr>
        <w:t>157</w:t>
      </w:r>
      <w:r>
        <w:rPr>
          <w:rFonts w:hint="eastAsia" w:ascii="仿宋_GB2312" w:hAnsi="仿宋_GB2312" w:eastAsia="仿宋_GB2312" w:cs="仿宋_GB2312"/>
          <w:sz w:val="32"/>
          <w:szCs w:val="32"/>
        </w:rPr>
        <w:t>名，其中：行政编制</w:t>
      </w:r>
      <w:r>
        <w:rPr>
          <w:rFonts w:hint="eastAsia" w:ascii="仿宋_GB2312" w:hAnsi="仿宋_GB2312" w:eastAsia="仿宋_GB2312" w:cs="仿宋_GB2312"/>
          <w:sz w:val="32"/>
          <w:szCs w:val="32"/>
          <w:lang w:val="en-US" w:eastAsia="zh-CN"/>
        </w:rPr>
        <w:t xml:space="preserve">152                </w:t>
      </w:r>
      <w:r>
        <w:rPr>
          <w:rFonts w:hint="eastAsia" w:ascii="仿宋_GB2312" w:hAnsi="仿宋_GB2312" w:eastAsia="仿宋_GB2312" w:cs="仿宋_GB2312"/>
          <w:sz w:val="32"/>
          <w:szCs w:val="32"/>
        </w:rPr>
        <w:t>名，工勤编制</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名，事业编制</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名。在职人员总数</w:t>
      </w:r>
      <w:r>
        <w:rPr>
          <w:rFonts w:hint="eastAsia" w:ascii="仿宋_GB2312" w:hAnsi="仿宋_GB2312" w:eastAsia="仿宋_GB2312" w:cs="仿宋_GB2312"/>
          <w:sz w:val="32"/>
          <w:szCs w:val="32"/>
          <w:lang w:val="en-US" w:eastAsia="zh-CN"/>
        </w:rPr>
        <w:t>146</w:t>
      </w:r>
      <w:r>
        <w:rPr>
          <w:rFonts w:hint="eastAsia" w:ascii="仿宋_GB2312" w:hAnsi="仿宋_GB2312" w:eastAsia="仿宋_GB2312" w:cs="仿宋_GB2312"/>
          <w:sz w:val="32"/>
          <w:szCs w:val="32"/>
        </w:rPr>
        <w:t>名，其中：行政</w:t>
      </w:r>
      <w:r>
        <w:rPr>
          <w:rFonts w:hint="eastAsia" w:ascii="仿宋_GB2312" w:hAnsi="仿宋_GB2312" w:eastAsia="仿宋_GB2312" w:cs="仿宋_GB2312"/>
          <w:sz w:val="32"/>
          <w:szCs w:val="32"/>
          <w:lang w:val="en-US" w:eastAsia="zh-CN"/>
        </w:rPr>
        <w:t>142</w:t>
      </w:r>
      <w:r>
        <w:rPr>
          <w:rFonts w:hint="eastAsia" w:ascii="仿宋_GB2312" w:hAnsi="仿宋_GB2312" w:eastAsia="仿宋_GB2312" w:cs="仿宋_GB2312"/>
          <w:sz w:val="32"/>
          <w:szCs w:val="32"/>
        </w:rPr>
        <w:t>名，工勤</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名，事业</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名。离休</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名。</w:t>
      </w:r>
    </w:p>
    <w:p w14:paraId="1B0A75B9">
      <w:pPr>
        <w:widowControl/>
        <w:adjustRightInd w:val="0"/>
        <w:snapToGrid w:val="0"/>
        <w:spacing w:line="580" w:lineRule="exact"/>
        <w:contextualSpacing/>
        <w:jc w:val="left"/>
        <w:rPr>
          <w:rFonts w:hint="eastAsia" w:ascii="楷体_GB2312" w:hAnsi="宋体" w:eastAsia="楷体_GB2312" w:cs="宋体"/>
          <w:color w:val="000000"/>
          <w:kern w:val="0"/>
          <w:szCs w:val="32"/>
          <w:shd w:val="clear" w:color="auto" w:fill="FFFFFF"/>
          <w:lang w:val="zh-CN"/>
        </w:rPr>
      </w:pPr>
    </w:p>
    <w:p w14:paraId="01FA9F6D">
      <w:pPr>
        <w:widowControl/>
        <w:adjustRightInd w:val="0"/>
        <w:snapToGrid w:val="0"/>
        <w:spacing w:line="580" w:lineRule="exact"/>
        <w:ind w:firstLine="640" w:firstLineChars="200"/>
        <w:contextualSpacing/>
        <w:jc w:val="left"/>
        <w:rPr>
          <w:rFonts w:ascii="黑体" w:hAnsi="黑体" w:eastAsia="黑体" w:cs="宋体"/>
          <w:color w:val="000000"/>
          <w:kern w:val="0"/>
          <w:sz w:val="32"/>
          <w:szCs w:val="32"/>
          <w:shd w:val="clear" w:color="auto" w:fill="FFFFFF"/>
        </w:rPr>
      </w:pPr>
      <w:r>
        <w:rPr>
          <w:rFonts w:hint="eastAsia" w:ascii="黑体" w:hAnsi="黑体" w:eastAsia="黑体" w:cs="宋体"/>
          <w:color w:val="000000"/>
          <w:kern w:val="0"/>
          <w:sz w:val="32"/>
          <w:szCs w:val="32"/>
          <w:shd w:val="clear" w:color="auto" w:fill="FFFFFF"/>
        </w:rPr>
        <w:t>二、</w:t>
      </w:r>
      <w:r>
        <w:rPr>
          <w:rFonts w:hint="eastAsia" w:ascii="黑体" w:hAnsi="黑体" w:eastAsia="黑体" w:cs="宋体"/>
          <w:color w:val="000000"/>
          <w:kern w:val="0"/>
          <w:sz w:val="32"/>
          <w:szCs w:val="32"/>
          <w:shd w:val="clear" w:color="auto" w:fill="FFFFFF"/>
          <w:lang w:eastAsia="zh-CN"/>
        </w:rPr>
        <w:t>单位</w:t>
      </w:r>
      <w:r>
        <w:rPr>
          <w:rFonts w:hint="eastAsia" w:ascii="黑体" w:hAnsi="黑体" w:eastAsia="黑体" w:cs="宋体"/>
          <w:color w:val="000000"/>
          <w:kern w:val="0"/>
          <w:sz w:val="32"/>
          <w:szCs w:val="32"/>
          <w:shd w:val="clear" w:color="auto" w:fill="FFFFFF"/>
        </w:rPr>
        <w:t>财政资金收支情况</w:t>
      </w:r>
    </w:p>
    <w:p w14:paraId="4EC851AA">
      <w:pPr>
        <w:widowControl/>
        <w:adjustRightInd w:val="0"/>
        <w:snapToGrid w:val="0"/>
        <w:spacing w:line="580" w:lineRule="exact"/>
        <w:ind w:firstLine="640" w:firstLineChars="200"/>
        <w:contextualSpacing/>
        <w:jc w:val="left"/>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（一）单位财政资金收入情况。</w:t>
      </w:r>
    </w:p>
    <w:p w14:paraId="6E2BDFB4">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sz w:val="32"/>
          <w:szCs w:val="32"/>
          <w:lang w:val="en-US" w:eastAsia="zh-CN"/>
        </w:rPr>
        <w:t>2024年收入预算6288.30万元，</w:t>
      </w:r>
      <w:r>
        <w:rPr>
          <w:rFonts w:hint="eastAsia" w:ascii="仿宋_GB2312" w:hAnsi="仿宋_GB2312" w:eastAsia="仿宋_GB2312" w:cs="仿宋_GB2312"/>
          <w:sz w:val="32"/>
          <w:szCs w:val="32"/>
          <w:lang w:eastAsia="zh-CN"/>
        </w:rPr>
        <w:t>其中</w:t>
      </w:r>
      <w:r>
        <w:rPr>
          <w:rFonts w:hint="eastAsia" w:ascii="仿宋_GB2312" w:hAnsi="仿宋_GB2312" w:eastAsia="仿宋_GB2312" w:cs="仿宋_GB2312"/>
          <w:sz w:val="32"/>
          <w:szCs w:val="32"/>
        </w:rPr>
        <w:t>一般公共预算财政拨款</w:t>
      </w:r>
      <w:r>
        <w:rPr>
          <w:rFonts w:hint="eastAsia" w:ascii="仿宋_GB2312" w:hAnsi="仿宋_GB2312" w:eastAsia="仿宋_GB2312" w:cs="仿宋_GB2312"/>
          <w:sz w:val="32"/>
          <w:szCs w:val="32"/>
          <w:lang w:val="en-US" w:eastAsia="zh-CN"/>
        </w:rPr>
        <w:t>6044.99万元；政府性基金预算财政拨款243.31万元，</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年收入预算</w:t>
      </w:r>
      <w:r>
        <w:rPr>
          <w:rFonts w:hint="eastAsia" w:ascii="仿宋_GB2312" w:hAnsi="仿宋_GB2312" w:eastAsia="仿宋_GB2312" w:cs="仿宋_GB2312"/>
          <w:sz w:val="32"/>
          <w:szCs w:val="32"/>
          <w:lang w:val="en-US" w:eastAsia="zh-CN"/>
        </w:rPr>
        <w:t>6202.69</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其中</w:t>
      </w:r>
      <w:r>
        <w:rPr>
          <w:rFonts w:hint="eastAsia" w:ascii="仿宋_GB2312" w:hAnsi="仿宋_GB2312" w:eastAsia="仿宋_GB2312" w:cs="仿宋_GB2312"/>
          <w:sz w:val="32"/>
          <w:szCs w:val="32"/>
        </w:rPr>
        <w:t>一般公共预算财政拨款</w:t>
      </w:r>
      <w:r>
        <w:rPr>
          <w:rFonts w:hint="eastAsia" w:ascii="仿宋_GB2312" w:hAnsi="仿宋_GB2312" w:eastAsia="仿宋_GB2312" w:cs="仿宋_GB2312"/>
          <w:sz w:val="32"/>
          <w:szCs w:val="32"/>
          <w:lang w:val="en-US" w:eastAsia="zh-CN"/>
        </w:rPr>
        <w:t>5716.49万元；政府性基金预算财政拨款486.2万元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相比2023年收入增加85.61万元，增加1.38%；其中一般公共预算收入相比2023年一般公共预算增加328.5万元；增加5.75%。政府性基金预算财政拨款相比2023年政府性基金预算财政拨款减少242.89万元，减少49.96%。</w:t>
      </w:r>
    </w:p>
    <w:p w14:paraId="00CEC8A7">
      <w:pPr>
        <w:widowControl/>
        <w:numPr>
          <w:ilvl w:val="0"/>
          <w:numId w:val="9"/>
        </w:numPr>
        <w:adjustRightInd w:val="0"/>
        <w:snapToGrid w:val="0"/>
        <w:spacing w:line="580" w:lineRule="exact"/>
        <w:ind w:firstLine="640" w:firstLineChars="200"/>
        <w:contextualSpacing/>
        <w:jc w:val="left"/>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单位财政资金支出情况</w:t>
      </w:r>
    </w:p>
    <w:p w14:paraId="4D5C959F">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left="0" w:leftChars="0" w:right="0" w:rightChars="0" w:firstLine="0" w:firstLineChars="0"/>
        <w:contextualSpacing/>
        <w:jc w:val="left"/>
        <w:textAlignment w:val="auto"/>
        <w:outlineLvl w:val="9"/>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sz w:val="32"/>
          <w:szCs w:val="32"/>
          <w:lang w:val="en-US" w:eastAsia="zh-CN"/>
        </w:rPr>
        <w:t xml:space="preserve">    2024年支出6288.30万元，其中公共安全支出4475.42万元；社会保障和就业支出500.55万元；卫生健康支出83.67万元；城乡社区支出243.31万元；农林水支出733</w:t>
      </w:r>
      <w:r>
        <w:rPr>
          <w:rFonts w:hint="eastAsia" w:ascii="仿宋_GB2312" w:hAnsi="仿宋_GB2312" w:eastAsia="仿宋_GB2312" w:cs="仿宋_GB2312"/>
          <w:sz w:val="32"/>
          <w:szCs w:val="32"/>
          <w:highlight w:val="none"/>
          <w:lang w:val="en-US" w:eastAsia="zh-CN"/>
        </w:rPr>
        <w:t>.65万元；住房保障支出251.70万元；相比2023年支出6202.69万元，增加85.62万元；其中</w:t>
      </w:r>
      <w:r>
        <w:rPr>
          <w:rFonts w:hint="eastAsia" w:ascii="仿宋_GB2312" w:hAnsi="仿宋_GB2312" w:eastAsia="仿宋_GB2312" w:cs="仿宋_GB2312"/>
          <w:sz w:val="32"/>
          <w:szCs w:val="32"/>
          <w:highlight w:val="none"/>
          <w:lang w:eastAsia="zh-CN"/>
        </w:rPr>
        <w:t>公共安全支出</w:t>
      </w:r>
      <w:r>
        <w:rPr>
          <w:rFonts w:hint="eastAsia" w:ascii="仿宋_GB2312" w:hAnsi="仿宋_GB2312" w:eastAsia="仿宋_GB2312" w:cs="仿宋_GB2312"/>
          <w:sz w:val="32"/>
          <w:szCs w:val="32"/>
          <w:highlight w:val="none"/>
          <w:lang w:val="en-US" w:eastAsia="zh-CN"/>
        </w:rPr>
        <w:t>4711.87</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，减少</w:t>
      </w:r>
      <w:r>
        <w:rPr>
          <w:rFonts w:hint="eastAsia" w:ascii="仿宋_GB2312" w:hAnsi="仿宋_GB2312" w:eastAsia="仿宋_GB2312" w:cs="仿宋_GB2312"/>
          <w:sz w:val="32"/>
          <w:szCs w:val="32"/>
          <w:highlight w:val="none"/>
          <w:lang w:val="en-US" w:eastAsia="zh-CN"/>
        </w:rPr>
        <w:t>236.45万元</w:t>
      </w:r>
      <w:r>
        <w:rPr>
          <w:rFonts w:hint="eastAsia" w:ascii="仿宋_GB2312" w:hAnsi="仿宋_GB2312" w:eastAsia="仿宋_GB2312" w:cs="仿宋_GB2312"/>
          <w:sz w:val="32"/>
          <w:szCs w:val="32"/>
          <w:highlight w:val="none"/>
        </w:rPr>
        <w:t>；社会保障和就业支出</w:t>
      </w:r>
      <w:r>
        <w:rPr>
          <w:rFonts w:hint="eastAsia" w:ascii="仿宋_GB2312" w:hAnsi="仿宋_GB2312" w:eastAsia="仿宋_GB2312" w:cs="仿宋_GB2312"/>
          <w:sz w:val="32"/>
          <w:szCs w:val="32"/>
          <w:highlight w:val="none"/>
          <w:lang w:val="en-US" w:eastAsia="zh-CN"/>
        </w:rPr>
        <w:t>603.16</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，减少</w:t>
      </w:r>
      <w:r>
        <w:rPr>
          <w:rFonts w:hint="eastAsia" w:ascii="仿宋_GB2312" w:hAnsi="仿宋_GB2312" w:eastAsia="仿宋_GB2312" w:cs="仿宋_GB2312"/>
          <w:sz w:val="32"/>
          <w:szCs w:val="32"/>
          <w:highlight w:val="none"/>
          <w:lang w:val="en-US" w:eastAsia="zh-CN"/>
        </w:rPr>
        <w:t>102.61万元</w:t>
      </w:r>
      <w:r>
        <w:rPr>
          <w:rFonts w:hint="eastAsia" w:ascii="仿宋_GB2312" w:hAnsi="仿宋_GB2312" w:eastAsia="仿宋_GB2312" w:cs="仿宋_GB2312"/>
          <w:sz w:val="32"/>
          <w:szCs w:val="32"/>
          <w:highlight w:val="none"/>
        </w:rPr>
        <w:t>；卫生健康支出</w:t>
      </w:r>
      <w:r>
        <w:rPr>
          <w:rFonts w:hint="eastAsia" w:ascii="仿宋_GB2312" w:hAnsi="仿宋_GB2312" w:eastAsia="仿宋_GB2312" w:cs="仿宋_GB2312"/>
          <w:sz w:val="32"/>
          <w:szCs w:val="32"/>
          <w:highlight w:val="none"/>
          <w:lang w:val="en-US" w:eastAsia="zh-CN"/>
        </w:rPr>
        <w:t>133.02</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，减少</w:t>
      </w:r>
      <w:r>
        <w:rPr>
          <w:rFonts w:hint="eastAsia" w:ascii="仿宋_GB2312" w:hAnsi="仿宋_GB2312" w:eastAsia="仿宋_GB2312" w:cs="仿宋_GB2312"/>
          <w:sz w:val="32"/>
          <w:szCs w:val="32"/>
          <w:highlight w:val="none"/>
          <w:lang w:val="en-US" w:eastAsia="zh-CN"/>
        </w:rPr>
        <w:t>49.35万元</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城乡社区支出</w:t>
      </w:r>
      <w:r>
        <w:rPr>
          <w:rFonts w:hint="eastAsia" w:ascii="仿宋_GB2312" w:hAnsi="仿宋_GB2312" w:eastAsia="仿宋_GB2312" w:cs="仿宋_GB2312"/>
          <w:sz w:val="32"/>
          <w:szCs w:val="32"/>
          <w:highlight w:val="none"/>
          <w:lang w:val="en-US" w:eastAsia="zh-CN"/>
        </w:rPr>
        <w:t>486.2万元，减少242.89万元；农林水支出10万元，增加723.65万元；</w:t>
      </w:r>
      <w:r>
        <w:rPr>
          <w:rFonts w:hint="eastAsia" w:ascii="仿宋_GB2312" w:hAnsi="仿宋_GB2312" w:eastAsia="仿宋_GB2312" w:cs="仿宋_GB2312"/>
          <w:sz w:val="32"/>
          <w:szCs w:val="32"/>
          <w:highlight w:val="none"/>
        </w:rPr>
        <w:t>住房保障支</w:t>
      </w:r>
      <w:r>
        <w:rPr>
          <w:rFonts w:hint="eastAsia" w:ascii="仿宋_GB2312" w:hAnsi="仿宋_GB2312" w:eastAsia="仿宋_GB2312" w:cs="仿宋_GB2312"/>
          <w:sz w:val="32"/>
          <w:szCs w:val="32"/>
          <w:highlight w:val="none"/>
          <w:lang w:eastAsia="zh-CN"/>
        </w:rPr>
        <w:t>出</w:t>
      </w:r>
      <w:r>
        <w:rPr>
          <w:rFonts w:hint="eastAsia" w:ascii="仿宋_GB2312" w:hAnsi="仿宋_GB2312" w:eastAsia="仿宋_GB2312" w:cs="仿宋_GB2312"/>
          <w:sz w:val="32"/>
          <w:szCs w:val="32"/>
          <w:highlight w:val="none"/>
          <w:lang w:val="en-US" w:eastAsia="zh-CN"/>
        </w:rPr>
        <w:t>258.44</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，减少</w:t>
      </w:r>
      <w:r>
        <w:rPr>
          <w:rFonts w:hint="eastAsia" w:ascii="仿宋_GB2312" w:hAnsi="仿宋_GB2312" w:eastAsia="仿宋_GB2312" w:cs="仿宋_GB2312"/>
          <w:sz w:val="32"/>
          <w:szCs w:val="32"/>
          <w:highlight w:val="none"/>
          <w:lang w:val="en-US" w:eastAsia="zh-CN"/>
        </w:rPr>
        <w:t>6.74万元。</w:t>
      </w:r>
    </w:p>
    <w:p w14:paraId="4D6BE5F2">
      <w:pPr>
        <w:widowControl/>
        <w:numPr>
          <w:ilvl w:val="0"/>
          <w:numId w:val="9"/>
        </w:numPr>
        <w:adjustRightInd w:val="0"/>
        <w:snapToGrid w:val="0"/>
        <w:spacing w:line="580" w:lineRule="exact"/>
        <w:ind w:firstLine="640" w:firstLineChars="200"/>
        <w:contextualSpacing/>
        <w:jc w:val="left"/>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单位财政资金结转结余情况。</w:t>
      </w:r>
    </w:p>
    <w:p w14:paraId="4A6842CF">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2024年年末基本支出结转结余2040201行政运行107335.48元。</w:t>
      </w:r>
    </w:p>
    <w:p w14:paraId="3119912D">
      <w:pPr>
        <w:snapToGrid w:val="0"/>
        <w:spacing w:line="520" w:lineRule="exact"/>
        <w:ind w:firstLine="640" w:firstLineChars="200"/>
        <w:rPr>
          <w:rFonts w:hint="eastAsia" w:ascii="仿宋_GB2312" w:hAnsi="仿宋" w:eastAsia="仿宋_GB2312" w:cs="Times New Roman"/>
          <w:sz w:val="32"/>
          <w:szCs w:val="32"/>
          <w:lang w:val="en-US" w:eastAsia="zh-CN"/>
        </w:rPr>
      </w:pPr>
    </w:p>
    <w:p w14:paraId="79D6A8A6">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eastAsia="zh-CN"/>
        </w:rPr>
      </w:pPr>
      <w:r>
        <w:rPr>
          <w:rFonts w:hint="default" w:ascii="Times New Roman" w:hAnsi="Times New Roman" w:eastAsia="黑体" w:cs="Times New Roman"/>
          <w:color w:val="000000"/>
          <w:kern w:val="0"/>
          <w:sz w:val="32"/>
          <w:szCs w:val="32"/>
          <w:highlight w:val="none"/>
          <w:shd w:val="clear" w:color="auto" w:fill="FFFFFF"/>
          <w:lang w:val="zh-CN" w:eastAsia="zh-CN"/>
        </w:rPr>
        <w:t>三、</w:t>
      </w:r>
      <w:r>
        <w:rPr>
          <w:rFonts w:hint="eastAsia" w:eastAsia="黑体" w:cs="Times New Roman"/>
          <w:color w:val="000000"/>
          <w:kern w:val="0"/>
          <w:sz w:val="32"/>
          <w:szCs w:val="32"/>
          <w:highlight w:val="none"/>
          <w:shd w:val="clear" w:color="auto" w:fill="FFFFFF"/>
          <w:lang w:val="zh-CN" w:eastAsia="zh-CN"/>
        </w:rPr>
        <w:t>单位</w:t>
      </w:r>
      <w:r>
        <w:rPr>
          <w:rFonts w:hint="default" w:ascii="Times New Roman" w:hAnsi="Times New Roman" w:eastAsia="黑体" w:cs="Times New Roman"/>
          <w:color w:val="000000"/>
          <w:kern w:val="0"/>
          <w:sz w:val="32"/>
          <w:szCs w:val="32"/>
          <w:highlight w:val="none"/>
          <w:shd w:val="clear" w:color="auto" w:fill="FFFFFF"/>
          <w:lang w:val="zh-CN" w:eastAsia="zh-CN"/>
        </w:rPr>
        <w:t>预算绩效分析</w:t>
      </w:r>
    </w:p>
    <w:p w14:paraId="21076E5C">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仿宋_GB2312" w:cs="仿宋_GB2312"/>
          <w:color w:val="auto"/>
          <w:kern w:val="2"/>
          <w:sz w:val="32"/>
          <w:szCs w:val="32"/>
          <w:highlight w:val="none"/>
          <w:lang w:val="zh-CN" w:eastAsia="zh-CN" w:bidi="ar-SA"/>
        </w:rPr>
      </w:pPr>
      <w:r>
        <w:rPr>
          <w:rFonts w:hint="default" w:ascii="Times New Roman" w:hAnsi="Times New Roman" w:eastAsia="楷体_GB2312" w:cs="Times New Roman"/>
          <w:b/>
          <w:bCs/>
          <w:color w:val="000000"/>
          <w:kern w:val="0"/>
          <w:sz w:val="32"/>
          <w:szCs w:val="32"/>
          <w:highlight w:val="none"/>
          <w:shd w:val="clear" w:color="auto" w:fill="FFFFFF"/>
          <w:lang w:val="zh-CN"/>
        </w:rPr>
        <w:t>（一）</w:t>
      </w:r>
      <w:r>
        <w:rPr>
          <w:rFonts w:hint="eastAsia" w:eastAsia="楷体_GB2312" w:cs="Times New Roman"/>
          <w:b/>
          <w:bCs/>
          <w:color w:val="000000"/>
          <w:kern w:val="0"/>
          <w:sz w:val="32"/>
          <w:szCs w:val="32"/>
          <w:highlight w:val="none"/>
          <w:shd w:val="clear" w:color="auto" w:fill="FFFFFF"/>
          <w:lang w:val="zh-CN"/>
        </w:rPr>
        <w:t>单位</w:t>
      </w:r>
      <w:r>
        <w:rPr>
          <w:rFonts w:hint="eastAsia" w:ascii="Times New Roman" w:hAnsi="Times New Roman" w:eastAsia="楷体_GB2312" w:cs="Times New Roman"/>
          <w:b/>
          <w:bCs/>
          <w:color w:val="000000"/>
          <w:kern w:val="0"/>
          <w:sz w:val="32"/>
          <w:szCs w:val="32"/>
          <w:highlight w:val="none"/>
          <w:shd w:val="clear" w:color="auto" w:fill="FFFFFF"/>
          <w:lang w:val="zh-CN"/>
        </w:rPr>
        <w:t>预算</w:t>
      </w:r>
      <w:r>
        <w:rPr>
          <w:rFonts w:hint="default" w:ascii="Times New Roman" w:hAnsi="Times New Roman" w:eastAsia="楷体_GB2312" w:cs="Times New Roman"/>
          <w:b/>
          <w:bCs/>
          <w:color w:val="000000"/>
          <w:kern w:val="0"/>
          <w:sz w:val="32"/>
          <w:szCs w:val="32"/>
          <w:highlight w:val="none"/>
          <w:shd w:val="clear" w:color="auto" w:fill="FFFFFF"/>
          <w:lang w:val="zh-CN"/>
        </w:rPr>
        <w:t>总体绩效分析。</w:t>
      </w:r>
      <w:r>
        <w:rPr>
          <w:rFonts w:hint="default" w:ascii="Times New Roman" w:hAnsi="Times New Roman" w:eastAsia="仿宋_GB2312" w:cs="仿宋_GB2312"/>
          <w:color w:val="auto"/>
          <w:kern w:val="2"/>
          <w:sz w:val="32"/>
          <w:szCs w:val="32"/>
          <w:highlight w:val="none"/>
          <w:lang w:val="zh-CN" w:eastAsia="zh-CN" w:bidi="ar-SA"/>
        </w:rPr>
        <w:t>根据</w:t>
      </w:r>
      <w:r>
        <w:rPr>
          <w:rFonts w:hint="eastAsia" w:eastAsia="仿宋_GB2312" w:cs="仿宋_GB2312"/>
          <w:color w:val="auto"/>
          <w:kern w:val="2"/>
          <w:sz w:val="32"/>
          <w:szCs w:val="32"/>
          <w:highlight w:val="none"/>
          <w:lang w:val="zh-CN" w:eastAsia="zh-CN" w:bidi="ar-SA"/>
        </w:rPr>
        <w:t>单位</w:t>
      </w:r>
      <w:r>
        <w:rPr>
          <w:rFonts w:hint="default" w:ascii="Times New Roman" w:hAnsi="Times New Roman" w:eastAsia="仿宋_GB2312" w:cs="仿宋_GB2312"/>
          <w:color w:val="auto"/>
          <w:kern w:val="2"/>
          <w:sz w:val="32"/>
          <w:szCs w:val="32"/>
          <w:highlight w:val="none"/>
          <w:lang w:val="zh-CN" w:eastAsia="zh-CN" w:bidi="ar-SA"/>
        </w:rPr>
        <w:t>预算绩效评价指标体系</w:t>
      </w:r>
      <w:r>
        <w:rPr>
          <w:rFonts w:hint="eastAsia" w:ascii="Times New Roman" w:hAnsi="Times New Roman" w:eastAsia="仿宋_GB2312" w:cs="仿宋_GB2312"/>
          <w:color w:val="auto"/>
          <w:kern w:val="2"/>
          <w:sz w:val="32"/>
          <w:szCs w:val="32"/>
          <w:highlight w:val="none"/>
          <w:lang w:val="zh-CN" w:eastAsia="zh-CN" w:bidi="ar-SA"/>
        </w:rPr>
        <w:t>“</w:t>
      </w:r>
      <w:r>
        <w:rPr>
          <w:rFonts w:hint="default" w:ascii="Times New Roman" w:hAnsi="Times New Roman" w:eastAsia="仿宋_GB2312" w:cs="仿宋_GB2312"/>
          <w:color w:val="auto"/>
          <w:kern w:val="2"/>
          <w:sz w:val="32"/>
          <w:szCs w:val="32"/>
          <w:highlight w:val="none"/>
          <w:lang w:val="zh-CN" w:eastAsia="zh-CN" w:bidi="ar-SA"/>
        </w:rPr>
        <w:t>总体绩效</w:t>
      </w:r>
      <w:r>
        <w:rPr>
          <w:rFonts w:hint="eastAsia" w:ascii="Times New Roman" w:hAnsi="Times New Roman" w:eastAsia="仿宋_GB2312" w:cs="仿宋_GB2312"/>
          <w:color w:val="auto"/>
          <w:kern w:val="2"/>
          <w:sz w:val="32"/>
          <w:szCs w:val="32"/>
          <w:highlight w:val="none"/>
          <w:lang w:val="zh-CN" w:eastAsia="zh-CN" w:bidi="ar-SA"/>
        </w:rPr>
        <w:t>”</w:t>
      </w:r>
      <w:r>
        <w:rPr>
          <w:rFonts w:hint="default" w:ascii="Times New Roman" w:hAnsi="Times New Roman" w:eastAsia="仿宋_GB2312" w:cs="仿宋_GB2312"/>
          <w:color w:val="auto"/>
          <w:kern w:val="2"/>
          <w:sz w:val="32"/>
          <w:szCs w:val="32"/>
          <w:highlight w:val="none"/>
          <w:lang w:val="zh-CN" w:eastAsia="zh-CN" w:bidi="ar-SA"/>
        </w:rPr>
        <w:t>涉及</w:t>
      </w:r>
      <w:r>
        <w:rPr>
          <w:rFonts w:hint="eastAsia" w:ascii="Times New Roman" w:hAnsi="Times New Roman" w:eastAsia="仿宋_GB2312" w:cs="仿宋_GB2312"/>
          <w:color w:val="auto"/>
          <w:kern w:val="2"/>
          <w:sz w:val="32"/>
          <w:szCs w:val="32"/>
          <w:highlight w:val="none"/>
          <w:lang w:val="zh-CN" w:eastAsia="zh-CN" w:bidi="ar-SA"/>
        </w:rPr>
        <w:t>二、三级</w:t>
      </w:r>
      <w:r>
        <w:rPr>
          <w:rFonts w:hint="default" w:ascii="Times New Roman" w:hAnsi="Times New Roman" w:eastAsia="仿宋_GB2312" w:cs="仿宋_GB2312"/>
          <w:color w:val="auto"/>
          <w:kern w:val="2"/>
          <w:sz w:val="32"/>
          <w:szCs w:val="32"/>
          <w:highlight w:val="none"/>
          <w:lang w:val="zh-CN" w:eastAsia="zh-CN" w:bidi="ar-SA"/>
        </w:rPr>
        <w:t>指标进行</w:t>
      </w:r>
      <w:r>
        <w:rPr>
          <w:rFonts w:hint="eastAsia" w:ascii="Times New Roman" w:hAnsi="Times New Roman" w:eastAsia="仿宋_GB2312" w:cs="仿宋_GB2312"/>
          <w:color w:val="auto"/>
          <w:kern w:val="2"/>
          <w:sz w:val="32"/>
          <w:szCs w:val="32"/>
          <w:highlight w:val="none"/>
          <w:lang w:val="zh-CN" w:eastAsia="zh-CN" w:bidi="ar-SA"/>
        </w:rPr>
        <w:t>逐项</w:t>
      </w:r>
      <w:r>
        <w:rPr>
          <w:rFonts w:hint="default" w:ascii="Times New Roman" w:hAnsi="Times New Roman" w:eastAsia="仿宋_GB2312" w:cs="仿宋_GB2312"/>
          <w:color w:val="auto"/>
          <w:kern w:val="2"/>
          <w:sz w:val="32"/>
          <w:szCs w:val="32"/>
          <w:highlight w:val="none"/>
          <w:lang w:val="zh-CN" w:eastAsia="zh-CN" w:bidi="ar-SA"/>
        </w:rPr>
        <w:t>绩效分析</w:t>
      </w:r>
      <w:r>
        <w:rPr>
          <w:rFonts w:hint="eastAsia" w:ascii="Times New Roman" w:hAnsi="Times New Roman" w:eastAsia="仿宋_GB2312" w:cs="仿宋_GB2312"/>
          <w:color w:val="auto"/>
          <w:kern w:val="2"/>
          <w:sz w:val="32"/>
          <w:szCs w:val="32"/>
          <w:highlight w:val="none"/>
          <w:lang w:val="zh-CN" w:eastAsia="zh-CN" w:bidi="ar-SA"/>
        </w:rPr>
        <w:t>并评分</w:t>
      </w:r>
      <w:r>
        <w:rPr>
          <w:rFonts w:hint="default" w:ascii="Times New Roman" w:hAnsi="Times New Roman" w:eastAsia="仿宋_GB2312" w:cs="仿宋_GB2312"/>
          <w:color w:val="auto"/>
          <w:kern w:val="2"/>
          <w:sz w:val="32"/>
          <w:szCs w:val="32"/>
          <w:highlight w:val="none"/>
          <w:lang w:val="zh-CN" w:eastAsia="zh-CN" w:bidi="ar-SA"/>
        </w:rPr>
        <w:t>，依次包括履职效能、预算管理、财务管理、资产管理、采购管理等情况。</w:t>
      </w:r>
    </w:p>
    <w:p w14:paraId="0A1C9FAF">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outlineLvl w:val="9"/>
        <w:rPr>
          <w:rFonts w:hint="eastAsia" w:ascii="仿宋_GB2312" w:hAnsi="仿宋_GB2312" w:eastAsia="仿宋_GB2312" w:cs="仿宋_GB2312"/>
          <w:b w:val="0"/>
          <w:bCs w:val="0"/>
          <w:color w:val="auto"/>
          <w:kern w:val="2"/>
          <w:sz w:val="32"/>
          <w:szCs w:val="32"/>
          <w:highlight w:val="none"/>
          <w:lang w:val="zh-CN"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1.</w:t>
      </w:r>
      <w:r>
        <w:rPr>
          <w:rFonts w:hint="eastAsia" w:ascii="仿宋_GB2312" w:hAnsi="仿宋_GB2312" w:eastAsia="仿宋_GB2312" w:cs="仿宋_GB2312"/>
          <w:b w:val="0"/>
          <w:bCs w:val="0"/>
          <w:color w:val="auto"/>
          <w:kern w:val="2"/>
          <w:sz w:val="32"/>
          <w:szCs w:val="32"/>
          <w:highlight w:val="none"/>
          <w:lang w:val="zh-CN" w:eastAsia="zh-CN" w:bidi="ar-SA"/>
        </w:rPr>
        <w:t>履职效能。单位整体绩效目标中选定分别选定了</w:t>
      </w:r>
      <w:r>
        <w:rPr>
          <w:rFonts w:hint="eastAsia" w:ascii="仿宋_GB2312" w:hAnsi="仿宋_GB2312" w:eastAsia="仿宋_GB2312" w:cs="仿宋_GB2312"/>
          <w:b w:val="0"/>
          <w:bCs w:val="0"/>
          <w:color w:val="auto"/>
          <w:kern w:val="2"/>
          <w:sz w:val="32"/>
          <w:szCs w:val="32"/>
          <w:highlight w:val="none"/>
          <w:lang w:val="en-US" w:eastAsia="zh-CN" w:bidi="ar-SA"/>
        </w:rPr>
        <w:t>3</w:t>
      </w:r>
      <w:r>
        <w:rPr>
          <w:rFonts w:hint="eastAsia" w:ascii="仿宋_GB2312" w:hAnsi="仿宋_GB2312" w:eastAsia="仿宋_GB2312" w:cs="仿宋_GB2312"/>
          <w:b w:val="0"/>
          <w:bCs w:val="0"/>
          <w:color w:val="auto"/>
          <w:kern w:val="2"/>
          <w:sz w:val="32"/>
          <w:szCs w:val="32"/>
          <w:highlight w:val="none"/>
          <w:lang w:val="zh-CN" w:eastAsia="zh-CN" w:bidi="ar-SA"/>
        </w:rPr>
        <w:t>个核心职能目标，分别是目标管理、动态调整、完成结果职能目标完成效果情况和绩效分析。分析如下：</w:t>
      </w:r>
    </w:p>
    <w:p w14:paraId="11790BDE">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outlineLvl w:val="9"/>
        <w:rPr>
          <w:rFonts w:hint="eastAsia" w:ascii="仿宋_GB2312" w:hAnsi="仿宋_GB2312" w:eastAsia="仿宋_GB2312" w:cs="仿宋_GB2312"/>
          <w:b w:val="0"/>
          <w:bCs w:val="0"/>
          <w:color w:val="auto"/>
          <w:kern w:val="2"/>
          <w:sz w:val="32"/>
          <w:szCs w:val="32"/>
          <w:highlight w:val="none"/>
          <w:lang w:val="zh-CN" w:eastAsia="zh-CN" w:bidi="ar-SA"/>
        </w:rPr>
      </w:pPr>
      <w:r>
        <w:rPr>
          <w:rFonts w:hint="eastAsia" w:ascii="仿宋_GB2312" w:hAnsi="仿宋_GB2312" w:eastAsia="仿宋_GB2312" w:cs="仿宋_GB2312"/>
          <w:b w:val="0"/>
          <w:bCs w:val="0"/>
          <w:color w:val="auto"/>
          <w:kern w:val="2"/>
          <w:sz w:val="32"/>
          <w:szCs w:val="32"/>
          <w:highlight w:val="none"/>
          <w:lang w:val="zh-CN" w:eastAsia="zh-CN" w:bidi="ar-SA"/>
        </w:rPr>
        <w:t>目标管理分别从目标制定、目标实现开展绩效分析，单位开展单位内部绩效目标审核工作，根据年度绩效目标实现情况，评价单位绩效目标是科学合理、规范完整、细化量化并与预算安排相匹配。目标实现方面，单位预算项目和单位整体支出绩效目标实现程度与预期目标的偏离度为正常范围内。</w:t>
      </w:r>
    </w:p>
    <w:p w14:paraId="130CF8FF">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outlineLvl w:val="9"/>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zh-CN" w:eastAsia="zh-CN" w:bidi="ar-SA"/>
        </w:rPr>
        <w:t xml:space="preserve">动态调整分别从支出控制、及时处置、执行进度三方面开展绩效分析，单位日常公用经费、项目支出中“办公费、印刷费、水费、电费、物业管理费”等科目年初预算数与决算数偏差程度。预决算偏差程度在10%以内；绩效运行监控对发现问题提出预算收回、调整处置意见并加以落实，做到及时处置；单位预算执行进度在6、9、11月应达到序时进度的80%、90%、90%。                                                    </w:t>
      </w:r>
      <w:r>
        <w:rPr>
          <w:rFonts w:hint="eastAsia" w:ascii="仿宋_GB2312" w:hAnsi="仿宋_GB2312" w:eastAsia="仿宋_GB2312" w:cs="仿宋_GB2312"/>
          <w:b w:val="0"/>
          <w:bCs w:val="0"/>
          <w:color w:val="auto"/>
          <w:kern w:val="2"/>
          <w:sz w:val="32"/>
          <w:szCs w:val="32"/>
          <w:highlight w:val="none"/>
          <w:lang w:val="en-US" w:eastAsia="zh-CN" w:bidi="ar-SA"/>
        </w:rPr>
        <w:t xml:space="preserve">        </w:t>
      </w:r>
    </w:p>
    <w:p w14:paraId="32732990">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outlineLvl w:val="9"/>
        <w:rPr>
          <w:rFonts w:hint="eastAsia" w:ascii="仿宋_GB2312" w:hAnsi="仿宋_GB2312" w:eastAsia="仿宋_GB2312" w:cs="仿宋_GB2312"/>
          <w:b w:val="0"/>
          <w:bCs w:val="0"/>
          <w:color w:val="auto"/>
          <w:sz w:val="32"/>
          <w:szCs w:val="32"/>
          <w:highlight w:val="none"/>
          <w:lang w:val="zh-CN" w:eastAsia="zh-CN"/>
        </w:rPr>
      </w:pPr>
      <w:r>
        <w:rPr>
          <w:rFonts w:hint="eastAsia" w:ascii="仿宋_GB2312" w:hAnsi="仿宋_GB2312" w:eastAsia="仿宋_GB2312" w:cs="仿宋_GB2312"/>
          <w:b w:val="0"/>
          <w:bCs w:val="0"/>
          <w:color w:val="auto"/>
          <w:sz w:val="32"/>
          <w:szCs w:val="32"/>
          <w:highlight w:val="none"/>
          <w:lang w:val="zh-CN" w:eastAsia="zh-CN"/>
        </w:rPr>
        <w:t>完成结果分别从资金结余率和违规记录两个方面着手分析，单位预算项目年终资金结余情况为</w:t>
      </w:r>
      <w:r>
        <w:rPr>
          <w:rFonts w:hint="eastAsia" w:ascii="仿宋_GB2312" w:hAnsi="仿宋_GB2312" w:eastAsia="仿宋_GB2312" w:cs="仿宋_GB2312"/>
          <w:b w:val="0"/>
          <w:bCs w:val="0"/>
          <w:color w:val="auto"/>
          <w:sz w:val="32"/>
          <w:szCs w:val="32"/>
          <w:highlight w:val="none"/>
          <w:lang w:val="en-US" w:eastAsia="zh-CN"/>
        </w:rPr>
        <w:t>0，都是按照预算数支出；依据评价年度审计监督、财会监督和单位自查结果，未出现未落实党政机关过紧日子相关要求，以及单位预算管理方面违纪违规等问题。</w:t>
      </w:r>
    </w:p>
    <w:p w14:paraId="1D52EEA7">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78" w:lineRule="exact"/>
        <w:contextualSpacing/>
        <w:jc w:val="left"/>
        <w:textAlignment w:val="auto"/>
        <w:outlineLvl w:val="9"/>
        <w:rPr>
          <w:rFonts w:hint="eastAsia"/>
          <w:highlight w:val="none"/>
          <w:lang w:val="zh-CN" w:eastAsia="zh-CN"/>
        </w:rPr>
      </w:pPr>
      <w:r>
        <w:rPr>
          <w:rFonts w:hint="eastAsia" w:eastAsia="仿宋_GB2312" w:cs="仿宋_GB2312"/>
          <w:color w:val="auto"/>
          <w:kern w:val="2"/>
          <w:sz w:val="32"/>
          <w:szCs w:val="32"/>
          <w:highlight w:val="none"/>
          <w:lang w:val="en-US" w:eastAsia="zh-CN" w:bidi="ar-SA"/>
        </w:rPr>
        <w:t xml:space="preserve">   2.</w:t>
      </w:r>
      <w:r>
        <w:rPr>
          <w:rFonts w:hint="default" w:ascii="Times New Roman" w:hAnsi="Times New Roman" w:eastAsia="仿宋_GB2312" w:cs="仿宋_GB2312"/>
          <w:color w:val="auto"/>
          <w:kern w:val="2"/>
          <w:sz w:val="32"/>
          <w:szCs w:val="32"/>
          <w:highlight w:val="none"/>
          <w:lang w:val="zh-CN" w:eastAsia="zh-CN" w:bidi="ar-SA"/>
        </w:rPr>
        <w:t>预算管理</w:t>
      </w:r>
      <w:r>
        <w:rPr>
          <w:rFonts w:hint="eastAsia" w:ascii="Times New Roman" w:hAnsi="Times New Roman" w:eastAsia="仿宋_GB2312" w:cs="仿宋_GB2312"/>
          <w:color w:val="auto"/>
          <w:kern w:val="2"/>
          <w:sz w:val="32"/>
          <w:szCs w:val="32"/>
          <w:highlight w:val="none"/>
          <w:lang w:val="zh-CN" w:eastAsia="zh-CN" w:bidi="ar-SA"/>
        </w:rPr>
        <w:t>。围绕预算编制质量、单位收入统筹、支出执行进度、预算年终结余、严控一般性支出</w:t>
      </w:r>
      <w:r>
        <w:rPr>
          <w:rFonts w:hint="default" w:ascii="Times New Roman" w:hAnsi="Times New Roman" w:eastAsia="仿宋_GB2312" w:cs="仿宋_GB2312"/>
          <w:color w:val="auto"/>
          <w:kern w:val="2"/>
          <w:sz w:val="32"/>
          <w:szCs w:val="32"/>
          <w:highlight w:val="none"/>
          <w:lang w:val="zh-CN" w:eastAsia="zh-CN" w:bidi="ar-SA"/>
        </w:rPr>
        <w:t>进行绩效分析</w:t>
      </w:r>
      <w:r>
        <w:rPr>
          <w:rFonts w:hint="eastAsia" w:ascii="Times New Roman" w:hAnsi="Times New Roman" w:eastAsia="仿宋_GB2312" w:cs="仿宋_GB2312"/>
          <w:color w:val="auto"/>
          <w:kern w:val="2"/>
          <w:sz w:val="32"/>
          <w:szCs w:val="32"/>
          <w:highlight w:val="none"/>
          <w:lang w:val="zh-CN" w:eastAsia="zh-CN" w:bidi="ar-SA"/>
        </w:rPr>
        <w:t>。</w:t>
      </w:r>
      <w:r>
        <w:rPr>
          <w:rFonts w:hint="eastAsia" w:eastAsia="仿宋_GB2312" w:cs="仿宋_GB2312"/>
          <w:color w:val="auto"/>
          <w:kern w:val="2"/>
          <w:sz w:val="32"/>
          <w:szCs w:val="32"/>
          <w:highlight w:val="none"/>
          <w:lang w:val="zh-CN" w:eastAsia="zh-CN" w:bidi="ar-SA"/>
        </w:rPr>
        <w:t>预算编制质量方面严格按照财政预算法对项目的实施具体编制精细化的绩效目标，做到预算编制与实际开展的项目保持在</w:t>
      </w:r>
      <w:r>
        <w:rPr>
          <w:rFonts w:hint="eastAsia" w:eastAsia="仿宋_GB2312" w:cs="仿宋_GB2312"/>
          <w:color w:val="auto"/>
          <w:kern w:val="2"/>
          <w:sz w:val="32"/>
          <w:szCs w:val="32"/>
          <w:highlight w:val="none"/>
          <w:lang w:val="en-US" w:eastAsia="zh-CN" w:bidi="ar-SA"/>
        </w:rPr>
        <w:t>10%的偏离度范围内；单位收入统筹方面主要由一般公共预算收入和政府基金收入构成，按照整体预算统筹到单位的人员工资日常运转、专项资金支出等方面；支出执行进度方面严格控制预算支出，做到厉行节约，专款专用，严格把资金落到实处；预算年终方面主要存在基本支出和日常公用经费除以前年度一直存在结余外，当年的预算支出无结余。</w:t>
      </w:r>
    </w:p>
    <w:p w14:paraId="3828EBE8">
      <w:pPr>
        <w:keepNext w:val="0"/>
        <w:keepLines w:val="0"/>
        <w:pageBreakBefore w:val="0"/>
        <w:widowControl w:val="0"/>
        <w:numPr>
          <w:ilvl w:val="0"/>
          <w:numId w:val="10"/>
        </w:numPr>
        <w:shd w:val="clea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default" w:ascii="Times New Roman" w:hAnsi="Times New Roman" w:eastAsia="仿宋_GB2312" w:cs="仿宋_GB2312"/>
          <w:color w:val="auto"/>
          <w:kern w:val="2"/>
          <w:sz w:val="32"/>
          <w:szCs w:val="32"/>
          <w:highlight w:val="none"/>
          <w:lang w:val="zh-CN" w:eastAsia="zh-CN" w:bidi="ar-SA"/>
        </w:rPr>
        <w:t>财务管理</w:t>
      </w:r>
      <w:r>
        <w:rPr>
          <w:rFonts w:hint="eastAsia" w:ascii="Times New Roman" w:hAnsi="Times New Roman" w:eastAsia="仿宋_GB2312" w:cs="仿宋_GB2312"/>
          <w:color w:val="auto"/>
          <w:kern w:val="2"/>
          <w:sz w:val="32"/>
          <w:szCs w:val="32"/>
          <w:highlight w:val="none"/>
          <w:lang w:val="zh-CN" w:eastAsia="zh-CN" w:bidi="ar-SA"/>
        </w:rPr>
        <w:t>。围绕财务管理制度、财务岗位设置、资金使用规范</w:t>
      </w:r>
      <w:r>
        <w:rPr>
          <w:rFonts w:hint="default" w:ascii="Times New Roman" w:hAnsi="Times New Roman" w:eastAsia="仿宋_GB2312" w:cs="仿宋_GB2312"/>
          <w:color w:val="auto"/>
          <w:kern w:val="2"/>
          <w:sz w:val="32"/>
          <w:szCs w:val="32"/>
          <w:highlight w:val="none"/>
          <w:lang w:val="zh-CN" w:eastAsia="zh-CN" w:bidi="ar-SA"/>
        </w:rPr>
        <w:t>进行绩效分析</w:t>
      </w:r>
      <w:r>
        <w:rPr>
          <w:rFonts w:hint="eastAsia" w:ascii="Times New Roman" w:hAnsi="Times New Roman" w:eastAsia="仿宋_GB2312" w:cs="仿宋_GB2312"/>
          <w:color w:val="auto"/>
          <w:kern w:val="2"/>
          <w:sz w:val="32"/>
          <w:szCs w:val="32"/>
          <w:highlight w:val="none"/>
          <w:lang w:val="zh-CN" w:eastAsia="zh-CN" w:bidi="ar-SA"/>
        </w:rPr>
        <w:t>。</w:t>
      </w:r>
    </w:p>
    <w:p w14:paraId="2A82D0F8">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contextualSpacing/>
        <w:jc w:val="left"/>
        <w:textAlignment w:val="auto"/>
        <w:outlineLvl w:val="9"/>
        <w:rPr>
          <w:rFonts w:hint="eastAsia" w:ascii="Times New Roman" w:hAnsi="Times New Roman" w:eastAsia="仿宋_GB2312" w:cs="仿宋_GB2312"/>
          <w:color w:val="auto"/>
          <w:kern w:val="2"/>
          <w:sz w:val="32"/>
          <w:szCs w:val="32"/>
          <w:highlight w:val="yellow"/>
          <w:lang w:val="zh-CN" w:eastAsia="zh-CN" w:bidi="ar-SA"/>
        </w:rPr>
      </w:pPr>
      <w:r>
        <w:rPr>
          <w:rFonts w:hint="eastAsia" w:eastAsia="仿宋_GB2312" w:cs="仿宋_GB2312"/>
          <w:color w:val="auto"/>
          <w:kern w:val="2"/>
          <w:sz w:val="32"/>
          <w:szCs w:val="32"/>
          <w:highlight w:val="none"/>
          <w:lang w:val="en-US" w:eastAsia="zh-CN" w:bidi="ar-SA"/>
        </w:rPr>
        <w:t xml:space="preserve">  </w:t>
      </w:r>
      <w:r>
        <w:rPr>
          <w:rFonts w:hint="eastAsia" w:ascii="仿宋_GB2312" w:hAnsi="仿宋_GB2312" w:eastAsia="仿宋_GB2312" w:cs="仿宋_GB2312"/>
          <w:b w:val="0"/>
          <w:i w:val="0"/>
          <w:caps w:val="0"/>
          <w:color w:val="000000"/>
          <w:spacing w:val="0"/>
          <w:sz w:val="32"/>
          <w:szCs w:val="32"/>
          <w:shd w:val="clear" w:color="auto" w:fill="FFFFFF"/>
        </w:rPr>
        <w:t>由财政</w:t>
      </w:r>
      <w:r>
        <w:rPr>
          <w:rFonts w:hint="eastAsia" w:ascii="仿宋_GB2312" w:hAnsi="仿宋_GB2312" w:eastAsia="仿宋_GB2312" w:cs="仿宋_GB2312"/>
          <w:b w:val="0"/>
          <w:i w:val="0"/>
          <w:caps w:val="0"/>
          <w:color w:val="000000"/>
          <w:spacing w:val="0"/>
          <w:sz w:val="32"/>
          <w:szCs w:val="32"/>
          <w:shd w:val="clear" w:color="auto" w:fill="FFFFFF"/>
          <w:lang w:eastAsia="zh-CN"/>
        </w:rPr>
        <w:t>局</w:t>
      </w:r>
      <w:r>
        <w:rPr>
          <w:rFonts w:hint="eastAsia" w:ascii="仿宋_GB2312" w:hAnsi="仿宋_GB2312" w:eastAsia="仿宋_GB2312" w:cs="仿宋_GB2312"/>
          <w:b w:val="0"/>
          <w:i w:val="0"/>
          <w:caps w:val="0"/>
          <w:color w:val="000000"/>
          <w:spacing w:val="0"/>
          <w:sz w:val="32"/>
          <w:szCs w:val="32"/>
          <w:shd w:val="clear" w:color="auto" w:fill="FFFFFF"/>
        </w:rPr>
        <w:t>，按</w:t>
      </w:r>
      <w:r>
        <w:rPr>
          <w:rFonts w:hint="eastAsia" w:ascii="仿宋_GB2312" w:hAnsi="仿宋_GB2312" w:eastAsia="仿宋_GB2312" w:cs="仿宋_GB2312"/>
          <w:b w:val="0"/>
          <w:i w:val="0"/>
          <w:caps w:val="0"/>
          <w:color w:val="000000"/>
          <w:spacing w:val="0"/>
          <w:sz w:val="32"/>
          <w:szCs w:val="32"/>
          <w:shd w:val="clear" w:color="auto" w:fill="FFFFFF"/>
          <w:lang w:eastAsia="zh-CN"/>
        </w:rPr>
        <w:t>项目</w:t>
      </w:r>
      <w:r>
        <w:rPr>
          <w:rFonts w:hint="eastAsia" w:ascii="仿宋_GB2312" w:hAnsi="仿宋_GB2312" w:eastAsia="仿宋_GB2312" w:cs="仿宋_GB2312"/>
          <w:b w:val="0"/>
          <w:i w:val="0"/>
          <w:caps w:val="0"/>
          <w:color w:val="000000"/>
          <w:spacing w:val="0"/>
          <w:sz w:val="32"/>
          <w:szCs w:val="32"/>
          <w:shd w:val="clear" w:color="auto" w:fill="FFFFFF"/>
        </w:rPr>
        <w:t>进度严格按照项目资金管理办法对资金进行计划申请、划拨、使用，及时、规范对收支进行账务处理和会计核算</w:t>
      </w:r>
      <w:r>
        <w:rPr>
          <w:rFonts w:hint="eastAsia" w:ascii="仿宋_GB2312" w:hAnsi="仿宋_GB2312" w:eastAsia="仿宋_GB2312" w:cs="仿宋_GB2312"/>
          <w:b w:val="0"/>
          <w:i w:val="0"/>
          <w:caps w:val="0"/>
          <w:color w:val="000000"/>
          <w:spacing w:val="0"/>
          <w:sz w:val="32"/>
          <w:szCs w:val="32"/>
          <w:shd w:val="clear" w:color="auto" w:fill="FFFFFF"/>
          <w:lang w:eastAsia="zh-CN"/>
        </w:rPr>
        <w:t>。</w:t>
      </w:r>
    </w:p>
    <w:p w14:paraId="25C699F9">
      <w:pPr>
        <w:keepNext w:val="0"/>
        <w:keepLines w:val="0"/>
        <w:pageBreakBefore w:val="0"/>
        <w:numPr>
          <w:ilvl w:val="0"/>
          <w:numId w:val="0"/>
        </w:numPr>
        <w:kinsoku/>
        <w:wordWrap/>
        <w:overflowPunct/>
        <w:topLinePunct w:val="0"/>
        <w:autoSpaceDE/>
        <w:autoSpaceDN/>
        <w:bidi w:val="0"/>
        <w:adjustRightInd w:val="0"/>
        <w:snapToGrid w:val="0"/>
        <w:spacing w:line="600" w:lineRule="exact"/>
        <w:textAlignment w:val="auto"/>
        <w:rPr>
          <w:rFonts w:hint="eastAsia" w:ascii="仿宋_GB2312" w:hAnsi="仿宋_GB2312" w:eastAsia="仿宋_GB2312" w:cs="仿宋_GB2312"/>
          <w:b w:val="0"/>
          <w:i w:val="0"/>
          <w:caps w:val="0"/>
          <w:color w:val="000000"/>
          <w:spacing w:val="0"/>
          <w:sz w:val="32"/>
          <w:szCs w:val="32"/>
          <w:shd w:val="clear" w:color="auto" w:fill="FFFFFF"/>
          <w:lang w:eastAsia="zh-CN"/>
        </w:rPr>
      </w:pPr>
      <w:r>
        <w:rPr>
          <w:rFonts w:hint="eastAsia" w:ascii="仿宋_GB2312" w:hAnsi="仿宋_GB2312" w:eastAsia="仿宋_GB2312" w:cs="仿宋_GB2312"/>
          <w:b w:val="0"/>
          <w:i w:val="0"/>
          <w:caps w:val="0"/>
          <w:color w:val="000000"/>
          <w:spacing w:val="0"/>
          <w:sz w:val="32"/>
          <w:szCs w:val="32"/>
          <w:shd w:val="clear" w:color="auto" w:fill="FFFFFF"/>
          <w:lang w:val="en-US" w:eastAsia="zh-CN"/>
        </w:rPr>
        <w:t xml:space="preserve">   </w:t>
      </w:r>
      <w:r>
        <w:rPr>
          <w:rFonts w:hint="eastAsia" w:ascii="仿宋_GB2312" w:hAnsi="仿宋_GB2312" w:eastAsia="仿宋_GB2312" w:cs="仿宋_GB2312"/>
          <w:b w:val="0"/>
          <w:i w:val="0"/>
          <w:caps w:val="0"/>
          <w:color w:val="000000"/>
          <w:spacing w:val="0"/>
          <w:sz w:val="32"/>
          <w:szCs w:val="32"/>
          <w:shd w:val="clear" w:color="auto" w:fill="FFFFFF"/>
        </w:rPr>
        <w:t>项目资金</w:t>
      </w:r>
      <w:r>
        <w:rPr>
          <w:rFonts w:hint="eastAsia" w:ascii="仿宋_GB2312" w:hAnsi="仿宋_GB2312" w:eastAsia="仿宋_GB2312" w:cs="仿宋_GB2312"/>
          <w:b w:val="0"/>
          <w:i w:val="0"/>
          <w:caps w:val="0"/>
          <w:color w:val="000000"/>
          <w:spacing w:val="0"/>
          <w:sz w:val="32"/>
          <w:szCs w:val="32"/>
          <w:shd w:val="clear" w:color="auto" w:fill="FFFFFF"/>
          <w:lang w:eastAsia="zh-CN"/>
        </w:rPr>
        <w:t>由县</w:t>
      </w:r>
      <w:r>
        <w:rPr>
          <w:rFonts w:hint="eastAsia" w:ascii="仿宋_GB2312" w:hAnsi="仿宋_GB2312" w:eastAsia="仿宋_GB2312" w:cs="仿宋_GB2312"/>
          <w:b w:val="0"/>
          <w:i w:val="0"/>
          <w:caps w:val="0"/>
          <w:color w:val="000000"/>
          <w:spacing w:val="0"/>
          <w:sz w:val="32"/>
          <w:szCs w:val="32"/>
          <w:shd w:val="clear" w:color="auto" w:fill="FFFFFF"/>
        </w:rPr>
        <w:t>财政</w:t>
      </w:r>
      <w:r>
        <w:rPr>
          <w:rFonts w:hint="eastAsia" w:ascii="仿宋_GB2312" w:hAnsi="仿宋_GB2312" w:eastAsia="仿宋_GB2312" w:cs="仿宋_GB2312"/>
          <w:b w:val="0"/>
          <w:i w:val="0"/>
          <w:caps w:val="0"/>
          <w:color w:val="000000"/>
          <w:spacing w:val="0"/>
          <w:sz w:val="32"/>
          <w:szCs w:val="32"/>
          <w:shd w:val="clear" w:color="auto" w:fill="FFFFFF"/>
          <w:lang w:eastAsia="zh-CN"/>
        </w:rPr>
        <w:t>局</w:t>
      </w:r>
      <w:r>
        <w:rPr>
          <w:rFonts w:hint="eastAsia" w:ascii="仿宋_GB2312" w:hAnsi="仿宋_GB2312" w:eastAsia="仿宋_GB2312" w:cs="仿宋_GB2312"/>
          <w:b w:val="0"/>
          <w:i w:val="0"/>
          <w:caps w:val="0"/>
          <w:color w:val="000000"/>
          <w:spacing w:val="0"/>
          <w:sz w:val="32"/>
          <w:szCs w:val="32"/>
          <w:shd w:val="clear" w:color="auto" w:fill="FFFFFF"/>
        </w:rPr>
        <w:t>具体管理，按计划，制定管理制度，对项目资金按项目单独核算实行“专款专用、专人管理”，不得挤占挪用项目资金。强化监督，项目的正常实施监督检查是保障。指派专人长期对项目的实施定期或不定期</w:t>
      </w:r>
      <w:r>
        <w:rPr>
          <w:rFonts w:hint="eastAsia" w:ascii="仿宋_GB2312" w:hAnsi="仿宋_GB2312" w:eastAsia="仿宋_GB2312" w:cs="仿宋_GB2312"/>
          <w:b w:val="0"/>
          <w:i w:val="0"/>
          <w:caps w:val="0"/>
          <w:color w:val="000000"/>
          <w:spacing w:val="0"/>
          <w:sz w:val="32"/>
          <w:szCs w:val="32"/>
          <w:shd w:val="clear" w:color="auto" w:fill="FFFFFF"/>
          <w:lang w:eastAsia="zh-CN"/>
        </w:rPr>
        <w:t>地</w:t>
      </w:r>
      <w:r>
        <w:rPr>
          <w:rFonts w:hint="eastAsia" w:ascii="仿宋_GB2312" w:hAnsi="仿宋_GB2312" w:eastAsia="仿宋_GB2312" w:cs="仿宋_GB2312"/>
          <w:b w:val="0"/>
          <w:i w:val="0"/>
          <w:caps w:val="0"/>
          <w:color w:val="000000"/>
          <w:spacing w:val="0"/>
          <w:sz w:val="32"/>
          <w:szCs w:val="32"/>
          <w:shd w:val="clear" w:color="auto" w:fill="FFFFFF"/>
        </w:rPr>
        <w:t>进行现场检查和监督，及时协调解决困难和问题</w:t>
      </w:r>
      <w:r>
        <w:rPr>
          <w:rFonts w:hint="eastAsia" w:ascii="仿宋_GB2312" w:hAnsi="仿宋_GB2312" w:eastAsia="仿宋_GB2312" w:cs="仿宋_GB2312"/>
          <w:b w:val="0"/>
          <w:i w:val="0"/>
          <w:caps w:val="0"/>
          <w:color w:val="000000"/>
          <w:spacing w:val="0"/>
          <w:sz w:val="32"/>
          <w:szCs w:val="32"/>
          <w:shd w:val="clear" w:color="auto" w:fill="FFFFFF"/>
          <w:lang w:eastAsia="zh-CN"/>
        </w:rPr>
        <w:t>。</w:t>
      </w:r>
    </w:p>
    <w:p w14:paraId="7C35669E">
      <w:pPr>
        <w:keepNext w:val="0"/>
        <w:keepLines w:val="0"/>
        <w:pageBreakBefore w:val="0"/>
        <w:numPr>
          <w:ilvl w:val="0"/>
          <w:numId w:val="0"/>
        </w:numPr>
        <w:kinsoku/>
        <w:wordWrap/>
        <w:overflowPunct/>
        <w:topLinePunct w:val="0"/>
        <w:autoSpaceDE/>
        <w:autoSpaceDN/>
        <w:bidi w:val="0"/>
        <w:adjustRightInd w:val="0"/>
        <w:snapToGrid w:val="0"/>
        <w:spacing w:line="600" w:lineRule="exact"/>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i w:val="0"/>
          <w:caps w:val="0"/>
          <w:color w:val="000000"/>
          <w:spacing w:val="0"/>
          <w:sz w:val="32"/>
          <w:szCs w:val="32"/>
          <w:shd w:val="clear" w:color="auto" w:fill="FFFFFF"/>
          <w:lang w:val="en-US" w:eastAsia="zh-CN"/>
        </w:rPr>
        <w:t xml:space="preserve">     1.</w:t>
      </w:r>
      <w:r>
        <w:rPr>
          <w:rFonts w:hint="eastAsia" w:ascii="仿宋_GB2312" w:hAnsi="仿宋_GB2312" w:eastAsia="仿宋_GB2312" w:cs="仿宋_GB2312"/>
          <w:b w:val="0"/>
          <w:bCs/>
          <w:sz w:val="32"/>
          <w:szCs w:val="32"/>
          <w:lang w:val="en-US" w:eastAsia="zh-CN"/>
        </w:rPr>
        <w:t>由项目负责人负责编制项目编报。</w:t>
      </w:r>
    </w:p>
    <w:p w14:paraId="39F4A18C">
      <w:pPr>
        <w:keepNext w:val="0"/>
        <w:keepLines w:val="0"/>
        <w:pageBreakBefore w:val="0"/>
        <w:numPr>
          <w:ilvl w:val="0"/>
          <w:numId w:val="0"/>
        </w:numPr>
        <w:kinsoku/>
        <w:wordWrap/>
        <w:overflowPunct/>
        <w:topLinePunct w:val="0"/>
        <w:autoSpaceDE/>
        <w:autoSpaceDN/>
        <w:bidi w:val="0"/>
        <w:adjustRightInd w:val="0"/>
        <w:snapToGrid w:val="0"/>
        <w:spacing w:line="600" w:lineRule="exact"/>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 xml:space="preserve">     2.由单位负责人审核项目的可行性。</w:t>
      </w:r>
    </w:p>
    <w:p w14:paraId="73C291EF">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lang w:val="zh-CN" w:eastAsia="zh-CN"/>
        </w:rPr>
      </w:pPr>
      <w:r>
        <w:rPr>
          <w:rFonts w:hint="eastAsia" w:ascii="仿宋_GB2312" w:hAnsi="仿宋_GB2312" w:eastAsia="仿宋_GB2312" w:cs="仿宋_GB2312"/>
          <w:b w:val="0"/>
          <w:bCs/>
          <w:sz w:val="32"/>
          <w:szCs w:val="32"/>
          <w:lang w:val="en-US" w:eastAsia="zh-CN"/>
        </w:rPr>
        <w:t xml:space="preserve"> 3.由财政局对口股室审核通过。</w:t>
      </w:r>
    </w:p>
    <w:p w14:paraId="6EB9A211">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en-US" w:eastAsia="zh-CN" w:bidi="ar-SA"/>
        </w:rPr>
        <w:t>4.</w:t>
      </w:r>
      <w:r>
        <w:rPr>
          <w:rFonts w:hint="default" w:ascii="Times New Roman" w:hAnsi="Times New Roman" w:eastAsia="仿宋_GB2312" w:cs="仿宋_GB2312"/>
          <w:color w:val="auto"/>
          <w:kern w:val="2"/>
          <w:sz w:val="32"/>
          <w:szCs w:val="32"/>
          <w:highlight w:val="none"/>
          <w:lang w:val="zh-CN" w:eastAsia="zh-CN" w:bidi="ar-SA"/>
        </w:rPr>
        <w:t>资产管理</w:t>
      </w:r>
      <w:r>
        <w:rPr>
          <w:rFonts w:hint="eastAsia" w:ascii="Times New Roman" w:hAnsi="Times New Roman" w:eastAsia="仿宋_GB2312" w:cs="仿宋_GB2312"/>
          <w:color w:val="auto"/>
          <w:kern w:val="2"/>
          <w:sz w:val="32"/>
          <w:szCs w:val="32"/>
          <w:highlight w:val="none"/>
          <w:lang w:val="zh-CN" w:eastAsia="zh-CN" w:bidi="ar-SA"/>
        </w:rPr>
        <w:t>。围绕人均资产变化率、资产利用率、资产盘活率</w:t>
      </w:r>
      <w:r>
        <w:rPr>
          <w:rFonts w:hint="default" w:ascii="Times New Roman" w:hAnsi="Times New Roman" w:eastAsia="仿宋_GB2312" w:cs="仿宋_GB2312"/>
          <w:color w:val="auto"/>
          <w:kern w:val="2"/>
          <w:sz w:val="32"/>
          <w:szCs w:val="32"/>
          <w:highlight w:val="none"/>
          <w:lang w:val="zh-CN" w:eastAsia="zh-CN" w:bidi="ar-SA"/>
        </w:rPr>
        <w:t>进行绩效分析</w:t>
      </w:r>
      <w:r>
        <w:rPr>
          <w:rFonts w:hint="eastAsia" w:ascii="Times New Roman" w:hAnsi="Times New Roman" w:eastAsia="仿宋_GB2312" w:cs="仿宋_GB2312"/>
          <w:color w:val="auto"/>
          <w:kern w:val="2"/>
          <w:sz w:val="32"/>
          <w:szCs w:val="32"/>
          <w:highlight w:val="none"/>
          <w:lang w:val="zh-CN" w:eastAsia="zh-CN" w:bidi="ar-SA"/>
        </w:rPr>
        <w:t>。</w:t>
      </w:r>
      <w:r>
        <w:rPr>
          <w:rFonts w:hint="eastAsia" w:eastAsia="仿宋_GB2312" w:cs="仿宋_GB2312"/>
          <w:color w:val="auto"/>
          <w:kern w:val="2"/>
          <w:sz w:val="32"/>
          <w:szCs w:val="32"/>
          <w:highlight w:val="none"/>
          <w:lang w:val="zh-CN" w:eastAsia="zh-CN" w:bidi="ar-SA"/>
        </w:rPr>
        <w:t>经过专项盘点人均资产、利用率、盘活率比去年有所提升。</w:t>
      </w:r>
    </w:p>
    <w:p w14:paraId="674B65C7">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en-US" w:eastAsia="zh-CN" w:bidi="ar-SA"/>
        </w:rPr>
        <w:t>5.</w:t>
      </w:r>
      <w:r>
        <w:rPr>
          <w:rFonts w:hint="default" w:ascii="Times New Roman" w:hAnsi="Times New Roman" w:eastAsia="仿宋_GB2312" w:cs="仿宋_GB2312"/>
          <w:color w:val="auto"/>
          <w:kern w:val="2"/>
          <w:sz w:val="32"/>
          <w:szCs w:val="32"/>
          <w:highlight w:val="none"/>
          <w:lang w:val="zh-CN" w:eastAsia="zh-CN" w:bidi="ar-SA"/>
        </w:rPr>
        <w:t>采购管理</w:t>
      </w:r>
      <w:r>
        <w:rPr>
          <w:rFonts w:hint="eastAsia" w:ascii="Times New Roman" w:hAnsi="Times New Roman" w:eastAsia="仿宋_GB2312" w:cs="仿宋_GB2312"/>
          <w:color w:val="auto"/>
          <w:kern w:val="2"/>
          <w:sz w:val="32"/>
          <w:szCs w:val="32"/>
          <w:highlight w:val="none"/>
          <w:lang w:val="zh-CN" w:eastAsia="zh-CN" w:bidi="ar-SA"/>
        </w:rPr>
        <w:t>。围绕支持中小企业发展、采购执行率</w:t>
      </w:r>
      <w:r>
        <w:rPr>
          <w:rFonts w:hint="default" w:ascii="Times New Roman" w:hAnsi="Times New Roman" w:eastAsia="仿宋_GB2312" w:cs="仿宋_GB2312"/>
          <w:color w:val="auto"/>
          <w:kern w:val="2"/>
          <w:sz w:val="32"/>
          <w:szCs w:val="32"/>
          <w:highlight w:val="none"/>
          <w:lang w:val="zh-CN" w:eastAsia="zh-CN" w:bidi="ar-SA"/>
        </w:rPr>
        <w:t>进行绩效分析</w:t>
      </w:r>
      <w:r>
        <w:rPr>
          <w:rFonts w:hint="eastAsia" w:ascii="Times New Roman" w:hAnsi="Times New Roman" w:eastAsia="仿宋_GB2312" w:cs="仿宋_GB2312"/>
          <w:color w:val="auto"/>
          <w:kern w:val="2"/>
          <w:sz w:val="32"/>
          <w:szCs w:val="32"/>
          <w:highlight w:val="none"/>
          <w:lang w:val="zh-CN" w:eastAsia="zh-CN" w:bidi="ar-SA"/>
        </w:rPr>
        <w:t>。</w:t>
      </w:r>
      <w:r>
        <w:rPr>
          <w:rFonts w:hint="eastAsia" w:eastAsia="仿宋_GB2312" w:cs="仿宋_GB2312"/>
          <w:color w:val="auto"/>
          <w:kern w:val="2"/>
          <w:sz w:val="32"/>
          <w:szCs w:val="32"/>
          <w:highlight w:val="none"/>
          <w:lang w:val="zh-CN" w:eastAsia="zh-CN" w:bidi="ar-SA"/>
        </w:rPr>
        <w:t>单位围绕年初的采购计划面向中小企业，采购率为</w:t>
      </w:r>
      <w:r>
        <w:rPr>
          <w:rFonts w:hint="eastAsia" w:eastAsia="仿宋_GB2312" w:cs="仿宋_GB2312"/>
          <w:color w:val="auto"/>
          <w:kern w:val="2"/>
          <w:sz w:val="32"/>
          <w:szCs w:val="32"/>
          <w:highlight w:val="none"/>
          <w:lang w:val="en-US" w:eastAsia="zh-CN" w:bidi="ar-SA"/>
        </w:rPr>
        <w:t>100%，总体平稳有序。</w:t>
      </w:r>
    </w:p>
    <w:p w14:paraId="169BABB0">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3" w:firstLineChars="200"/>
        <w:contextualSpacing/>
        <w:jc w:val="both"/>
        <w:textAlignment w:val="auto"/>
        <w:outlineLvl w:val="9"/>
        <w:rPr>
          <w:rFonts w:hint="default" w:ascii="Times New Roman" w:hAnsi="Times New Roman" w:eastAsia="仿宋_GB2312" w:cs="仿宋_GB2312"/>
          <w:color w:val="auto"/>
          <w:kern w:val="2"/>
          <w:sz w:val="32"/>
          <w:szCs w:val="32"/>
          <w:highlight w:val="none"/>
          <w:lang w:val="en-US" w:eastAsia="zh-CN" w:bidi="ar-SA"/>
        </w:rPr>
      </w:pPr>
      <w:r>
        <w:rPr>
          <w:rFonts w:hint="default" w:ascii="Times New Roman" w:hAnsi="Times New Roman" w:eastAsia="楷体_GB2312" w:cs="Times New Roman"/>
          <w:b/>
          <w:bCs/>
          <w:color w:val="000000"/>
          <w:kern w:val="0"/>
          <w:sz w:val="32"/>
          <w:szCs w:val="32"/>
          <w:highlight w:val="none"/>
          <w:shd w:val="clear" w:color="auto" w:fill="FFFFFF"/>
          <w:lang w:val="zh-CN"/>
        </w:rPr>
        <w:t>（二）</w:t>
      </w:r>
      <w:r>
        <w:rPr>
          <w:rFonts w:hint="eastAsia" w:eastAsia="楷体_GB2312" w:cs="Times New Roman"/>
          <w:b/>
          <w:bCs/>
          <w:color w:val="000000"/>
          <w:kern w:val="0"/>
          <w:sz w:val="32"/>
          <w:szCs w:val="32"/>
          <w:highlight w:val="none"/>
          <w:shd w:val="clear" w:color="auto" w:fill="FFFFFF"/>
          <w:lang w:val="zh-CN"/>
        </w:rPr>
        <w:t>单位</w:t>
      </w:r>
      <w:r>
        <w:rPr>
          <w:rFonts w:hint="default" w:ascii="Times New Roman" w:hAnsi="Times New Roman" w:eastAsia="楷体_GB2312" w:cs="Times New Roman"/>
          <w:b/>
          <w:bCs/>
          <w:color w:val="000000"/>
          <w:kern w:val="0"/>
          <w:sz w:val="32"/>
          <w:szCs w:val="32"/>
          <w:highlight w:val="none"/>
          <w:shd w:val="clear" w:color="auto" w:fill="FFFFFF"/>
          <w:lang w:val="zh-CN"/>
        </w:rPr>
        <w:t>预算项目绩效分析。</w:t>
      </w:r>
      <w:r>
        <w:rPr>
          <w:rFonts w:hint="eastAsia" w:ascii="Times New Roman" w:hAnsi="Times New Roman" w:eastAsia="仿宋_GB2312" w:cs="仿宋_GB2312"/>
          <w:color w:val="auto"/>
          <w:kern w:val="2"/>
          <w:sz w:val="32"/>
          <w:szCs w:val="32"/>
          <w:highlight w:val="none"/>
          <w:lang w:val="zh-CN" w:eastAsia="zh-CN" w:bidi="ar-SA"/>
        </w:rPr>
        <w:t>填报以下数据，并</w:t>
      </w:r>
      <w:r>
        <w:rPr>
          <w:rFonts w:hint="default" w:ascii="Times New Roman" w:hAnsi="Times New Roman" w:eastAsia="仿宋_GB2312" w:cs="仿宋_GB2312"/>
          <w:color w:val="auto"/>
          <w:kern w:val="2"/>
          <w:sz w:val="32"/>
          <w:szCs w:val="32"/>
          <w:highlight w:val="none"/>
          <w:lang w:val="zh-CN" w:eastAsia="zh-CN" w:bidi="ar-SA"/>
        </w:rPr>
        <w:t>根据</w:t>
      </w:r>
      <w:r>
        <w:rPr>
          <w:rFonts w:hint="eastAsia" w:eastAsia="仿宋_GB2312" w:cs="仿宋_GB2312"/>
          <w:color w:val="auto"/>
          <w:kern w:val="2"/>
          <w:sz w:val="32"/>
          <w:szCs w:val="32"/>
          <w:highlight w:val="none"/>
          <w:lang w:val="zh-CN" w:eastAsia="zh-CN" w:bidi="ar-SA"/>
        </w:rPr>
        <w:t>单位</w:t>
      </w:r>
      <w:r>
        <w:rPr>
          <w:rFonts w:hint="default" w:ascii="Times New Roman" w:hAnsi="Times New Roman" w:eastAsia="仿宋_GB2312" w:cs="仿宋_GB2312"/>
          <w:color w:val="auto"/>
          <w:kern w:val="2"/>
          <w:sz w:val="32"/>
          <w:szCs w:val="32"/>
          <w:highlight w:val="none"/>
          <w:lang w:val="zh-CN" w:eastAsia="zh-CN" w:bidi="ar-SA"/>
        </w:rPr>
        <w:t>预算绩效评价指标体系</w:t>
      </w:r>
      <w:r>
        <w:rPr>
          <w:rFonts w:hint="eastAsia" w:ascii="Times New Roman" w:hAnsi="Times New Roman" w:eastAsia="仿宋_GB2312" w:cs="仿宋_GB2312"/>
          <w:color w:val="auto"/>
          <w:kern w:val="2"/>
          <w:sz w:val="32"/>
          <w:szCs w:val="32"/>
          <w:highlight w:val="none"/>
          <w:lang w:val="zh-CN" w:eastAsia="zh-CN" w:bidi="ar-SA"/>
        </w:rPr>
        <w:t>“</w:t>
      </w:r>
      <w:r>
        <w:rPr>
          <w:rFonts w:hint="default" w:ascii="Times New Roman" w:hAnsi="Times New Roman" w:eastAsia="仿宋_GB2312" w:cs="仿宋_GB2312"/>
          <w:color w:val="auto"/>
          <w:kern w:val="2"/>
          <w:sz w:val="32"/>
          <w:szCs w:val="32"/>
          <w:highlight w:val="none"/>
          <w:lang w:val="zh-CN" w:eastAsia="zh-CN" w:bidi="ar-SA"/>
        </w:rPr>
        <w:t>项目绩效</w:t>
      </w:r>
      <w:r>
        <w:rPr>
          <w:rFonts w:hint="eastAsia" w:ascii="Times New Roman" w:hAnsi="Times New Roman" w:eastAsia="仿宋_GB2312" w:cs="仿宋_GB2312"/>
          <w:color w:val="auto"/>
          <w:kern w:val="2"/>
          <w:sz w:val="32"/>
          <w:szCs w:val="32"/>
          <w:highlight w:val="none"/>
          <w:lang w:val="zh-CN" w:eastAsia="zh-CN" w:bidi="ar-SA"/>
        </w:rPr>
        <w:t>”</w:t>
      </w:r>
      <w:r>
        <w:rPr>
          <w:rFonts w:hint="default" w:ascii="Times New Roman" w:hAnsi="Times New Roman" w:eastAsia="仿宋_GB2312" w:cs="仿宋_GB2312"/>
          <w:color w:val="auto"/>
          <w:kern w:val="2"/>
          <w:sz w:val="32"/>
          <w:szCs w:val="32"/>
          <w:highlight w:val="none"/>
          <w:lang w:val="zh-CN" w:eastAsia="zh-CN" w:bidi="ar-SA"/>
        </w:rPr>
        <w:t>涉及</w:t>
      </w:r>
      <w:r>
        <w:rPr>
          <w:rFonts w:hint="eastAsia" w:ascii="Times New Roman" w:hAnsi="Times New Roman" w:eastAsia="仿宋_GB2312" w:cs="仿宋_GB2312"/>
          <w:color w:val="auto"/>
          <w:kern w:val="2"/>
          <w:sz w:val="32"/>
          <w:szCs w:val="32"/>
          <w:highlight w:val="none"/>
          <w:lang w:val="zh-CN" w:eastAsia="zh-CN" w:bidi="ar-SA"/>
        </w:rPr>
        <w:t>二、三级</w:t>
      </w:r>
      <w:r>
        <w:rPr>
          <w:rFonts w:hint="default" w:ascii="Times New Roman" w:hAnsi="Times New Roman" w:eastAsia="仿宋_GB2312" w:cs="仿宋_GB2312"/>
          <w:color w:val="auto"/>
          <w:kern w:val="2"/>
          <w:sz w:val="32"/>
          <w:szCs w:val="32"/>
          <w:highlight w:val="none"/>
          <w:lang w:val="zh-CN" w:eastAsia="zh-CN" w:bidi="ar-SA"/>
        </w:rPr>
        <w:t>指标进行</w:t>
      </w:r>
      <w:r>
        <w:rPr>
          <w:rFonts w:hint="eastAsia" w:ascii="Times New Roman" w:hAnsi="Times New Roman" w:eastAsia="仿宋_GB2312" w:cs="仿宋_GB2312"/>
          <w:color w:val="auto"/>
          <w:kern w:val="2"/>
          <w:sz w:val="32"/>
          <w:szCs w:val="32"/>
          <w:highlight w:val="none"/>
          <w:lang w:val="zh-CN" w:eastAsia="zh-CN" w:bidi="ar-SA"/>
        </w:rPr>
        <w:t>逐项</w:t>
      </w:r>
      <w:r>
        <w:rPr>
          <w:rFonts w:hint="default" w:ascii="Times New Roman" w:hAnsi="Times New Roman" w:eastAsia="仿宋_GB2312" w:cs="仿宋_GB2312"/>
          <w:color w:val="auto"/>
          <w:kern w:val="2"/>
          <w:sz w:val="32"/>
          <w:szCs w:val="32"/>
          <w:highlight w:val="none"/>
          <w:lang w:val="zh-CN" w:eastAsia="zh-CN" w:bidi="ar-SA"/>
        </w:rPr>
        <w:t>绩效分析</w:t>
      </w:r>
      <w:r>
        <w:rPr>
          <w:rFonts w:hint="eastAsia" w:ascii="Times New Roman" w:hAnsi="Times New Roman" w:eastAsia="仿宋_GB2312" w:cs="仿宋_GB2312"/>
          <w:color w:val="auto"/>
          <w:kern w:val="2"/>
          <w:sz w:val="32"/>
          <w:szCs w:val="32"/>
          <w:highlight w:val="none"/>
          <w:lang w:val="zh-CN" w:eastAsia="zh-CN" w:bidi="ar-SA"/>
        </w:rPr>
        <w:t>并评分</w:t>
      </w:r>
      <w:r>
        <w:rPr>
          <w:rFonts w:hint="default" w:ascii="Times New Roman" w:hAnsi="Times New Roman" w:eastAsia="仿宋_GB2312" w:cs="仿宋_GB2312"/>
          <w:color w:val="auto"/>
          <w:kern w:val="2"/>
          <w:sz w:val="32"/>
          <w:szCs w:val="32"/>
          <w:highlight w:val="none"/>
          <w:lang w:val="zh-CN" w:eastAsia="zh-CN" w:bidi="ar-SA"/>
        </w:rPr>
        <w:t>，依次包括项目</w:t>
      </w:r>
      <w:r>
        <w:rPr>
          <w:rFonts w:hint="default" w:ascii="Times New Roman" w:hAnsi="Times New Roman" w:eastAsia="仿宋_GB2312" w:cs="仿宋_GB2312"/>
          <w:color w:val="auto"/>
          <w:kern w:val="2"/>
          <w:sz w:val="32"/>
          <w:szCs w:val="32"/>
          <w:highlight w:val="none"/>
          <w:lang w:val="en-US" w:eastAsia="zh-CN" w:bidi="ar-SA"/>
        </w:rPr>
        <w:t>决策、项目执行、目标实现等情况</w:t>
      </w:r>
      <w:r>
        <w:rPr>
          <w:rFonts w:hint="eastAsia" w:ascii="Times New Roman" w:hAnsi="Times New Roman" w:eastAsia="仿宋_GB2312" w:cs="仿宋_GB2312"/>
          <w:color w:val="auto"/>
          <w:kern w:val="2"/>
          <w:sz w:val="32"/>
          <w:szCs w:val="32"/>
          <w:highlight w:val="none"/>
          <w:lang w:val="en-US" w:eastAsia="zh-CN" w:bidi="ar-SA"/>
        </w:rPr>
        <w:t>。</w:t>
      </w:r>
    </w:p>
    <w:p w14:paraId="7495FB90">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outlineLvl w:val="9"/>
        <w:rPr>
          <w:rFonts w:hint="default" w:ascii="Times New Roman" w:hAnsi="Times New Roman" w:eastAsia="仿宋_GB2312" w:cs="仿宋_GB2312"/>
          <w:color w:val="auto"/>
          <w:kern w:val="2"/>
          <w:sz w:val="32"/>
          <w:szCs w:val="32"/>
          <w:highlight w:val="none"/>
          <w:lang w:val="zh-CN" w:eastAsia="zh-CN" w:bidi="ar-SA"/>
        </w:rPr>
      </w:pPr>
      <w:r>
        <w:rPr>
          <w:rFonts w:hint="default" w:ascii="Times New Roman" w:hAnsi="Times New Roman" w:eastAsia="仿宋_GB2312" w:cs="仿宋_GB2312"/>
          <w:color w:val="auto"/>
          <w:kern w:val="2"/>
          <w:sz w:val="32"/>
          <w:szCs w:val="32"/>
          <w:highlight w:val="none"/>
          <w:lang w:val="en-US" w:eastAsia="zh-CN" w:bidi="ar-SA"/>
        </w:rPr>
        <w:t>常年项目绩效分析。</w:t>
      </w:r>
      <w:r>
        <w:rPr>
          <w:rFonts w:hint="default" w:ascii="Times New Roman" w:hAnsi="Times New Roman" w:eastAsia="仿宋_GB2312" w:cs="仿宋_GB2312"/>
          <w:color w:val="auto"/>
          <w:kern w:val="2"/>
          <w:sz w:val="32"/>
          <w:szCs w:val="32"/>
          <w:highlight w:val="none"/>
          <w:lang w:val="zh-CN" w:eastAsia="zh-CN" w:bidi="ar-SA"/>
        </w:rPr>
        <w:t>该类项目总数</w:t>
      </w:r>
      <w:r>
        <w:rPr>
          <w:rFonts w:hint="eastAsia" w:eastAsia="仿宋_GB2312" w:cs="仿宋_GB2312"/>
          <w:color w:val="auto"/>
          <w:kern w:val="2"/>
          <w:sz w:val="32"/>
          <w:szCs w:val="32"/>
          <w:highlight w:val="none"/>
          <w:lang w:val="en-US" w:eastAsia="zh-CN" w:bidi="ar-SA"/>
        </w:rPr>
        <w:t>10</w:t>
      </w:r>
      <w:r>
        <w:rPr>
          <w:rFonts w:hint="default" w:ascii="Times New Roman" w:hAnsi="Times New Roman" w:eastAsia="仿宋_GB2312" w:cs="仿宋_GB2312"/>
          <w:color w:val="auto"/>
          <w:kern w:val="2"/>
          <w:sz w:val="32"/>
          <w:szCs w:val="32"/>
          <w:highlight w:val="none"/>
          <w:lang w:val="zh-CN" w:eastAsia="zh-CN" w:bidi="ar-SA"/>
        </w:rPr>
        <w:t>个，涉及预算总金额</w:t>
      </w:r>
      <w:r>
        <w:rPr>
          <w:rFonts w:hint="eastAsia" w:eastAsia="仿宋_GB2312" w:cs="仿宋_GB2312"/>
          <w:color w:val="auto"/>
          <w:kern w:val="2"/>
          <w:sz w:val="32"/>
          <w:szCs w:val="32"/>
          <w:highlight w:val="none"/>
          <w:lang w:val="en-US" w:eastAsia="zh-CN" w:bidi="ar-SA"/>
        </w:rPr>
        <w:t>1349.91</w:t>
      </w:r>
      <w:r>
        <w:rPr>
          <w:rFonts w:hint="default" w:ascii="Times New Roman" w:hAnsi="Times New Roman" w:eastAsia="仿宋_GB2312" w:cs="仿宋_GB2312"/>
          <w:color w:val="auto"/>
          <w:kern w:val="2"/>
          <w:sz w:val="32"/>
          <w:szCs w:val="32"/>
          <w:highlight w:val="none"/>
          <w:lang w:val="zh-CN" w:eastAsia="zh-CN" w:bidi="ar-SA"/>
        </w:rPr>
        <w:t>万元，1</w:t>
      </w:r>
      <w:r>
        <w:rPr>
          <w:rFonts w:hint="eastAsia" w:ascii="Times New Roman" w:hAnsi="Times New Roman" w:eastAsia="仿宋_GB2312" w:cs="仿宋_GB2312"/>
          <w:color w:val="auto"/>
          <w:kern w:val="2"/>
          <w:sz w:val="32"/>
          <w:szCs w:val="32"/>
          <w:highlight w:val="none"/>
          <w:lang w:val="zh-CN" w:eastAsia="zh-CN" w:bidi="ar-SA"/>
        </w:rPr>
        <w:t>—</w:t>
      </w:r>
      <w:r>
        <w:rPr>
          <w:rFonts w:hint="default" w:ascii="Times New Roman" w:hAnsi="Times New Roman" w:eastAsia="仿宋_GB2312" w:cs="仿宋_GB2312"/>
          <w:color w:val="auto"/>
          <w:kern w:val="2"/>
          <w:sz w:val="32"/>
          <w:szCs w:val="32"/>
          <w:highlight w:val="none"/>
          <w:lang w:val="zh-CN" w:eastAsia="zh-CN" w:bidi="ar-SA"/>
        </w:rPr>
        <w:t>1</w:t>
      </w:r>
      <w:r>
        <w:rPr>
          <w:rFonts w:hint="default" w:ascii="Times New Roman" w:hAnsi="Times New Roman" w:eastAsia="仿宋_GB2312" w:cs="仿宋_GB2312"/>
          <w:color w:val="auto"/>
          <w:kern w:val="2"/>
          <w:sz w:val="32"/>
          <w:szCs w:val="32"/>
          <w:highlight w:val="none"/>
          <w:lang w:val="en-US" w:eastAsia="zh-CN" w:bidi="ar-SA"/>
        </w:rPr>
        <w:t>2</w:t>
      </w:r>
      <w:r>
        <w:rPr>
          <w:rFonts w:hint="default" w:ascii="Times New Roman" w:hAnsi="Times New Roman" w:eastAsia="仿宋_GB2312" w:cs="仿宋_GB2312"/>
          <w:color w:val="auto"/>
          <w:kern w:val="2"/>
          <w:sz w:val="32"/>
          <w:szCs w:val="32"/>
          <w:highlight w:val="none"/>
          <w:lang w:val="zh-CN" w:eastAsia="zh-CN" w:bidi="ar-SA"/>
        </w:rPr>
        <w:t>月预算执行总体进度为</w:t>
      </w:r>
      <w:r>
        <w:rPr>
          <w:rFonts w:hint="eastAsia" w:eastAsia="仿宋_GB2312" w:cs="仿宋_GB2312"/>
          <w:color w:val="auto"/>
          <w:kern w:val="2"/>
          <w:sz w:val="32"/>
          <w:szCs w:val="32"/>
          <w:highlight w:val="none"/>
          <w:lang w:val="en-US" w:eastAsia="zh-CN" w:bidi="ar-SA"/>
        </w:rPr>
        <w:t>96.63</w:t>
      </w:r>
      <w:r>
        <w:rPr>
          <w:rFonts w:hint="default" w:ascii="Times New Roman" w:hAnsi="Times New Roman" w:eastAsia="仿宋_GB2312" w:cs="仿宋_GB2312"/>
          <w:color w:val="auto"/>
          <w:kern w:val="2"/>
          <w:sz w:val="32"/>
          <w:szCs w:val="32"/>
          <w:highlight w:val="none"/>
          <w:lang w:val="zh-CN" w:eastAsia="zh-CN" w:bidi="ar-SA"/>
        </w:rPr>
        <w:t>%，其中：预算结余率大于</w:t>
      </w:r>
      <w:r>
        <w:rPr>
          <w:rFonts w:hint="default" w:ascii="Times New Roman" w:hAnsi="Times New Roman" w:eastAsia="仿宋_GB2312" w:cs="仿宋_GB2312"/>
          <w:color w:val="auto"/>
          <w:kern w:val="2"/>
          <w:sz w:val="32"/>
          <w:szCs w:val="32"/>
          <w:highlight w:val="none"/>
          <w:lang w:val="en-US" w:eastAsia="zh-CN" w:bidi="ar-SA"/>
        </w:rPr>
        <w:t>1</w:t>
      </w:r>
      <w:r>
        <w:rPr>
          <w:rFonts w:hint="eastAsia" w:eastAsia="仿宋_GB2312" w:cs="仿宋_GB2312"/>
          <w:color w:val="auto"/>
          <w:kern w:val="2"/>
          <w:sz w:val="32"/>
          <w:szCs w:val="32"/>
          <w:highlight w:val="none"/>
          <w:lang w:val="en-US" w:eastAsia="zh-CN" w:bidi="ar-SA"/>
        </w:rPr>
        <w:t>%</w:t>
      </w:r>
      <w:r>
        <w:rPr>
          <w:rFonts w:hint="default" w:ascii="Times New Roman" w:hAnsi="Times New Roman" w:eastAsia="仿宋_GB2312" w:cs="仿宋_GB2312"/>
          <w:color w:val="auto"/>
          <w:kern w:val="2"/>
          <w:sz w:val="32"/>
          <w:szCs w:val="32"/>
          <w:highlight w:val="none"/>
          <w:lang w:val="zh-CN" w:eastAsia="zh-CN" w:bidi="ar-SA"/>
        </w:rPr>
        <w:t>的项目共计</w:t>
      </w:r>
      <w:r>
        <w:rPr>
          <w:rFonts w:hint="eastAsia" w:eastAsia="仿宋_GB2312" w:cs="仿宋_GB2312"/>
          <w:color w:val="auto"/>
          <w:kern w:val="2"/>
          <w:sz w:val="32"/>
          <w:szCs w:val="32"/>
          <w:highlight w:val="none"/>
          <w:lang w:val="en-US" w:eastAsia="zh-CN" w:bidi="ar-SA"/>
        </w:rPr>
        <w:t>2</w:t>
      </w:r>
      <w:r>
        <w:rPr>
          <w:rFonts w:hint="default" w:ascii="Times New Roman" w:hAnsi="Times New Roman" w:eastAsia="仿宋_GB2312" w:cs="仿宋_GB2312"/>
          <w:color w:val="auto"/>
          <w:kern w:val="2"/>
          <w:sz w:val="32"/>
          <w:szCs w:val="32"/>
          <w:highlight w:val="none"/>
          <w:lang w:val="zh-CN" w:eastAsia="zh-CN" w:bidi="ar-SA"/>
        </w:rPr>
        <w:t>个。</w:t>
      </w:r>
    </w:p>
    <w:p w14:paraId="7887801D">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zh-CN" w:eastAsia="zh-CN" w:bidi="ar-SA"/>
        </w:rPr>
        <w:t>项目决策。围绕决策程序、目标设置、项目入库</w:t>
      </w:r>
      <w:r>
        <w:rPr>
          <w:rFonts w:hint="default" w:ascii="Times New Roman" w:hAnsi="Times New Roman" w:eastAsia="仿宋_GB2312" w:cs="仿宋_GB2312"/>
          <w:color w:val="auto"/>
          <w:kern w:val="2"/>
          <w:sz w:val="32"/>
          <w:szCs w:val="32"/>
          <w:highlight w:val="none"/>
          <w:lang w:val="zh-CN" w:eastAsia="zh-CN" w:bidi="ar-SA"/>
        </w:rPr>
        <w:t>进行绩效分析</w:t>
      </w:r>
      <w:r>
        <w:rPr>
          <w:rFonts w:hint="eastAsia" w:ascii="Times New Roman" w:hAnsi="Times New Roman" w:eastAsia="仿宋_GB2312" w:cs="仿宋_GB2312"/>
          <w:color w:val="auto"/>
          <w:kern w:val="2"/>
          <w:sz w:val="32"/>
          <w:szCs w:val="32"/>
          <w:highlight w:val="none"/>
          <w:lang w:val="zh-CN" w:eastAsia="zh-CN" w:bidi="ar-SA"/>
        </w:rPr>
        <w:t>。</w:t>
      </w:r>
      <w:r>
        <w:rPr>
          <w:rFonts w:hint="eastAsia" w:eastAsia="仿宋_GB2312" w:cs="仿宋_GB2312"/>
          <w:color w:val="auto"/>
          <w:kern w:val="2"/>
          <w:sz w:val="32"/>
          <w:szCs w:val="32"/>
          <w:highlight w:val="none"/>
          <w:lang w:val="zh-CN" w:eastAsia="zh-CN" w:bidi="ar-SA"/>
        </w:rPr>
        <w:t>决策严格围绕项目的可行性和预算编制的合理性进行决策；目标设置围绕二、三级指标的具体性、清晰、可实现性的量化绩效目标；项目入库及时的按照财政要求和绩效目标及时的入库管理。</w:t>
      </w:r>
    </w:p>
    <w:p w14:paraId="7F6E7FD3">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en-US" w:eastAsia="zh-CN" w:bidi="ar-SA"/>
        </w:rPr>
        <w:t>2.项目执行</w:t>
      </w:r>
      <w:r>
        <w:rPr>
          <w:rFonts w:hint="eastAsia" w:ascii="Times New Roman" w:hAnsi="Times New Roman" w:eastAsia="仿宋_GB2312" w:cs="仿宋_GB2312"/>
          <w:color w:val="auto"/>
          <w:kern w:val="2"/>
          <w:sz w:val="32"/>
          <w:szCs w:val="32"/>
          <w:highlight w:val="none"/>
          <w:lang w:val="zh-CN" w:eastAsia="zh-CN" w:bidi="ar-SA"/>
        </w:rPr>
        <w:t>。围绕资金执行</w:t>
      </w:r>
      <w:r>
        <w:rPr>
          <w:rFonts w:hint="eastAsia" w:eastAsia="仿宋_GB2312" w:cs="仿宋_GB2312"/>
          <w:color w:val="auto"/>
          <w:kern w:val="2"/>
          <w:sz w:val="32"/>
          <w:szCs w:val="32"/>
          <w:highlight w:val="none"/>
          <w:lang w:val="zh-CN" w:eastAsia="zh-CN" w:bidi="ar-SA"/>
        </w:rPr>
        <w:t>导向</w:t>
      </w:r>
      <w:r>
        <w:rPr>
          <w:rFonts w:hint="eastAsia" w:ascii="Times New Roman" w:hAnsi="Times New Roman" w:eastAsia="仿宋_GB2312" w:cs="仿宋_GB2312"/>
          <w:color w:val="auto"/>
          <w:kern w:val="2"/>
          <w:sz w:val="32"/>
          <w:szCs w:val="32"/>
          <w:highlight w:val="none"/>
          <w:lang w:val="zh-CN" w:eastAsia="zh-CN" w:bidi="ar-SA"/>
        </w:rPr>
        <w:t>、项目调整、执行结果</w:t>
      </w:r>
      <w:r>
        <w:rPr>
          <w:rFonts w:hint="default" w:ascii="Times New Roman" w:hAnsi="Times New Roman" w:eastAsia="仿宋_GB2312" w:cs="仿宋_GB2312"/>
          <w:color w:val="auto"/>
          <w:kern w:val="2"/>
          <w:sz w:val="32"/>
          <w:szCs w:val="32"/>
          <w:highlight w:val="none"/>
          <w:lang w:val="zh-CN" w:eastAsia="zh-CN" w:bidi="ar-SA"/>
        </w:rPr>
        <w:t>进行绩效分析</w:t>
      </w:r>
      <w:r>
        <w:rPr>
          <w:rFonts w:hint="eastAsia" w:ascii="Times New Roman" w:hAnsi="Times New Roman" w:eastAsia="仿宋_GB2312" w:cs="仿宋_GB2312"/>
          <w:color w:val="auto"/>
          <w:kern w:val="2"/>
          <w:sz w:val="32"/>
          <w:szCs w:val="32"/>
          <w:highlight w:val="none"/>
          <w:lang w:val="zh-CN" w:eastAsia="zh-CN" w:bidi="ar-SA"/>
        </w:rPr>
        <w:t>。</w:t>
      </w:r>
      <w:r>
        <w:rPr>
          <w:rFonts w:hint="eastAsia" w:eastAsia="仿宋_GB2312" w:cs="仿宋_GB2312"/>
          <w:color w:val="auto"/>
          <w:kern w:val="2"/>
          <w:sz w:val="32"/>
          <w:szCs w:val="32"/>
          <w:highlight w:val="none"/>
          <w:lang w:val="zh-CN" w:eastAsia="zh-CN" w:bidi="ar-SA"/>
        </w:rPr>
        <w:t>项目执行与资金执行具有同向性，中期无项目调整，执行结果与项目预算绩效目标一致。</w:t>
      </w:r>
    </w:p>
    <w:p w14:paraId="38FFE386">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en-US" w:eastAsia="zh-CN" w:bidi="ar-SA"/>
        </w:rPr>
        <w:t>3.</w:t>
      </w:r>
      <w:r>
        <w:rPr>
          <w:rFonts w:hint="eastAsia" w:ascii="Times New Roman" w:hAnsi="Times New Roman" w:eastAsia="仿宋_GB2312" w:cs="仿宋_GB2312"/>
          <w:color w:val="auto"/>
          <w:kern w:val="2"/>
          <w:sz w:val="32"/>
          <w:szCs w:val="32"/>
          <w:highlight w:val="none"/>
          <w:lang w:val="zh-CN" w:eastAsia="zh-CN" w:bidi="ar-SA"/>
        </w:rPr>
        <w:t>目标实现。围绕目标完成、目标偏离、实现效果</w:t>
      </w:r>
      <w:r>
        <w:rPr>
          <w:rFonts w:hint="default" w:ascii="Times New Roman" w:hAnsi="Times New Roman" w:eastAsia="仿宋_GB2312" w:cs="仿宋_GB2312"/>
          <w:color w:val="auto"/>
          <w:kern w:val="2"/>
          <w:sz w:val="32"/>
          <w:szCs w:val="32"/>
          <w:highlight w:val="none"/>
          <w:lang w:val="zh-CN" w:eastAsia="zh-CN" w:bidi="ar-SA"/>
        </w:rPr>
        <w:t>进行绩效分析</w:t>
      </w:r>
      <w:r>
        <w:rPr>
          <w:rFonts w:hint="eastAsia" w:ascii="Times New Roman" w:hAnsi="Times New Roman" w:eastAsia="仿宋_GB2312" w:cs="仿宋_GB2312"/>
          <w:color w:val="auto"/>
          <w:kern w:val="2"/>
          <w:sz w:val="32"/>
          <w:szCs w:val="32"/>
          <w:highlight w:val="none"/>
          <w:lang w:val="zh-CN" w:eastAsia="zh-CN" w:bidi="ar-SA"/>
        </w:rPr>
        <w:t>。</w:t>
      </w:r>
      <w:r>
        <w:rPr>
          <w:rFonts w:hint="eastAsia" w:eastAsia="仿宋_GB2312" w:cs="仿宋_GB2312"/>
          <w:color w:val="auto"/>
          <w:kern w:val="2"/>
          <w:sz w:val="32"/>
          <w:szCs w:val="32"/>
          <w:highlight w:val="none"/>
          <w:lang w:val="zh-CN" w:eastAsia="zh-CN" w:bidi="ar-SA"/>
        </w:rPr>
        <w:t>项目的目标完成与预算的目标一致没有偏离正常范围值，实现了项目的年度整体目标。</w:t>
      </w:r>
    </w:p>
    <w:p w14:paraId="6A196B49">
      <w:pPr>
        <w:keepNext w:val="0"/>
        <w:keepLines w:val="0"/>
        <w:pageBreakBefore w:val="0"/>
        <w:widowControl w:val="0"/>
        <w:kinsoku/>
        <w:wordWrap/>
        <w:overflowPunct/>
        <w:topLinePunct w:val="0"/>
        <w:autoSpaceDE/>
        <w:autoSpaceDN/>
        <w:bidi w:val="0"/>
        <w:snapToGrid w:val="0"/>
        <w:spacing w:line="600" w:lineRule="exact"/>
        <w:ind w:firstLine="640" w:firstLineChars="200"/>
        <w:jc w:val="left"/>
        <w:textAlignment w:val="auto"/>
        <w:rPr>
          <w:rFonts w:hint="eastAsia" w:ascii="仿宋_GB2312" w:hAnsi="仿宋_GB2312" w:eastAsia="仿宋_GB2312" w:cs="仿宋_GB2312"/>
          <w:b w:val="0"/>
          <w:bCs w:val="0"/>
          <w:sz w:val="32"/>
          <w:szCs w:val="32"/>
          <w:highlight w:val="yellow"/>
          <w:lang w:val="en-US" w:eastAsia="zh-CN"/>
        </w:rPr>
      </w:pPr>
      <w:r>
        <w:rPr>
          <w:rFonts w:hint="eastAsia" w:ascii="仿宋_GB2312" w:hAnsi="仿宋_GB2312" w:eastAsia="仿宋_GB2312" w:cs="仿宋_GB2312"/>
          <w:b w:val="0"/>
          <w:bCs w:val="0"/>
          <w:sz w:val="32"/>
          <w:szCs w:val="32"/>
          <w:highlight w:val="none"/>
          <w:lang w:val="en-US" w:eastAsia="zh-CN"/>
        </w:rPr>
        <w:t>单位对2024年度一般公共预算、政府性基金预算、国有资本经营预算安排的常年项目、阶段项目绩效目标完成情况，以及债券资金、政府购买服务有关情况进行梳理阐述。</w:t>
      </w:r>
    </w:p>
    <w:p w14:paraId="56F34CD9">
      <w:pPr>
        <w:pStyle w:val="22"/>
        <w:jc w:val="left"/>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 xml:space="preserve">   2024年度单位决算常年项目完成了一般公共预算的97.48%，主要是中央转移支付结转至明年；政府性基金决算常年项目数完成预算数的100%；无国有资本经营预算安排的常年项目以及无债券资金、政府购买服务有关情况。</w:t>
      </w:r>
    </w:p>
    <w:p w14:paraId="5274E566">
      <w:pPr>
        <w:widowControl/>
        <w:numPr>
          <w:ilvl w:val="0"/>
          <w:numId w:val="11"/>
        </w:numPr>
        <w:adjustRightInd w:val="0"/>
        <w:snapToGrid w:val="0"/>
        <w:spacing w:line="580" w:lineRule="exact"/>
        <w:ind w:firstLine="643" w:firstLineChars="200"/>
        <w:contextualSpacing/>
        <w:jc w:val="left"/>
        <w:rPr>
          <w:rFonts w:hint="eastAsia" w:ascii="Times New Roman" w:hAnsi="Times New Roman" w:eastAsia="楷体_GB2312" w:cs="Times New Roman"/>
          <w:b/>
          <w:bCs/>
          <w:color w:val="000000"/>
          <w:kern w:val="0"/>
          <w:sz w:val="32"/>
          <w:szCs w:val="32"/>
          <w:highlight w:val="none"/>
          <w:shd w:val="clear" w:color="auto" w:fill="FFFFFF"/>
          <w:lang w:val="zh-CN" w:eastAsia="zh-CN"/>
        </w:rPr>
      </w:pPr>
      <w:r>
        <w:rPr>
          <w:rFonts w:hint="default" w:ascii="Times New Roman" w:hAnsi="Times New Roman" w:eastAsia="楷体_GB2312" w:cs="Times New Roman"/>
          <w:b/>
          <w:bCs/>
          <w:color w:val="000000"/>
          <w:kern w:val="0"/>
          <w:sz w:val="32"/>
          <w:szCs w:val="32"/>
          <w:highlight w:val="none"/>
          <w:shd w:val="clear" w:color="auto" w:fill="FFFFFF"/>
          <w:lang w:val="zh-CN" w:eastAsia="zh-CN"/>
        </w:rPr>
        <w:t>绩效结果应用情况</w:t>
      </w:r>
      <w:r>
        <w:rPr>
          <w:rFonts w:hint="eastAsia" w:ascii="Times New Roman" w:hAnsi="Times New Roman" w:eastAsia="楷体_GB2312" w:cs="Times New Roman"/>
          <w:b/>
          <w:bCs/>
          <w:color w:val="000000"/>
          <w:kern w:val="0"/>
          <w:sz w:val="32"/>
          <w:szCs w:val="32"/>
          <w:highlight w:val="none"/>
          <w:shd w:val="clear" w:color="auto" w:fill="FFFFFF"/>
          <w:lang w:val="zh-CN" w:eastAsia="zh-CN"/>
        </w:rPr>
        <w:t>。</w:t>
      </w:r>
    </w:p>
    <w:p w14:paraId="371FFC79">
      <w:pPr>
        <w:widowControl/>
        <w:numPr>
          <w:ilvl w:val="0"/>
          <w:numId w:val="0"/>
        </w:numPr>
        <w:adjustRightInd w:val="0"/>
        <w:snapToGrid w:val="0"/>
        <w:spacing w:line="580" w:lineRule="exact"/>
        <w:contextualSpacing/>
        <w:jc w:val="left"/>
        <w:rPr>
          <w:rFonts w:hint="eastAsia" w:ascii="仿宋" w:hAnsi="仿宋" w:eastAsia="仿宋" w:cs="Times New Roman"/>
          <w:color w:val="auto"/>
          <w:sz w:val="32"/>
          <w:szCs w:val="32"/>
          <w:lang w:val="en-US" w:eastAsia="zh-CN"/>
        </w:rPr>
      </w:pPr>
      <w:r>
        <w:rPr>
          <w:rFonts w:hint="eastAsia" w:ascii="仿宋" w:hAnsi="仿宋" w:eastAsia="仿宋" w:cs="Times New Roman"/>
          <w:color w:val="auto"/>
          <w:sz w:val="32"/>
          <w:szCs w:val="32"/>
          <w:lang w:val="en-US" w:eastAsia="zh-CN"/>
        </w:rPr>
        <w:t xml:space="preserve"> </w:t>
      </w:r>
      <w:r>
        <w:rPr>
          <w:rFonts w:hint="eastAsia" w:ascii="仿宋" w:hAnsi="仿宋" w:eastAsia="仿宋" w:cs="Times New Roman"/>
          <w:color w:val="auto"/>
          <w:sz w:val="32"/>
          <w:szCs w:val="32"/>
          <w:highlight w:val="none"/>
          <w:lang w:val="en-US" w:eastAsia="zh-CN"/>
        </w:rPr>
        <w:t xml:space="preserve">  （1）</w:t>
      </w:r>
      <w:r>
        <w:rPr>
          <w:rFonts w:hint="eastAsia" w:ascii="Times New Roman" w:hAnsi="Times New Roman" w:eastAsia="仿宋_GB2312" w:cs="Times New Roman"/>
          <w:color w:val="auto"/>
          <w:sz w:val="32"/>
          <w:szCs w:val="32"/>
          <w:highlight w:val="none"/>
          <w:u w:val="none"/>
          <w:lang w:val="zh-CN" w:eastAsia="zh-CN" w:bidi="ar"/>
        </w:rPr>
        <w:t>内部应用情况</w:t>
      </w:r>
      <w:r>
        <w:rPr>
          <w:rFonts w:hint="eastAsia" w:ascii="仿宋" w:hAnsi="仿宋" w:eastAsia="仿宋" w:cs="Times New Roman"/>
          <w:color w:val="auto"/>
          <w:sz w:val="32"/>
          <w:szCs w:val="32"/>
          <w:highlight w:val="none"/>
          <w:lang w:val="en-US" w:eastAsia="zh-CN"/>
        </w:rPr>
        <w:t>。单位整体绩效自评情况和自行组织的评价情况均按财政要求及时向社会公开。</w:t>
      </w:r>
    </w:p>
    <w:p w14:paraId="08A166E5">
      <w:pPr>
        <w:widowControl/>
        <w:adjustRightInd w:val="0"/>
        <w:snapToGrid w:val="0"/>
        <w:spacing w:line="580" w:lineRule="exact"/>
        <w:ind w:firstLine="640" w:firstLineChars="200"/>
        <w:contextualSpacing/>
        <w:jc w:val="left"/>
        <w:rPr>
          <w:rFonts w:hint="eastAsia" w:ascii="仿宋" w:hAnsi="仿宋" w:eastAsia="仿宋" w:cs="Times New Roman"/>
          <w:color w:val="auto"/>
          <w:sz w:val="32"/>
          <w:szCs w:val="32"/>
          <w:lang w:val="en-US" w:eastAsia="zh-CN"/>
        </w:rPr>
      </w:pPr>
      <w:r>
        <w:rPr>
          <w:rFonts w:hint="eastAsia" w:ascii="仿宋" w:hAnsi="仿宋" w:eastAsia="仿宋" w:cs="Times New Roman"/>
          <w:color w:val="auto"/>
          <w:sz w:val="32"/>
          <w:szCs w:val="32"/>
          <w:lang w:val="en-US" w:eastAsia="zh-CN"/>
        </w:rPr>
        <w:t>（2）信息公开。单位整体绩效自评情况和自行组织的评价情况均按财政要求及时向社会公开。</w:t>
      </w:r>
    </w:p>
    <w:p w14:paraId="19ED570F">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hint="default" w:ascii="Times New Roman" w:hAnsi="Times New Roman" w:eastAsia="仿宋_GB2312" w:cs="Times New Roman"/>
          <w:sz w:val="32"/>
          <w:szCs w:val="32"/>
          <w:highlight w:val="none"/>
          <w:u w:val="none"/>
          <w:lang w:bidi="ar"/>
        </w:rPr>
      </w:pPr>
      <w:r>
        <w:rPr>
          <w:rFonts w:hint="eastAsia" w:ascii="仿宋" w:hAnsi="仿宋" w:eastAsia="仿宋" w:cs="Times New Roman"/>
          <w:color w:val="auto"/>
          <w:sz w:val="32"/>
          <w:szCs w:val="32"/>
          <w:lang w:val="en-US" w:eastAsia="zh-CN"/>
        </w:rPr>
        <w:t>（3）整改反馈。</w:t>
      </w:r>
      <w:r>
        <w:rPr>
          <w:rFonts w:hint="eastAsia" w:ascii="仿宋" w:hAnsi="仿宋" w:eastAsia="仿宋" w:cs="Times New Roman"/>
          <w:color w:val="auto"/>
          <w:sz w:val="32"/>
          <w:szCs w:val="32"/>
          <w:lang w:val="zh-CN" w:eastAsia="zh-CN"/>
        </w:rPr>
        <w:t>评价结果整改和应用结果反馈</w:t>
      </w:r>
      <w:r>
        <w:rPr>
          <w:rFonts w:hint="eastAsia" w:ascii="仿宋" w:hAnsi="仿宋" w:eastAsia="仿宋" w:cs="Times New Roman"/>
          <w:color w:val="auto"/>
          <w:sz w:val="32"/>
          <w:szCs w:val="32"/>
          <w:lang w:val="en-US" w:eastAsia="zh-CN"/>
        </w:rPr>
        <w:t>结合实际进行应用</w:t>
      </w:r>
      <w:r>
        <w:rPr>
          <w:rFonts w:hint="eastAsia" w:ascii="仿宋" w:hAnsi="仿宋" w:eastAsia="仿宋" w:cs="Times New Roman"/>
          <w:color w:val="auto"/>
          <w:sz w:val="32"/>
          <w:szCs w:val="32"/>
          <w:lang w:val="zh-CN" w:eastAsia="zh-CN"/>
        </w:rPr>
        <w:t>。</w:t>
      </w:r>
    </w:p>
    <w:p w14:paraId="5E92FF0F">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rPr>
      </w:pPr>
      <w:r>
        <w:rPr>
          <w:rFonts w:hint="default" w:ascii="Times New Roman" w:hAnsi="Times New Roman" w:eastAsia="黑体" w:cs="Times New Roman"/>
          <w:color w:val="000000"/>
          <w:kern w:val="0"/>
          <w:sz w:val="32"/>
          <w:szCs w:val="32"/>
          <w:highlight w:val="none"/>
          <w:shd w:val="clear" w:color="auto" w:fill="FFFFFF"/>
          <w:lang w:val="zh-CN" w:eastAsia="zh-CN"/>
        </w:rPr>
        <w:t>四、</w:t>
      </w:r>
      <w:r>
        <w:rPr>
          <w:rFonts w:hint="default" w:ascii="Times New Roman" w:hAnsi="Times New Roman" w:eastAsia="黑体" w:cs="Times New Roman"/>
          <w:color w:val="000000"/>
          <w:kern w:val="0"/>
          <w:sz w:val="32"/>
          <w:szCs w:val="32"/>
          <w:highlight w:val="none"/>
          <w:shd w:val="clear" w:color="auto" w:fill="FFFFFF"/>
          <w:lang w:val="zh-CN"/>
        </w:rPr>
        <w:t>评价结论及建议</w:t>
      </w:r>
    </w:p>
    <w:p w14:paraId="2E95DBB8">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仿宋_GB2312" w:cs="Times New Roman"/>
          <w:sz w:val="32"/>
          <w:szCs w:val="32"/>
          <w:u w:val="none"/>
          <w:lang w:val="en-US" w:eastAsia="zh-CN" w:bidi="ar"/>
        </w:rPr>
      </w:pPr>
      <w:r>
        <w:rPr>
          <w:rFonts w:hint="default" w:ascii="Times New Roman" w:hAnsi="Times New Roman" w:eastAsia="楷体_GB2312" w:cs="Times New Roman"/>
          <w:b/>
          <w:bCs/>
          <w:color w:val="000000"/>
          <w:kern w:val="0"/>
          <w:sz w:val="32"/>
          <w:szCs w:val="32"/>
          <w:highlight w:val="none"/>
          <w:shd w:val="clear" w:color="auto" w:fill="FFFFFF"/>
          <w:lang w:val="zh-CN"/>
        </w:rPr>
        <w:t>（一）评价结论。</w:t>
      </w:r>
      <w:r>
        <w:rPr>
          <w:rFonts w:hint="eastAsia" w:ascii="仿宋" w:hAnsi="仿宋" w:eastAsia="仿宋" w:cs="Times New Roman"/>
          <w:color w:val="auto"/>
          <w:kern w:val="2"/>
          <w:sz w:val="32"/>
          <w:szCs w:val="32"/>
          <w:lang w:val="zh-CN" w:eastAsia="zh-CN" w:bidi="ar-SA"/>
        </w:rPr>
        <w:t>根据《峨边彝族自治县财政局 关于开展20</w:t>
      </w:r>
      <w:r>
        <w:rPr>
          <w:rFonts w:hint="eastAsia" w:ascii="仿宋" w:hAnsi="仿宋" w:eastAsia="仿宋" w:cs="Times New Roman"/>
          <w:color w:val="auto"/>
          <w:kern w:val="2"/>
          <w:sz w:val="32"/>
          <w:szCs w:val="32"/>
          <w:lang w:val="en-US" w:eastAsia="zh-CN" w:bidi="ar-SA"/>
        </w:rPr>
        <w:t>24</w:t>
      </w:r>
      <w:r>
        <w:rPr>
          <w:rFonts w:hint="eastAsia" w:ascii="仿宋" w:hAnsi="仿宋" w:eastAsia="仿宋" w:cs="Times New Roman"/>
          <w:color w:val="auto"/>
          <w:kern w:val="2"/>
          <w:sz w:val="32"/>
          <w:szCs w:val="32"/>
          <w:lang w:val="zh-CN" w:eastAsia="zh-CN" w:bidi="ar-SA"/>
        </w:rPr>
        <w:t>年</w:t>
      </w:r>
      <w:r>
        <w:rPr>
          <w:rFonts w:hint="eastAsia" w:ascii="仿宋" w:hAnsi="仿宋" w:eastAsia="仿宋" w:cs="Times New Roman"/>
          <w:color w:val="auto"/>
          <w:kern w:val="2"/>
          <w:sz w:val="32"/>
          <w:szCs w:val="32"/>
          <w:lang w:val="en-US" w:eastAsia="zh-CN" w:bidi="ar-SA"/>
        </w:rPr>
        <w:t>度单位整体、项目支出预算绩效评价</w:t>
      </w:r>
      <w:r>
        <w:rPr>
          <w:rFonts w:hint="eastAsia" w:ascii="仿宋" w:hAnsi="仿宋" w:eastAsia="仿宋" w:cs="Times New Roman"/>
          <w:color w:val="auto"/>
          <w:kern w:val="2"/>
          <w:sz w:val="32"/>
          <w:szCs w:val="32"/>
          <w:lang w:val="zh-CN" w:eastAsia="zh-CN" w:bidi="ar-SA"/>
        </w:rPr>
        <w:t>工作的通知》文件精神，</w:t>
      </w:r>
      <w:r>
        <w:rPr>
          <w:rFonts w:hint="eastAsia" w:ascii="仿宋" w:hAnsi="仿宋" w:eastAsia="仿宋" w:cs="Times New Roman"/>
          <w:color w:val="auto"/>
          <w:kern w:val="2"/>
          <w:sz w:val="32"/>
          <w:szCs w:val="32"/>
          <w:lang w:val="en-US" w:eastAsia="zh-CN" w:bidi="ar-SA"/>
        </w:rPr>
        <w:t>我单位认真组织开展了单位整体绩效自评工作，绩效评价</w:t>
      </w:r>
      <w:r>
        <w:rPr>
          <w:rFonts w:hint="eastAsia" w:ascii="仿宋" w:hAnsi="仿宋" w:eastAsia="仿宋" w:cs="Times New Roman"/>
          <w:color w:val="auto"/>
          <w:kern w:val="2"/>
          <w:sz w:val="32"/>
          <w:szCs w:val="32"/>
          <w:lang w:val="zh-CN" w:eastAsia="zh-CN" w:bidi="ar-SA"/>
        </w:rPr>
        <w:t>得分：</w:t>
      </w:r>
      <w:r>
        <w:rPr>
          <w:rFonts w:hint="eastAsia" w:ascii="仿宋" w:hAnsi="仿宋" w:eastAsia="仿宋" w:cs="Times New Roman"/>
          <w:color w:val="auto"/>
          <w:kern w:val="2"/>
          <w:sz w:val="32"/>
          <w:szCs w:val="32"/>
          <w:lang w:val="en-US" w:eastAsia="zh-CN" w:bidi="ar-SA"/>
        </w:rPr>
        <w:t>93</w:t>
      </w:r>
      <w:r>
        <w:rPr>
          <w:rFonts w:hint="eastAsia" w:ascii="仿宋" w:hAnsi="仿宋" w:eastAsia="仿宋" w:cs="Times New Roman"/>
          <w:color w:val="auto"/>
          <w:kern w:val="2"/>
          <w:sz w:val="32"/>
          <w:szCs w:val="32"/>
          <w:lang w:val="zh-CN" w:eastAsia="zh-CN" w:bidi="ar-SA"/>
        </w:rPr>
        <w:t>分。</w:t>
      </w:r>
    </w:p>
    <w:p w14:paraId="289DCC11">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eastAsia" w:eastAsia="仿宋_GB2312" w:cs="Times New Roman"/>
          <w:sz w:val="32"/>
          <w:szCs w:val="32"/>
          <w:highlight w:val="none"/>
          <w:u w:val="none"/>
          <w:lang w:val="en-US" w:eastAsia="zh-CN" w:bidi="ar"/>
        </w:rPr>
      </w:pPr>
      <w:r>
        <w:rPr>
          <w:rFonts w:hint="default" w:ascii="Times New Roman" w:hAnsi="Times New Roman" w:eastAsia="楷体_GB2312" w:cs="Times New Roman"/>
          <w:b/>
          <w:bCs/>
          <w:color w:val="000000"/>
          <w:kern w:val="0"/>
          <w:sz w:val="32"/>
          <w:szCs w:val="32"/>
          <w:highlight w:val="none"/>
          <w:shd w:val="clear" w:color="auto" w:fill="FFFFFF"/>
          <w:lang w:val="zh-CN"/>
        </w:rPr>
        <w:t>（二）存在问题。</w:t>
      </w:r>
      <w:r>
        <w:rPr>
          <w:rFonts w:hint="eastAsia" w:eastAsia="仿宋_GB2312" w:cs="Times New Roman"/>
          <w:sz w:val="32"/>
          <w:szCs w:val="32"/>
          <w:highlight w:val="none"/>
          <w:u w:val="none"/>
          <w:lang w:val="en-US" w:eastAsia="zh-CN" w:bidi="ar"/>
        </w:rPr>
        <w:t>无</w:t>
      </w:r>
    </w:p>
    <w:p w14:paraId="248F5143">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eastAsia" w:ascii="Times New Roman" w:hAnsi="Times New Roman" w:eastAsia="仿宋_GB2312" w:cs="Times New Roman"/>
          <w:sz w:val="32"/>
          <w:szCs w:val="32"/>
          <w:highlight w:val="none"/>
          <w:u w:val="none"/>
          <w:lang w:val="en" w:eastAsia="zh-CN" w:bidi="ar"/>
        </w:rPr>
      </w:pPr>
      <w:r>
        <w:rPr>
          <w:rFonts w:hint="default" w:ascii="Times New Roman" w:hAnsi="Times New Roman" w:eastAsia="楷体_GB2312" w:cs="Times New Roman"/>
          <w:b/>
          <w:bCs/>
          <w:color w:val="000000"/>
          <w:kern w:val="0"/>
          <w:sz w:val="32"/>
          <w:szCs w:val="32"/>
          <w:highlight w:val="none"/>
          <w:shd w:val="clear" w:color="auto" w:fill="FFFFFF"/>
          <w:lang w:val="zh-CN" w:eastAsia="zh-CN"/>
        </w:rPr>
        <w:t>（三）改进建议。</w:t>
      </w:r>
      <w:bookmarkStart w:id="125" w:name="_Hlk110546638"/>
      <w:r>
        <w:rPr>
          <w:rFonts w:hint="eastAsia" w:eastAsia="仿宋_GB2312" w:cs="Times New Roman"/>
          <w:sz w:val="32"/>
          <w:szCs w:val="32"/>
          <w:highlight w:val="none"/>
          <w:u w:val="none"/>
          <w:lang w:val="en-US" w:eastAsia="zh-CN" w:bidi="ar"/>
        </w:rPr>
        <w:t>无</w:t>
      </w:r>
    </w:p>
    <w:bookmarkEnd w:id="125"/>
    <w:p w14:paraId="58DE3D55">
      <w:pPr>
        <w:pStyle w:val="3"/>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00BD51EC">
      <w:pPr>
        <w:pStyle w:val="3"/>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r>
        <w:rPr>
          <w:rFonts w:hint="eastAsia" w:ascii="Times New Roman" w:hAnsi="Times New Roman" w:eastAsia="仿宋_GB2312" w:cs="Times New Roman"/>
          <w:kern w:val="2"/>
          <w:sz w:val="32"/>
          <w:szCs w:val="32"/>
          <w:u w:val="none"/>
          <w:lang w:val="zh-CN" w:eastAsia="zh-CN" w:bidi="ar"/>
        </w:rPr>
        <w:t>附表：</w:t>
      </w:r>
      <w:r>
        <w:rPr>
          <w:rFonts w:hint="eastAsia" w:ascii="Times New Roman" w:eastAsia="仿宋_GB2312" w:cs="Times New Roman"/>
          <w:kern w:val="2"/>
          <w:sz w:val="32"/>
          <w:szCs w:val="32"/>
          <w:u w:val="none"/>
          <w:lang w:val="en-US" w:eastAsia="zh-CN" w:bidi="ar"/>
        </w:rPr>
        <w:t>单位</w:t>
      </w:r>
      <w:r>
        <w:rPr>
          <w:rFonts w:hint="eastAsia" w:ascii="Times New Roman" w:hAnsi="Times New Roman" w:eastAsia="仿宋_GB2312" w:cs="Times New Roman"/>
          <w:kern w:val="2"/>
          <w:sz w:val="32"/>
          <w:szCs w:val="32"/>
          <w:u w:val="none"/>
          <w:lang w:val="en-US" w:eastAsia="zh-CN" w:bidi="ar"/>
        </w:rPr>
        <w:t>预算项目支出绩效自评表（2024年度）</w:t>
      </w:r>
    </w:p>
    <w:p w14:paraId="1785E273">
      <w:pPr>
        <w:widowControl/>
        <w:adjustRightInd w:val="0"/>
        <w:snapToGrid w:val="0"/>
        <w:spacing w:line="580" w:lineRule="exact"/>
        <w:ind w:firstLine="640" w:firstLineChars="200"/>
        <w:contextualSpacing/>
        <w:jc w:val="left"/>
        <w:rPr>
          <w:rFonts w:hint="eastAsia" w:ascii="仿宋_GB2312" w:hAnsi="仿宋_GB2312" w:eastAsia="仿宋_GB2312" w:cs="仿宋_GB2312"/>
          <w:i w:val="0"/>
          <w:color w:val="000000"/>
          <w:kern w:val="0"/>
          <w:sz w:val="32"/>
          <w:szCs w:val="32"/>
          <w:u w:val="none"/>
          <w:lang w:val="en-US" w:eastAsia="zh-CN" w:bidi="ar"/>
        </w:rPr>
      </w:pPr>
    </w:p>
    <w:p w14:paraId="3CC44D86">
      <w:pPr>
        <w:widowControl/>
        <w:adjustRightInd w:val="0"/>
        <w:snapToGrid w:val="0"/>
        <w:spacing w:line="580" w:lineRule="exact"/>
        <w:ind w:firstLine="420" w:firstLineChars="200"/>
        <w:contextualSpacing/>
        <w:jc w:val="left"/>
        <w:rPr>
          <w:rFonts w:ascii="仿宋_GB2312" w:hAnsi="宋体" w:eastAsia="仿宋_GB2312" w:cs="宋体"/>
          <w:color w:val="000000"/>
          <w:kern w:val="0"/>
          <w:szCs w:val="32"/>
          <w:shd w:val="clear" w:color="auto" w:fill="FFFFFF"/>
          <w:lang w:val="zh-CN"/>
        </w:rPr>
      </w:pPr>
    </w:p>
    <w:tbl>
      <w:tblPr>
        <w:tblStyle w:val="17"/>
        <w:tblW w:w="833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22"/>
        <w:gridCol w:w="307"/>
        <w:gridCol w:w="142"/>
        <w:gridCol w:w="34"/>
        <w:gridCol w:w="740"/>
        <w:gridCol w:w="156"/>
        <w:gridCol w:w="662"/>
        <w:gridCol w:w="138"/>
        <w:gridCol w:w="1266"/>
        <w:gridCol w:w="1"/>
        <w:gridCol w:w="107"/>
        <w:gridCol w:w="203"/>
        <w:gridCol w:w="1"/>
        <w:gridCol w:w="100"/>
        <w:gridCol w:w="1"/>
        <w:gridCol w:w="1263"/>
        <w:gridCol w:w="1"/>
        <w:gridCol w:w="70"/>
        <w:gridCol w:w="640"/>
        <w:gridCol w:w="55"/>
        <w:gridCol w:w="476"/>
        <w:gridCol w:w="43"/>
        <w:gridCol w:w="200"/>
        <w:gridCol w:w="37"/>
        <w:gridCol w:w="186"/>
        <w:gridCol w:w="33"/>
        <w:gridCol w:w="1452"/>
      </w:tblGrid>
      <w:tr w14:paraId="1490F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0" w:hRule="atLeast"/>
        </w:trPr>
        <w:tc>
          <w:tcPr>
            <w:tcW w:w="8336" w:type="dxa"/>
            <w:gridSpan w:val="27"/>
            <w:tcBorders>
              <w:top w:val="single" w:color="000000" w:sz="4" w:space="0"/>
              <w:left w:val="single" w:color="000000" w:sz="4" w:space="0"/>
              <w:bottom w:val="single" w:color="000000" w:sz="4" w:space="0"/>
              <w:right w:val="single" w:color="000000" w:sz="4" w:space="0"/>
            </w:tcBorders>
            <w:shd w:val="clear" w:color="auto" w:fill="auto"/>
            <w:vAlign w:val="center"/>
          </w:tcPr>
          <w:p w14:paraId="31681FEB">
            <w:pPr>
              <w:keepNext w:val="0"/>
              <w:keepLines w:val="0"/>
              <w:widowControl/>
              <w:suppressLineNumbers w:val="0"/>
              <w:jc w:val="center"/>
              <w:textAlignment w:val="center"/>
              <w:rPr>
                <w:rFonts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单位预算项目支出绩效自评表（2024年度）</w:t>
            </w:r>
          </w:p>
        </w:tc>
      </w:tr>
      <w:tr w14:paraId="5EE8B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2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0B3C35F">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7091" w:type="dxa"/>
            <w:gridSpan w:val="22"/>
            <w:tcBorders>
              <w:top w:val="single" w:color="000000" w:sz="4" w:space="0"/>
              <w:left w:val="single" w:color="000000" w:sz="4" w:space="0"/>
              <w:bottom w:val="single" w:color="000000" w:sz="4" w:space="0"/>
              <w:right w:val="single" w:color="000000" w:sz="4" w:space="0"/>
            </w:tcBorders>
            <w:shd w:val="clear" w:color="auto" w:fill="auto"/>
            <w:vAlign w:val="center"/>
          </w:tcPr>
          <w:p w14:paraId="490669ED">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51113224T000011939290-县公安局2024年县级衔接资金“两不愁三保障”及乡村建设治理补短项目</w:t>
            </w:r>
          </w:p>
        </w:tc>
      </w:tr>
      <w:tr w14:paraId="14639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12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B5D26B2">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w:t>
            </w:r>
            <w:r>
              <w:rPr>
                <w:rFonts w:hint="eastAsia" w:ascii="宋体" w:hAnsi="宋体" w:cs="宋体"/>
                <w:i w:val="0"/>
                <w:color w:val="000000"/>
                <w:kern w:val="0"/>
                <w:sz w:val="18"/>
                <w:szCs w:val="18"/>
                <w:u w:val="none"/>
                <w:lang w:val="en-US" w:eastAsia="zh-CN" w:bidi="ar"/>
              </w:rPr>
              <w:t>单位</w:t>
            </w:r>
          </w:p>
        </w:tc>
        <w:tc>
          <w:tcPr>
            <w:tcW w:w="4609"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364179B3">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峨边彝族自治县公安局本级</w:t>
            </w:r>
          </w:p>
        </w:tc>
        <w:tc>
          <w:tcPr>
            <w:tcW w:w="531" w:type="dxa"/>
            <w:gridSpan w:val="2"/>
            <w:shd w:val="clear" w:color="auto" w:fill="auto"/>
            <w:vAlign w:val="center"/>
          </w:tcPr>
          <w:p w14:paraId="69044F94">
            <w:pPr>
              <w:keepNext w:val="0"/>
              <w:keepLines w:val="0"/>
              <w:widowControl/>
              <w:suppressLineNumbers w:val="0"/>
              <w:jc w:val="left"/>
              <w:textAlignment w:val="center"/>
              <w:rPr>
                <w:rFonts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195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D806DA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峨边彝族自治县公安局</w:t>
            </w:r>
          </w:p>
        </w:tc>
      </w:tr>
      <w:tr w14:paraId="5A6D7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32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714820">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91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13D7F3">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4609"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0469844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248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E3C0BA8">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0BBC8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5" w:hRule="atLeast"/>
        </w:trPr>
        <w:tc>
          <w:tcPr>
            <w:tcW w:w="3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28EC56">
            <w:pPr>
              <w:rPr>
                <w:rFonts w:hint="eastAsia" w:ascii="宋体" w:hAnsi="宋体" w:eastAsia="宋体" w:cs="宋体"/>
                <w:i w:val="0"/>
                <w:color w:val="000000"/>
                <w:sz w:val="18"/>
                <w:szCs w:val="18"/>
                <w:u w:val="none"/>
              </w:rPr>
            </w:pPr>
          </w:p>
        </w:tc>
        <w:tc>
          <w:tcPr>
            <w:tcW w:w="91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AEDA1F">
            <w:pPr>
              <w:rPr>
                <w:rFonts w:hint="eastAsia" w:ascii="宋体" w:hAnsi="宋体" w:eastAsia="宋体" w:cs="宋体"/>
                <w:i w:val="0"/>
                <w:color w:val="000000"/>
                <w:sz w:val="18"/>
                <w:szCs w:val="18"/>
                <w:u w:val="none"/>
              </w:rPr>
            </w:pPr>
          </w:p>
        </w:tc>
        <w:tc>
          <w:tcPr>
            <w:tcW w:w="4609"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429CE524">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严格落实2024年县级衔接资金“两不愁三保障”及乡村建设治理临时补短项目资金，专款专用，落到实处。</w:t>
            </w:r>
          </w:p>
        </w:tc>
        <w:tc>
          <w:tcPr>
            <w:tcW w:w="248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1AE59DC">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实现专款专用，落到实处，发挥其资金效益</w:t>
            </w:r>
          </w:p>
        </w:tc>
      </w:tr>
      <w:tr w14:paraId="05809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0" w:hRule="atLeast"/>
        </w:trPr>
        <w:tc>
          <w:tcPr>
            <w:tcW w:w="3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D0E9FF">
            <w:pPr>
              <w:rPr>
                <w:rFonts w:hint="eastAsia" w:ascii="宋体" w:hAnsi="宋体" w:eastAsia="宋体" w:cs="宋体"/>
                <w:i w:val="0"/>
                <w:color w:val="000000"/>
                <w:sz w:val="18"/>
                <w:szCs w:val="18"/>
                <w:u w:val="none"/>
              </w:rPr>
            </w:pPr>
          </w:p>
        </w:tc>
        <w:tc>
          <w:tcPr>
            <w:tcW w:w="9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CF1B61">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7091" w:type="dxa"/>
            <w:gridSpan w:val="22"/>
            <w:tcBorders>
              <w:top w:val="single" w:color="000000" w:sz="4" w:space="0"/>
              <w:left w:val="single" w:color="000000" w:sz="4" w:space="0"/>
              <w:bottom w:val="single" w:color="000000" w:sz="4" w:space="0"/>
              <w:right w:val="single" w:color="000000" w:sz="4" w:space="0"/>
            </w:tcBorders>
            <w:shd w:val="clear" w:color="auto" w:fill="auto"/>
            <w:vAlign w:val="center"/>
          </w:tcPr>
          <w:p w14:paraId="3C1A2D80">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县农业农村局关于补短专项经费直接下达至各县级领导县公安局2024年县级衔接资金“两不愁三保障”及乡村建设治理补短项目。</w:t>
            </w:r>
          </w:p>
        </w:tc>
      </w:tr>
      <w:tr w14:paraId="0B4AB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32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65711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9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D9335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D2041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B8518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38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61C620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DCBFE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D717D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B0CB3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B376E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28FFB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3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639778">
            <w:pPr>
              <w:jc w:val="center"/>
              <w:rPr>
                <w:rFonts w:hint="eastAsia" w:ascii="宋体" w:hAnsi="宋体" w:eastAsia="宋体" w:cs="宋体"/>
                <w:i w:val="0"/>
                <w:color w:val="000000"/>
                <w:sz w:val="18"/>
                <w:szCs w:val="18"/>
                <w:u w:val="none"/>
              </w:rPr>
            </w:pPr>
          </w:p>
        </w:tc>
        <w:tc>
          <w:tcPr>
            <w:tcW w:w="9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2473F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667EA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BA489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w:t>
            </w:r>
          </w:p>
        </w:tc>
        <w:tc>
          <w:tcPr>
            <w:tcW w:w="238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512C4E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w:t>
            </w:r>
          </w:p>
        </w:tc>
        <w:tc>
          <w:tcPr>
            <w:tcW w:w="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2E110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A7DA4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D91E2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48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1DB08E">
            <w:pPr>
              <w:keepNext w:val="0"/>
              <w:keepLines w:val="0"/>
              <w:widowControl/>
              <w:suppressLineNumbers w:val="0"/>
              <w:jc w:val="center"/>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无</w:t>
            </w:r>
          </w:p>
        </w:tc>
      </w:tr>
      <w:tr w14:paraId="55837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3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3F6AFC">
            <w:pPr>
              <w:jc w:val="center"/>
              <w:rPr>
                <w:rFonts w:hint="eastAsia" w:ascii="宋体" w:hAnsi="宋体" w:eastAsia="宋体" w:cs="宋体"/>
                <w:i w:val="0"/>
                <w:color w:val="000000"/>
                <w:sz w:val="18"/>
                <w:szCs w:val="18"/>
                <w:u w:val="none"/>
              </w:rPr>
            </w:pPr>
          </w:p>
        </w:tc>
        <w:tc>
          <w:tcPr>
            <w:tcW w:w="9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D01A3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00C34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DE7B5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w:t>
            </w:r>
          </w:p>
        </w:tc>
        <w:tc>
          <w:tcPr>
            <w:tcW w:w="238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B72063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w:t>
            </w:r>
          </w:p>
        </w:tc>
        <w:tc>
          <w:tcPr>
            <w:tcW w:w="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87036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398EF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D5D1C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4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C2249D">
            <w:pPr>
              <w:jc w:val="center"/>
              <w:rPr>
                <w:rFonts w:hint="eastAsia" w:ascii="黑体" w:hAnsi="黑体" w:eastAsia="黑体" w:cs="黑体"/>
                <w:i/>
                <w:color w:val="000000"/>
                <w:sz w:val="18"/>
                <w:szCs w:val="18"/>
                <w:u w:val="none"/>
              </w:rPr>
            </w:pPr>
          </w:p>
        </w:tc>
      </w:tr>
      <w:tr w14:paraId="79E330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rPr>
        <w:tc>
          <w:tcPr>
            <w:tcW w:w="3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46B598">
            <w:pPr>
              <w:jc w:val="center"/>
              <w:rPr>
                <w:rFonts w:hint="eastAsia" w:ascii="宋体" w:hAnsi="宋体" w:eastAsia="宋体" w:cs="宋体"/>
                <w:i w:val="0"/>
                <w:color w:val="000000"/>
                <w:sz w:val="18"/>
                <w:szCs w:val="18"/>
                <w:u w:val="none"/>
              </w:rPr>
            </w:pPr>
          </w:p>
        </w:tc>
        <w:tc>
          <w:tcPr>
            <w:tcW w:w="9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F864F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986F3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607C4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38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E60192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904B9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754DB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BD8F2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4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034566">
            <w:pPr>
              <w:jc w:val="center"/>
              <w:rPr>
                <w:rFonts w:hint="eastAsia" w:ascii="黑体" w:hAnsi="黑体" w:eastAsia="黑体" w:cs="黑体"/>
                <w:i/>
                <w:color w:val="000000"/>
                <w:sz w:val="18"/>
                <w:szCs w:val="18"/>
                <w:u w:val="none"/>
              </w:rPr>
            </w:pPr>
          </w:p>
        </w:tc>
      </w:tr>
      <w:tr w14:paraId="6CD7A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3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3E16E1">
            <w:pPr>
              <w:jc w:val="center"/>
              <w:rPr>
                <w:rFonts w:hint="eastAsia" w:ascii="宋体" w:hAnsi="宋体" w:eastAsia="宋体" w:cs="宋体"/>
                <w:i w:val="0"/>
                <w:color w:val="000000"/>
                <w:sz w:val="18"/>
                <w:szCs w:val="18"/>
                <w:u w:val="none"/>
              </w:rPr>
            </w:pPr>
          </w:p>
        </w:tc>
        <w:tc>
          <w:tcPr>
            <w:tcW w:w="9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DCCD2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F33DA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03407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38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011B41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ABB3E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6ED4A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1F873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4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7D0EC6">
            <w:pPr>
              <w:jc w:val="center"/>
              <w:rPr>
                <w:rFonts w:hint="eastAsia" w:ascii="黑体" w:hAnsi="黑体" w:eastAsia="黑体" w:cs="黑体"/>
                <w:i/>
                <w:color w:val="000000"/>
                <w:sz w:val="18"/>
                <w:szCs w:val="18"/>
                <w:u w:val="none"/>
              </w:rPr>
            </w:pPr>
          </w:p>
        </w:tc>
      </w:tr>
      <w:tr w14:paraId="42EC5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3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A34452">
            <w:pPr>
              <w:jc w:val="center"/>
              <w:rPr>
                <w:rFonts w:hint="eastAsia" w:ascii="宋体" w:hAnsi="宋体" w:eastAsia="宋体" w:cs="宋体"/>
                <w:i w:val="0"/>
                <w:color w:val="000000"/>
                <w:sz w:val="18"/>
                <w:szCs w:val="18"/>
                <w:u w:val="none"/>
              </w:rPr>
            </w:pPr>
          </w:p>
        </w:tc>
        <w:tc>
          <w:tcPr>
            <w:tcW w:w="9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DFF5B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957815">
            <w:pPr>
              <w:jc w:val="center"/>
              <w:rPr>
                <w:rFonts w:hint="eastAsia" w:ascii="微软雅黑" w:hAnsi="微软雅黑" w:eastAsia="微软雅黑" w:cs="微软雅黑"/>
                <w:i/>
                <w:color w:val="000000"/>
                <w:sz w:val="16"/>
                <w:szCs w:val="16"/>
                <w:u w:val="none"/>
              </w:rPr>
            </w:pP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0DAE08">
            <w:pPr>
              <w:jc w:val="center"/>
              <w:rPr>
                <w:rFonts w:hint="eastAsia" w:ascii="微软雅黑" w:hAnsi="微软雅黑" w:eastAsia="微软雅黑" w:cs="微软雅黑"/>
                <w:i/>
                <w:color w:val="000000"/>
                <w:sz w:val="16"/>
                <w:szCs w:val="16"/>
                <w:u w:val="none"/>
              </w:rPr>
            </w:pPr>
          </w:p>
        </w:tc>
        <w:tc>
          <w:tcPr>
            <w:tcW w:w="238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4CDBE1B">
            <w:pPr>
              <w:jc w:val="center"/>
              <w:rPr>
                <w:rFonts w:hint="eastAsia" w:ascii="微软雅黑" w:hAnsi="微软雅黑" w:eastAsia="微软雅黑" w:cs="微软雅黑"/>
                <w:i/>
                <w:color w:val="000000"/>
                <w:sz w:val="16"/>
                <w:szCs w:val="16"/>
                <w:u w:val="none"/>
              </w:rPr>
            </w:pPr>
          </w:p>
        </w:tc>
        <w:tc>
          <w:tcPr>
            <w:tcW w:w="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D99DB5">
            <w:pPr>
              <w:jc w:val="center"/>
              <w:rPr>
                <w:rFonts w:hint="eastAsia" w:ascii="微软雅黑" w:hAnsi="微软雅黑" w:eastAsia="微软雅黑" w:cs="微软雅黑"/>
                <w:i/>
                <w:color w:val="000000"/>
                <w:sz w:val="16"/>
                <w:szCs w:val="16"/>
                <w:u w:val="none"/>
              </w:rPr>
            </w:pPr>
          </w:p>
        </w:tc>
        <w:tc>
          <w:tcPr>
            <w:tcW w:w="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A0782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0FB20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4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78226E">
            <w:pPr>
              <w:jc w:val="center"/>
              <w:rPr>
                <w:rFonts w:hint="eastAsia" w:ascii="黑体" w:hAnsi="黑体" w:eastAsia="黑体" w:cs="黑体"/>
                <w:i/>
                <w:color w:val="000000"/>
                <w:sz w:val="18"/>
                <w:szCs w:val="18"/>
                <w:u w:val="none"/>
              </w:rPr>
            </w:pPr>
          </w:p>
        </w:tc>
      </w:tr>
      <w:tr w14:paraId="59BDF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32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6061D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9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0AF81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29825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C1B45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3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E8D03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3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9DA12C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7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0044A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06CFE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B3EA8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5F0F6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ECE5A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55092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3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E1FE92">
            <w:pPr>
              <w:jc w:val="center"/>
              <w:rPr>
                <w:rFonts w:hint="eastAsia" w:ascii="宋体" w:hAnsi="宋体" w:eastAsia="宋体" w:cs="宋体"/>
                <w:i w:val="0"/>
                <w:color w:val="000000"/>
                <w:sz w:val="18"/>
                <w:szCs w:val="18"/>
                <w:u w:val="none"/>
              </w:rPr>
            </w:pPr>
          </w:p>
        </w:tc>
        <w:tc>
          <w:tcPr>
            <w:tcW w:w="91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62F9D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AE68E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490B8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帮扶村</w:t>
            </w:r>
          </w:p>
        </w:tc>
        <w:tc>
          <w:tcPr>
            <w:tcW w:w="3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80CFD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3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C07B50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w:t>
            </w:r>
          </w:p>
        </w:tc>
        <w:tc>
          <w:tcPr>
            <w:tcW w:w="7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C8174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个</w:t>
            </w:r>
          </w:p>
        </w:tc>
        <w:tc>
          <w:tcPr>
            <w:tcW w:w="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658ED0">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3</w:t>
            </w:r>
          </w:p>
        </w:tc>
        <w:tc>
          <w:tcPr>
            <w:tcW w:w="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38A58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9C519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A7BA7F">
            <w:pPr>
              <w:jc w:val="center"/>
              <w:rPr>
                <w:rFonts w:hint="eastAsia" w:ascii="微软雅黑" w:hAnsi="微软雅黑" w:eastAsia="微软雅黑" w:cs="微软雅黑"/>
                <w:i/>
                <w:color w:val="000000"/>
                <w:sz w:val="16"/>
                <w:szCs w:val="16"/>
                <w:u w:val="none"/>
              </w:rPr>
            </w:pPr>
          </w:p>
        </w:tc>
      </w:tr>
      <w:tr w14:paraId="5D956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3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953676">
            <w:pPr>
              <w:jc w:val="center"/>
              <w:rPr>
                <w:rFonts w:hint="eastAsia" w:ascii="宋体" w:hAnsi="宋体" w:eastAsia="宋体" w:cs="宋体"/>
                <w:i w:val="0"/>
                <w:color w:val="000000"/>
                <w:sz w:val="18"/>
                <w:szCs w:val="18"/>
                <w:u w:val="none"/>
              </w:rPr>
            </w:pPr>
          </w:p>
        </w:tc>
        <w:tc>
          <w:tcPr>
            <w:tcW w:w="91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374A43">
            <w:pPr>
              <w:jc w:val="center"/>
              <w:rPr>
                <w:rFonts w:hint="eastAsia" w:ascii="宋体" w:hAnsi="宋体" w:eastAsia="宋体" w:cs="宋体"/>
                <w:i w:val="0"/>
                <w:color w:val="000000"/>
                <w:sz w:val="18"/>
                <w:szCs w:val="18"/>
                <w:u w:val="none"/>
              </w:rPr>
            </w:pP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D21A3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8A53B7">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严格落实乡村振兴政策，把经费花在实处。</w:t>
            </w:r>
          </w:p>
        </w:tc>
        <w:tc>
          <w:tcPr>
            <w:tcW w:w="3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CBA41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13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A78A98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落实</w:t>
            </w:r>
          </w:p>
        </w:tc>
        <w:tc>
          <w:tcPr>
            <w:tcW w:w="7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145988">
            <w:pPr>
              <w:jc w:val="center"/>
              <w:rPr>
                <w:rFonts w:hint="eastAsia" w:ascii="宋体" w:hAnsi="宋体" w:eastAsia="宋体" w:cs="宋体"/>
                <w:i w:val="0"/>
                <w:color w:val="000000"/>
                <w:sz w:val="18"/>
                <w:szCs w:val="18"/>
                <w:u w:val="none"/>
              </w:rPr>
            </w:pPr>
          </w:p>
        </w:tc>
        <w:tc>
          <w:tcPr>
            <w:tcW w:w="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9870F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落实</w:t>
            </w:r>
          </w:p>
        </w:tc>
        <w:tc>
          <w:tcPr>
            <w:tcW w:w="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EAA60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529DE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C12BB2">
            <w:pPr>
              <w:jc w:val="center"/>
              <w:rPr>
                <w:rFonts w:hint="eastAsia" w:ascii="微软雅黑" w:hAnsi="微软雅黑" w:eastAsia="微软雅黑" w:cs="微软雅黑"/>
                <w:i/>
                <w:color w:val="000000"/>
                <w:sz w:val="16"/>
                <w:szCs w:val="16"/>
                <w:u w:val="none"/>
              </w:rPr>
            </w:pPr>
          </w:p>
        </w:tc>
      </w:tr>
      <w:tr w14:paraId="3928F6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3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9FE718">
            <w:pPr>
              <w:jc w:val="center"/>
              <w:rPr>
                <w:rFonts w:hint="eastAsia" w:ascii="宋体" w:hAnsi="宋体" w:eastAsia="宋体" w:cs="宋体"/>
                <w:i w:val="0"/>
                <w:color w:val="000000"/>
                <w:sz w:val="18"/>
                <w:szCs w:val="18"/>
                <w:u w:val="none"/>
              </w:rPr>
            </w:pPr>
          </w:p>
        </w:tc>
        <w:tc>
          <w:tcPr>
            <w:tcW w:w="91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4F5B03">
            <w:pPr>
              <w:jc w:val="center"/>
              <w:rPr>
                <w:rFonts w:hint="eastAsia" w:ascii="宋体" w:hAnsi="宋体" w:eastAsia="宋体" w:cs="宋体"/>
                <w:i w:val="0"/>
                <w:color w:val="000000"/>
                <w:sz w:val="18"/>
                <w:szCs w:val="18"/>
                <w:u w:val="none"/>
              </w:rPr>
            </w:pP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BC47E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030244">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经费落实时间</w:t>
            </w:r>
          </w:p>
        </w:tc>
        <w:tc>
          <w:tcPr>
            <w:tcW w:w="3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02E3A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3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FAA59E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w:t>
            </w:r>
          </w:p>
        </w:tc>
        <w:tc>
          <w:tcPr>
            <w:tcW w:w="7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878C2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w:t>
            </w:r>
          </w:p>
        </w:tc>
        <w:tc>
          <w:tcPr>
            <w:tcW w:w="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B4E062">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w:t>
            </w:r>
          </w:p>
        </w:tc>
        <w:tc>
          <w:tcPr>
            <w:tcW w:w="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FC304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5984E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A9E759">
            <w:pPr>
              <w:jc w:val="center"/>
              <w:rPr>
                <w:rFonts w:hint="eastAsia" w:ascii="微软雅黑" w:hAnsi="微软雅黑" w:eastAsia="微软雅黑" w:cs="微软雅黑"/>
                <w:i/>
                <w:color w:val="000000"/>
                <w:sz w:val="16"/>
                <w:szCs w:val="16"/>
                <w:u w:val="none"/>
              </w:rPr>
            </w:pPr>
          </w:p>
        </w:tc>
      </w:tr>
      <w:tr w14:paraId="0A3CBD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3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DF15A3">
            <w:pPr>
              <w:jc w:val="center"/>
              <w:rPr>
                <w:rFonts w:hint="eastAsia" w:ascii="宋体" w:hAnsi="宋体" w:eastAsia="宋体" w:cs="宋体"/>
                <w:i w:val="0"/>
                <w:color w:val="000000"/>
                <w:sz w:val="18"/>
                <w:szCs w:val="18"/>
                <w:u w:val="none"/>
              </w:rPr>
            </w:pPr>
          </w:p>
        </w:tc>
        <w:tc>
          <w:tcPr>
            <w:tcW w:w="9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3AAF4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62B83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62BE70">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重塑城乡关系、促进</w:t>
            </w:r>
            <w:r>
              <w:rPr>
                <w:rFonts w:hint="eastAsia" w:ascii="宋体" w:hAnsi="宋体" w:cs="宋体"/>
                <w:i w:val="0"/>
                <w:color w:val="000000"/>
                <w:kern w:val="0"/>
                <w:sz w:val="18"/>
                <w:szCs w:val="18"/>
                <w:u w:val="none"/>
                <w:lang w:val="en-US" w:eastAsia="zh-CN" w:bidi="ar"/>
              </w:rPr>
              <w:t>“两不愁三保障”</w:t>
            </w:r>
            <w:r>
              <w:rPr>
                <w:rFonts w:ascii="宋体" w:hAnsi="宋体" w:eastAsia="宋体" w:cs="宋体"/>
                <w:i w:val="0"/>
                <w:color w:val="000000"/>
                <w:kern w:val="0"/>
                <w:sz w:val="18"/>
                <w:szCs w:val="18"/>
                <w:u w:val="none"/>
                <w:lang w:val="en-US" w:eastAsia="zh-CN" w:bidi="ar"/>
              </w:rPr>
              <w:t>乡村建设治理</w:t>
            </w:r>
          </w:p>
        </w:tc>
        <w:tc>
          <w:tcPr>
            <w:tcW w:w="3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E99FB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13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71D0DA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有效促进</w:t>
            </w:r>
          </w:p>
        </w:tc>
        <w:tc>
          <w:tcPr>
            <w:tcW w:w="7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10D386">
            <w:pPr>
              <w:jc w:val="center"/>
              <w:rPr>
                <w:rFonts w:hint="eastAsia" w:ascii="宋体" w:hAnsi="宋体" w:eastAsia="宋体" w:cs="宋体"/>
                <w:i w:val="0"/>
                <w:color w:val="000000"/>
                <w:sz w:val="18"/>
                <w:szCs w:val="18"/>
                <w:u w:val="none"/>
              </w:rPr>
            </w:pPr>
          </w:p>
        </w:tc>
        <w:tc>
          <w:tcPr>
            <w:tcW w:w="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3A5DE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有效促进</w:t>
            </w:r>
          </w:p>
        </w:tc>
        <w:tc>
          <w:tcPr>
            <w:tcW w:w="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AF1CA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ABB3B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861D83">
            <w:pPr>
              <w:jc w:val="center"/>
              <w:rPr>
                <w:rFonts w:hint="eastAsia" w:ascii="微软雅黑" w:hAnsi="微软雅黑" w:eastAsia="微软雅黑" w:cs="微软雅黑"/>
                <w:i/>
                <w:color w:val="000000"/>
                <w:sz w:val="16"/>
                <w:szCs w:val="16"/>
                <w:u w:val="none"/>
              </w:rPr>
            </w:pPr>
          </w:p>
        </w:tc>
      </w:tr>
      <w:tr w14:paraId="62FF6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3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50412B">
            <w:pPr>
              <w:jc w:val="center"/>
              <w:rPr>
                <w:rFonts w:hint="eastAsia" w:ascii="宋体" w:hAnsi="宋体" w:eastAsia="宋体" w:cs="宋体"/>
                <w:i w:val="0"/>
                <w:color w:val="000000"/>
                <w:sz w:val="18"/>
                <w:szCs w:val="18"/>
                <w:u w:val="none"/>
              </w:rPr>
            </w:pPr>
          </w:p>
        </w:tc>
        <w:tc>
          <w:tcPr>
            <w:tcW w:w="9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C2B2E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39B14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帮扶对象满意度指标</w:t>
            </w: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862438">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提高人民群众满意度</w:t>
            </w:r>
          </w:p>
        </w:tc>
        <w:tc>
          <w:tcPr>
            <w:tcW w:w="3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0055C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3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1A7A2F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w:t>
            </w:r>
          </w:p>
        </w:tc>
        <w:tc>
          <w:tcPr>
            <w:tcW w:w="7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B9319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C50580">
            <w:pPr>
              <w:jc w:val="center"/>
              <w:rPr>
                <w:rFonts w:hint="eastAsia" w:ascii="微软雅黑" w:hAnsi="微软雅黑" w:eastAsia="微软雅黑" w:cs="微软雅黑"/>
                <w:i/>
                <w:color w:val="000000"/>
                <w:sz w:val="16"/>
                <w:szCs w:val="16"/>
                <w:u w:val="none"/>
              </w:rPr>
            </w:pPr>
          </w:p>
        </w:tc>
        <w:tc>
          <w:tcPr>
            <w:tcW w:w="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35A06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D5FD7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65751A">
            <w:pPr>
              <w:jc w:val="center"/>
              <w:rPr>
                <w:rFonts w:hint="eastAsia" w:ascii="微软雅黑" w:hAnsi="微软雅黑" w:eastAsia="微软雅黑" w:cs="微软雅黑"/>
                <w:i/>
                <w:color w:val="000000"/>
                <w:sz w:val="16"/>
                <w:szCs w:val="16"/>
                <w:u w:val="none"/>
              </w:rPr>
            </w:pPr>
          </w:p>
        </w:tc>
      </w:tr>
      <w:tr w14:paraId="6BBA9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5" w:hRule="atLeast"/>
        </w:trPr>
        <w:tc>
          <w:tcPr>
            <w:tcW w:w="3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24EF62">
            <w:pPr>
              <w:jc w:val="center"/>
              <w:rPr>
                <w:rFonts w:hint="eastAsia" w:ascii="宋体" w:hAnsi="宋体" w:eastAsia="宋体" w:cs="宋体"/>
                <w:i w:val="0"/>
                <w:color w:val="000000"/>
                <w:sz w:val="18"/>
                <w:szCs w:val="18"/>
                <w:u w:val="none"/>
              </w:rPr>
            </w:pPr>
          </w:p>
        </w:tc>
        <w:tc>
          <w:tcPr>
            <w:tcW w:w="9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E2BEC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6BB9E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经济成本指标</w:t>
            </w: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4C7DBC">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县级衔接资金“两不愁三保障”及乡村建设治理临时补短项目资金</w:t>
            </w:r>
          </w:p>
        </w:tc>
        <w:tc>
          <w:tcPr>
            <w:tcW w:w="3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580A4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3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18C1FC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4.65</w:t>
            </w:r>
          </w:p>
        </w:tc>
        <w:tc>
          <w:tcPr>
            <w:tcW w:w="7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C09EA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万元</w:t>
            </w:r>
          </w:p>
        </w:tc>
        <w:tc>
          <w:tcPr>
            <w:tcW w:w="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C94483">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10万元</w:t>
            </w:r>
          </w:p>
        </w:tc>
        <w:tc>
          <w:tcPr>
            <w:tcW w:w="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688C9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642DA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102AA7">
            <w:pPr>
              <w:jc w:val="center"/>
              <w:rPr>
                <w:rFonts w:hint="eastAsia" w:ascii="微软雅黑" w:hAnsi="微软雅黑" w:eastAsia="微软雅黑" w:cs="微软雅黑"/>
                <w:i/>
                <w:color w:val="000000"/>
                <w:sz w:val="16"/>
                <w:szCs w:val="16"/>
                <w:u w:val="none"/>
              </w:rPr>
            </w:pPr>
          </w:p>
        </w:tc>
      </w:tr>
      <w:tr w14:paraId="0B840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6385"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7338966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48AA2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6C0CE3">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ABA036">
            <w:pPr>
              <w:rPr>
                <w:rFonts w:hint="eastAsia" w:ascii="宋体" w:hAnsi="宋体" w:eastAsia="宋体" w:cs="宋体"/>
                <w:i w:val="0"/>
                <w:color w:val="000000"/>
                <w:sz w:val="18"/>
                <w:szCs w:val="18"/>
                <w:u w:val="none"/>
              </w:rPr>
            </w:pPr>
          </w:p>
        </w:tc>
      </w:tr>
      <w:tr w14:paraId="2D9CB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3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32A78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8007" w:type="dxa"/>
            <w:gridSpan w:val="25"/>
            <w:tcBorders>
              <w:top w:val="single" w:color="000000" w:sz="4" w:space="0"/>
              <w:left w:val="single" w:color="000000" w:sz="4" w:space="0"/>
              <w:bottom w:val="single" w:color="000000" w:sz="4" w:space="0"/>
              <w:right w:val="single" w:color="000000" w:sz="4" w:space="0"/>
            </w:tcBorders>
            <w:shd w:val="clear" w:color="auto" w:fill="auto"/>
            <w:vAlign w:val="center"/>
          </w:tcPr>
          <w:p w14:paraId="3E60E3F9">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该项目自评得分100分，项目的开展实现了乡村振兴发展，进一步巩固脱贫攻坚成果。</w:t>
            </w:r>
          </w:p>
        </w:tc>
      </w:tr>
      <w:tr w14:paraId="3E8F6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3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FF7BD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8007" w:type="dxa"/>
            <w:gridSpan w:val="25"/>
            <w:tcBorders>
              <w:top w:val="single" w:color="000000" w:sz="4" w:space="0"/>
              <w:left w:val="single" w:color="000000" w:sz="4" w:space="0"/>
              <w:bottom w:val="single" w:color="000000" w:sz="4" w:space="0"/>
              <w:right w:val="single" w:color="000000" w:sz="4" w:space="0"/>
            </w:tcBorders>
            <w:shd w:val="clear" w:color="auto" w:fill="auto"/>
            <w:vAlign w:val="center"/>
          </w:tcPr>
          <w:p w14:paraId="7CB94B50">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562BA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0" w:hRule="atLeast"/>
        </w:trPr>
        <w:tc>
          <w:tcPr>
            <w:tcW w:w="3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29A66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8007" w:type="dxa"/>
            <w:gridSpan w:val="25"/>
            <w:tcBorders>
              <w:top w:val="single" w:color="000000" w:sz="4" w:space="0"/>
              <w:left w:val="single" w:color="000000" w:sz="4" w:space="0"/>
              <w:bottom w:val="single" w:color="000000" w:sz="4" w:space="0"/>
              <w:right w:val="single" w:color="000000" w:sz="4" w:space="0"/>
            </w:tcBorders>
            <w:shd w:val="clear" w:color="auto" w:fill="auto"/>
            <w:vAlign w:val="center"/>
          </w:tcPr>
          <w:p w14:paraId="7DE1C293">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6A867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0" w:hRule="atLeast"/>
        </w:trPr>
        <w:tc>
          <w:tcPr>
            <w:tcW w:w="3779"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48BD805D">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w:t>
            </w:r>
          </w:p>
        </w:tc>
        <w:tc>
          <w:tcPr>
            <w:tcW w:w="4557"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77405BAF">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r w14:paraId="34DC6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329" w:type="dxa"/>
            <w:gridSpan w:val="2"/>
            <w:shd w:val="clear" w:color="auto" w:fill="auto"/>
            <w:vAlign w:val="center"/>
          </w:tcPr>
          <w:p w14:paraId="398A49F7">
            <w:pPr>
              <w:rPr>
                <w:rFonts w:hint="eastAsia" w:ascii="宋体" w:hAnsi="宋体" w:eastAsia="宋体" w:cs="宋体"/>
                <w:i w:val="0"/>
                <w:color w:val="000000"/>
                <w:sz w:val="18"/>
                <w:szCs w:val="18"/>
                <w:u w:val="none"/>
              </w:rPr>
            </w:pPr>
          </w:p>
        </w:tc>
        <w:tc>
          <w:tcPr>
            <w:tcW w:w="916" w:type="dxa"/>
            <w:gridSpan w:val="3"/>
            <w:shd w:val="clear" w:color="auto" w:fill="auto"/>
            <w:vAlign w:val="center"/>
          </w:tcPr>
          <w:p w14:paraId="1CD90E2F">
            <w:pPr>
              <w:rPr>
                <w:rFonts w:hint="eastAsia" w:ascii="宋体" w:hAnsi="宋体" w:eastAsia="宋体" w:cs="宋体"/>
                <w:i w:val="0"/>
                <w:color w:val="000000"/>
                <w:sz w:val="18"/>
                <w:szCs w:val="18"/>
                <w:u w:val="none"/>
              </w:rPr>
            </w:pPr>
          </w:p>
        </w:tc>
        <w:tc>
          <w:tcPr>
            <w:tcW w:w="818" w:type="dxa"/>
            <w:gridSpan w:val="2"/>
            <w:shd w:val="clear" w:color="auto" w:fill="auto"/>
            <w:vAlign w:val="center"/>
          </w:tcPr>
          <w:p w14:paraId="1EF113B8">
            <w:pPr>
              <w:rPr>
                <w:rFonts w:hint="eastAsia" w:ascii="宋体" w:hAnsi="宋体" w:eastAsia="宋体" w:cs="宋体"/>
                <w:i w:val="0"/>
                <w:color w:val="000000"/>
                <w:sz w:val="18"/>
                <w:szCs w:val="18"/>
                <w:u w:val="none"/>
              </w:rPr>
            </w:pPr>
          </w:p>
        </w:tc>
        <w:tc>
          <w:tcPr>
            <w:tcW w:w="1405" w:type="dxa"/>
            <w:gridSpan w:val="3"/>
            <w:shd w:val="clear" w:color="auto" w:fill="auto"/>
            <w:vAlign w:val="center"/>
          </w:tcPr>
          <w:p w14:paraId="3F795ABE">
            <w:pPr>
              <w:rPr>
                <w:rFonts w:hint="eastAsia" w:ascii="宋体" w:hAnsi="宋体" w:eastAsia="宋体" w:cs="宋体"/>
                <w:i w:val="0"/>
                <w:color w:val="000000"/>
                <w:sz w:val="18"/>
                <w:szCs w:val="18"/>
                <w:u w:val="none"/>
              </w:rPr>
            </w:pPr>
          </w:p>
        </w:tc>
        <w:tc>
          <w:tcPr>
            <w:tcW w:w="311" w:type="dxa"/>
            <w:gridSpan w:val="3"/>
            <w:shd w:val="clear" w:color="auto" w:fill="auto"/>
            <w:vAlign w:val="center"/>
          </w:tcPr>
          <w:p w14:paraId="08A72BAE">
            <w:pPr>
              <w:rPr>
                <w:rFonts w:hint="eastAsia" w:ascii="宋体" w:hAnsi="宋体" w:eastAsia="宋体" w:cs="宋体"/>
                <w:i w:val="0"/>
                <w:color w:val="000000"/>
                <w:sz w:val="18"/>
                <w:szCs w:val="18"/>
                <w:u w:val="none"/>
              </w:rPr>
            </w:pPr>
          </w:p>
        </w:tc>
        <w:tc>
          <w:tcPr>
            <w:tcW w:w="1365" w:type="dxa"/>
            <w:gridSpan w:val="4"/>
            <w:shd w:val="clear" w:color="auto" w:fill="auto"/>
            <w:vAlign w:val="center"/>
          </w:tcPr>
          <w:p w14:paraId="13F8ABDF">
            <w:pPr>
              <w:rPr>
                <w:rFonts w:hint="eastAsia" w:ascii="宋体" w:hAnsi="宋体" w:eastAsia="宋体" w:cs="宋体"/>
                <w:i w:val="0"/>
                <w:color w:val="000000"/>
                <w:sz w:val="18"/>
                <w:szCs w:val="18"/>
                <w:u w:val="none"/>
              </w:rPr>
            </w:pPr>
          </w:p>
        </w:tc>
        <w:tc>
          <w:tcPr>
            <w:tcW w:w="710" w:type="dxa"/>
            <w:gridSpan w:val="2"/>
            <w:shd w:val="clear" w:color="auto" w:fill="auto"/>
            <w:vAlign w:val="center"/>
          </w:tcPr>
          <w:p w14:paraId="72EDAFA6">
            <w:pPr>
              <w:rPr>
                <w:rFonts w:hint="eastAsia" w:ascii="宋体" w:hAnsi="宋体" w:eastAsia="宋体" w:cs="宋体"/>
                <w:i w:val="0"/>
                <w:color w:val="000000"/>
                <w:sz w:val="18"/>
                <w:szCs w:val="18"/>
                <w:u w:val="none"/>
              </w:rPr>
            </w:pPr>
          </w:p>
        </w:tc>
        <w:tc>
          <w:tcPr>
            <w:tcW w:w="531" w:type="dxa"/>
            <w:gridSpan w:val="2"/>
            <w:shd w:val="clear" w:color="auto" w:fill="auto"/>
            <w:vAlign w:val="center"/>
          </w:tcPr>
          <w:p w14:paraId="10392371">
            <w:pPr>
              <w:rPr>
                <w:rFonts w:hint="eastAsia" w:ascii="宋体" w:hAnsi="宋体" w:eastAsia="宋体" w:cs="宋体"/>
                <w:i w:val="0"/>
                <w:color w:val="000000"/>
                <w:sz w:val="18"/>
                <w:szCs w:val="18"/>
                <w:u w:val="none"/>
              </w:rPr>
            </w:pPr>
          </w:p>
        </w:tc>
        <w:tc>
          <w:tcPr>
            <w:tcW w:w="243" w:type="dxa"/>
            <w:gridSpan w:val="2"/>
            <w:shd w:val="clear" w:color="auto" w:fill="auto"/>
            <w:vAlign w:val="center"/>
          </w:tcPr>
          <w:p w14:paraId="62AB1722">
            <w:pPr>
              <w:rPr>
                <w:rFonts w:hint="eastAsia" w:ascii="宋体" w:hAnsi="宋体" w:eastAsia="宋体" w:cs="宋体"/>
                <w:i w:val="0"/>
                <w:color w:val="000000"/>
                <w:sz w:val="18"/>
                <w:szCs w:val="18"/>
                <w:u w:val="none"/>
              </w:rPr>
            </w:pPr>
          </w:p>
        </w:tc>
        <w:tc>
          <w:tcPr>
            <w:tcW w:w="223" w:type="dxa"/>
            <w:gridSpan w:val="2"/>
            <w:shd w:val="clear" w:color="auto" w:fill="auto"/>
            <w:vAlign w:val="center"/>
          </w:tcPr>
          <w:p w14:paraId="390756BD">
            <w:pPr>
              <w:rPr>
                <w:rFonts w:hint="eastAsia" w:ascii="宋体" w:hAnsi="宋体" w:eastAsia="宋体" w:cs="宋体"/>
                <w:i w:val="0"/>
                <w:color w:val="000000"/>
                <w:sz w:val="18"/>
                <w:szCs w:val="18"/>
                <w:u w:val="none"/>
              </w:rPr>
            </w:pPr>
          </w:p>
        </w:tc>
        <w:tc>
          <w:tcPr>
            <w:tcW w:w="1485" w:type="dxa"/>
            <w:gridSpan w:val="2"/>
            <w:shd w:val="clear" w:color="auto" w:fill="auto"/>
            <w:vAlign w:val="center"/>
          </w:tcPr>
          <w:p w14:paraId="2A8C1024">
            <w:pPr>
              <w:rPr>
                <w:rFonts w:hint="eastAsia" w:ascii="宋体" w:hAnsi="宋体" w:eastAsia="宋体" w:cs="宋体"/>
                <w:i w:val="0"/>
                <w:color w:val="000000"/>
                <w:sz w:val="18"/>
                <w:szCs w:val="18"/>
                <w:u w:val="none"/>
              </w:rPr>
            </w:pPr>
          </w:p>
        </w:tc>
      </w:tr>
      <w:tr w14:paraId="36BCF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0" w:hRule="atLeast"/>
        </w:trPr>
        <w:tc>
          <w:tcPr>
            <w:tcW w:w="8336" w:type="dxa"/>
            <w:gridSpan w:val="27"/>
            <w:tcBorders>
              <w:top w:val="single" w:color="000000" w:sz="4" w:space="0"/>
              <w:left w:val="single" w:color="000000" w:sz="4" w:space="0"/>
              <w:bottom w:val="single" w:color="000000" w:sz="4" w:space="0"/>
              <w:right w:val="single" w:color="000000" w:sz="4" w:space="0"/>
            </w:tcBorders>
            <w:shd w:val="clear" w:color="auto" w:fill="auto"/>
            <w:vAlign w:val="center"/>
          </w:tcPr>
          <w:p w14:paraId="19367D71">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单位预算项目支出绩效自评表（2024年度）</w:t>
            </w:r>
          </w:p>
        </w:tc>
      </w:tr>
      <w:tr w14:paraId="0FB838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2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241A849">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7091" w:type="dxa"/>
            <w:gridSpan w:val="22"/>
            <w:tcBorders>
              <w:top w:val="single" w:color="000000" w:sz="4" w:space="0"/>
              <w:left w:val="single" w:color="000000" w:sz="4" w:space="0"/>
              <w:bottom w:val="single" w:color="000000" w:sz="4" w:space="0"/>
              <w:right w:val="single" w:color="000000" w:sz="4" w:space="0"/>
            </w:tcBorders>
            <w:shd w:val="clear" w:color="auto" w:fill="auto"/>
            <w:vAlign w:val="center"/>
          </w:tcPr>
          <w:p w14:paraId="565FA4C1">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51113224T000011673662</w:t>
            </w:r>
            <w:r>
              <w:rPr>
                <w:rFonts w:hint="eastAsia" w:ascii="宋体" w:hAnsi="宋体" w:cs="宋体"/>
                <w:i w:val="0"/>
                <w:color w:val="000000"/>
                <w:kern w:val="0"/>
                <w:sz w:val="18"/>
                <w:szCs w:val="18"/>
                <w:u w:val="none"/>
                <w:lang w:val="en-US" w:eastAsia="zh-CN" w:bidi="ar"/>
              </w:rPr>
              <w:t>－</w:t>
            </w:r>
            <w:r>
              <w:rPr>
                <w:rFonts w:ascii="宋体" w:hAnsi="宋体" w:eastAsia="宋体" w:cs="宋体"/>
                <w:i w:val="0"/>
                <w:color w:val="000000"/>
                <w:kern w:val="0"/>
                <w:sz w:val="18"/>
                <w:szCs w:val="18"/>
                <w:u w:val="none"/>
                <w:lang w:val="en-US" w:eastAsia="zh-CN" w:bidi="ar"/>
              </w:rPr>
              <w:t>拖欠企业账款清偿项目</w:t>
            </w:r>
          </w:p>
        </w:tc>
      </w:tr>
      <w:tr w14:paraId="3F268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12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279601D">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w:t>
            </w:r>
            <w:r>
              <w:rPr>
                <w:rFonts w:hint="eastAsia" w:ascii="宋体" w:hAnsi="宋体" w:cs="宋体"/>
                <w:i w:val="0"/>
                <w:color w:val="000000"/>
                <w:kern w:val="0"/>
                <w:sz w:val="18"/>
                <w:szCs w:val="18"/>
                <w:u w:val="none"/>
                <w:lang w:val="en-US" w:eastAsia="zh-CN" w:bidi="ar"/>
              </w:rPr>
              <w:t>单位</w:t>
            </w:r>
          </w:p>
        </w:tc>
        <w:tc>
          <w:tcPr>
            <w:tcW w:w="4609"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0FB16AEE">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峨边彝族自治县公安局本级</w:t>
            </w:r>
          </w:p>
        </w:tc>
        <w:tc>
          <w:tcPr>
            <w:tcW w:w="531" w:type="dxa"/>
            <w:gridSpan w:val="2"/>
            <w:shd w:val="clear" w:color="auto" w:fill="auto"/>
            <w:vAlign w:val="center"/>
          </w:tcPr>
          <w:p w14:paraId="1274A0CA">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195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263AC2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峨边彝族自治县公安局</w:t>
            </w:r>
          </w:p>
        </w:tc>
      </w:tr>
      <w:tr w14:paraId="08B4B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32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9D1604">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91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E23810">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4609"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629B0CF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248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799F7B3">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12BB9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5" w:hRule="atLeast"/>
        </w:trPr>
        <w:tc>
          <w:tcPr>
            <w:tcW w:w="3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917F41">
            <w:pPr>
              <w:rPr>
                <w:rFonts w:hint="eastAsia" w:ascii="宋体" w:hAnsi="宋体" w:eastAsia="宋体" w:cs="宋体"/>
                <w:i w:val="0"/>
                <w:color w:val="000000"/>
                <w:sz w:val="18"/>
                <w:szCs w:val="18"/>
                <w:u w:val="none"/>
              </w:rPr>
            </w:pPr>
          </w:p>
        </w:tc>
        <w:tc>
          <w:tcPr>
            <w:tcW w:w="91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0C23E0">
            <w:pPr>
              <w:rPr>
                <w:rFonts w:hint="eastAsia" w:ascii="宋体" w:hAnsi="宋体" w:eastAsia="宋体" w:cs="宋体"/>
                <w:i w:val="0"/>
                <w:color w:val="000000"/>
                <w:sz w:val="18"/>
                <w:szCs w:val="18"/>
                <w:u w:val="none"/>
              </w:rPr>
            </w:pPr>
          </w:p>
        </w:tc>
        <w:tc>
          <w:tcPr>
            <w:tcW w:w="4609"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2701D85C">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2024年完成监管中心信息化建设“”智慧磐石“”工程采购项目剩余款支付；监管中心工程进度款尾款支付。</w:t>
            </w:r>
          </w:p>
        </w:tc>
        <w:tc>
          <w:tcPr>
            <w:tcW w:w="248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9C4293F">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按照采购的进度，完成支付款项，实现账款全部清偿。</w:t>
            </w:r>
          </w:p>
        </w:tc>
      </w:tr>
      <w:tr w14:paraId="6117E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0" w:hRule="atLeast"/>
        </w:trPr>
        <w:tc>
          <w:tcPr>
            <w:tcW w:w="3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DAFC8C">
            <w:pPr>
              <w:rPr>
                <w:rFonts w:hint="eastAsia" w:ascii="宋体" w:hAnsi="宋体" w:eastAsia="宋体" w:cs="宋体"/>
                <w:i w:val="0"/>
                <w:color w:val="000000"/>
                <w:sz w:val="18"/>
                <w:szCs w:val="18"/>
                <w:u w:val="none"/>
              </w:rPr>
            </w:pPr>
          </w:p>
        </w:tc>
        <w:tc>
          <w:tcPr>
            <w:tcW w:w="9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0BC0C8">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7091" w:type="dxa"/>
            <w:gridSpan w:val="22"/>
            <w:tcBorders>
              <w:top w:val="single" w:color="000000" w:sz="4" w:space="0"/>
              <w:left w:val="single" w:color="000000" w:sz="4" w:space="0"/>
              <w:bottom w:val="single" w:color="000000" w:sz="4" w:space="0"/>
              <w:right w:val="single" w:color="000000" w:sz="4" w:space="0"/>
            </w:tcBorders>
            <w:shd w:val="clear" w:color="auto" w:fill="auto"/>
            <w:vAlign w:val="center"/>
          </w:tcPr>
          <w:p w14:paraId="7C9F7D30">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监管中心信息化建设“”智慧磐石“”工程采购项目剩余款；严格按照财经法先审核审批后支付原则。</w:t>
            </w:r>
          </w:p>
        </w:tc>
      </w:tr>
      <w:tr w14:paraId="1EAC8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32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763C0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9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6DE03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941E2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AEFAF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38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447878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78C30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25ACF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413D5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693C3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77AAF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3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B9BD2C">
            <w:pPr>
              <w:jc w:val="center"/>
              <w:rPr>
                <w:rFonts w:hint="eastAsia" w:ascii="宋体" w:hAnsi="宋体" w:eastAsia="宋体" w:cs="宋体"/>
                <w:i w:val="0"/>
                <w:color w:val="000000"/>
                <w:sz w:val="18"/>
                <w:szCs w:val="18"/>
                <w:u w:val="none"/>
              </w:rPr>
            </w:pPr>
          </w:p>
        </w:tc>
        <w:tc>
          <w:tcPr>
            <w:tcW w:w="9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BA1EC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6EF86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DE728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243.31</w:t>
            </w:r>
          </w:p>
        </w:tc>
        <w:tc>
          <w:tcPr>
            <w:tcW w:w="238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8BEE94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243.31</w:t>
            </w:r>
          </w:p>
        </w:tc>
        <w:tc>
          <w:tcPr>
            <w:tcW w:w="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A1C38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B714E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FAEB7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48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087F17">
            <w:pPr>
              <w:keepNext w:val="0"/>
              <w:keepLines w:val="0"/>
              <w:widowControl/>
              <w:suppressLineNumbers w:val="0"/>
              <w:jc w:val="center"/>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无</w:t>
            </w:r>
          </w:p>
        </w:tc>
      </w:tr>
      <w:tr w14:paraId="243D37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3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D21403">
            <w:pPr>
              <w:jc w:val="center"/>
              <w:rPr>
                <w:rFonts w:hint="eastAsia" w:ascii="宋体" w:hAnsi="宋体" w:eastAsia="宋体" w:cs="宋体"/>
                <w:i w:val="0"/>
                <w:color w:val="000000"/>
                <w:sz w:val="18"/>
                <w:szCs w:val="18"/>
                <w:u w:val="none"/>
              </w:rPr>
            </w:pPr>
          </w:p>
        </w:tc>
        <w:tc>
          <w:tcPr>
            <w:tcW w:w="9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A7D5B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E056B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4A98C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243.31</w:t>
            </w:r>
          </w:p>
        </w:tc>
        <w:tc>
          <w:tcPr>
            <w:tcW w:w="238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894024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243.31</w:t>
            </w:r>
          </w:p>
        </w:tc>
        <w:tc>
          <w:tcPr>
            <w:tcW w:w="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90468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865B1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4ED21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4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E5B97C">
            <w:pPr>
              <w:jc w:val="center"/>
              <w:rPr>
                <w:rFonts w:hint="eastAsia" w:ascii="黑体" w:hAnsi="黑体" w:eastAsia="黑体" w:cs="黑体"/>
                <w:i/>
                <w:color w:val="000000"/>
                <w:sz w:val="18"/>
                <w:szCs w:val="18"/>
                <w:u w:val="none"/>
              </w:rPr>
            </w:pPr>
          </w:p>
        </w:tc>
      </w:tr>
      <w:tr w14:paraId="18F52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rPr>
        <w:tc>
          <w:tcPr>
            <w:tcW w:w="3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E8AEAA">
            <w:pPr>
              <w:jc w:val="center"/>
              <w:rPr>
                <w:rFonts w:hint="eastAsia" w:ascii="宋体" w:hAnsi="宋体" w:eastAsia="宋体" w:cs="宋体"/>
                <w:i w:val="0"/>
                <w:color w:val="000000"/>
                <w:sz w:val="18"/>
                <w:szCs w:val="18"/>
                <w:u w:val="none"/>
              </w:rPr>
            </w:pPr>
          </w:p>
        </w:tc>
        <w:tc>
          <w:tcPr>
            <w:tcW w:w="9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AD54E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71E8A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1460C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38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463F58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2D379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99E42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DFD32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4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E935A4">
            <w:pPr>
              <w:jc w:val="center"/>
              <w:rPr>
                <w:rFonts w:hint="eastAsia" w:ascii="黑体" w:hAnsi="黑体" w:eastAsia="黑体" w:cs="黑体"/>
                <w:i/>
                <w:color w:val="000000"/>
                <w:sz w:val="18"/>
                <w:szCs w:val="18"/>
                <w:u w:val="none"/>
              </w:rPr>
            </w:pPr>
          </w:p>
        </w:tc>
      </w:tr>
      <w:tr w14:paraId="2CDAD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3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81C29E">
            <w:pPr>
              <w:jc w:val="center"/>
              <w:rPr>
                <w:rFonts w:hint="eastAsia" w:ascii="宋体" w:hAnsi="宋体" w:eastAsia="宋体" w:cs="宋体"/>
                <w:i w:val="0"/>
                <w:color w:val="000000"/>
                <w:sz w:val="18"/>
                <w:szCs w:val="18"/>
                <w:u w:val="none"/>
              </w:rPr>
            </w:pPr>
          </w:p>
        </w:tc>
        <w:tc>
          <w:tcPr>
            <w:tcW w:w="9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8971B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6F29E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BDB38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38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52CE92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32E25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3185B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E7CFE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4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27DC6D">
            <w:pPr>
              <w:jc w:val="center"/>
              <w:rPr>
                <w:rFonts w:hint="eastAsia" w:ascii="黑体" w:hAnsi="黑体" w:eastAsia="黑体" w:cs="黑体"/>
                <w:i/>
                <w:color w:val="000000"/>
                <w:sz w:val="18"/>
                <w:szCs w:val="18"/>
                <w:u w:val="none"/>
              </w:rPr>
            </w:pPr>
          </w:p>
        </w:tc>
      </w:tr>
      <w:tr w14:paraId="72759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3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639C41">
            <w:pPr>
              <w:jc w:val="center"/>
              <w:rPr>
                <w:rFonts w:hint="eastAsia" w:ascii="宋体" w:hAnsi="宋体" w:eastAsia="宋体" w:cs="宋体"/>
                <w:i w:val="0"/>
                <w:color w:val="000000"/>
                <w:sz w:val="18"/>
                <w:szCs w:val="18"/>
                <w:u w:val="none"/>
              </w:rPr>
            </w:pPr>
          </w:p>
        </w:tc>
        <w:tc>
          <w:tcPr>
            <w:tcW w:w="9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B09B0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3B83BD">
            <w:pPr>
              <w:jc w:val="center"/>
              <w:rPr>
                <w:rFonts w:hint="eastAsia" w:ascii="微软雅黑" w:hAnsi="微软雅黑" w:eastAsia="微软雅黑" w:cs="微软雅黑"/>
                <w:i/>
                <w:color w:val="000000"/>
                <w:sz w:val="16"/>
                <w:szCs w:val="16"/>
                <w:u w:val="none"/>
              </w:rPr>
            </w:pP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E669B0">
            <w:pPr>
              <w:jc w:val="center"/>
              <w:rPr>
                <w:rFonts w:hint="eastAsia" w:ascii="微软雅黑" w:hAnsi="微软雅黑" w:eastAsia="微软雅黑" w:cs="微软雅黑"/>
                <w:i/>
                <w:color w:val="000000"/>
                <w:sz w:val="16"/>
                <w:szCs w:val="16"/>
                <w:u w:val="none"/>
              </w:rPr>
            </w:pPr>
          </w:p>
        </w:tc>
        <w:tc>
          <w:tcPr>
            <w:tcW w:w="238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ED6FF7E">
            <w:pPr>
              <w:jc w:val="center"/>
              <w:rPr>
                <w:rFonts w:hint="eastAsia" w:ascii="微软雅黑" w:hAnsi="微软雅黑" w:eastAsia="微软雅黑" w:cs="微软雅黑"/>
                <w:i/>
                <w:color w:val="000000"/>
                <w:sz w:val="16"/>
                <w:szCs w:val="16"/>
                <w:u w:val="none"/>
              </w:rPr>
            </w:pPr>
          </w:p>
        </w:tc>
        <w:tc>
          <w:tcPr>
            <w:tcW w:w="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D77E11">
            <w:pPr>
              <w:jc w:val="center"/>
              <w:rPr>
                <w:rFonts w:hint="eastAsia" w:ascii="微软雅黑" w:hAnsi="微软雅黑" w:eastAsia="微软雅黑" w:cs="微软雅黑"/>
                <w:i/>
                <w:color w:val="000000"/>
                <w:sz w:val="16"/>
                <w:szCs w:val="16"/>
                <w:u w:val="none"/>
              </w:rPr>
            </w:pPr>
          </w:p>
        </w:tc>
        <w:tc>
          <w:tcPr>
            <w:tcW w:w="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952D0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65192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4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59A2FA">
            <w:pPr>
              <w:jc w:val="center"/>
              <w:rPr>
                <w:rFonts w:hint="eastAsia" w:ascii="黑体" w:hAnsi="黑体" w:eastAsia="黑体" w:cs="黑体"/>
                <w:i/>
                <w:color w:val="000000"/>
                <w:sz w:val="18"/>
                <w:szCs w:val="18"/>
                <w:u w:val="none"/>
              </w:rPr>
            </w:pPr>
          </w:p>
        </w:tc>
      </w:tr>
      <w:tr w14:paraId="62654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32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9A1A8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9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E9EBC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4C9B1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2796F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3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5103F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3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A73220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7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7A79A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B880D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5B67D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CDA19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9F3B2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0F96B6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3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E7DD2A">
            <w:pPr>
              <w:jc w:val="center"/>
              <w:rPr>
                <w:rFonts w:hint="eastAsia" w:ascii="宋体" w:hAnsi="宋体" w:eastAsia="宋体" w:cs="宋体"/>
                <w:i w:val="0"/>
                <w:color w:val="000000"/>
                <w:sz w:val="18"/>
                <w:szCs w:val="18"/>
                <w:u w:val="none"/>
              </w:rPr>
            </w:pPr>
          </w:p>
        </w:tc>
        <w:tc>
          <w:tcPr>
            <w:tcW w:w="91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7F7B1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DFF61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6EE332">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拖欠企业账款清偿项目数量</w:t>
            </w:r>
          </w:p>
        </w:tc>
        <w:tc>
          <w:tcPr>
            <w:tcW w:w="3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A09B9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3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D3107A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w:t>
            </w:r>
          </w:p>
        </w:tc>
        <w:tc>
          <w:tcPr>
            <w:tcW w:w="7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D2A97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w:t>
            </w:r>
          </w:p>
        </w:tc>
        <w:tc>
          <w:tcPr>
            <w:tcW w:w="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D57758">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2</w:t>
            </w:r>
          </w:p>
        </w:tc>
        <w:tc>
          <w:tcPr>
            <w:tcW w:w="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F2AEB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314A0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269898">
            <w:pPr>
              <w:jc w:val="center"/>
              <w:rPr>
                <w:rFonts w:hint="eastAsia" w:ascii="微软雅黑" w:hAnsi="微软雅黑" w:eastAsia="微软雅黑" w:cs="微软雅黑"/>
                <w:i/>
                <w:color w:val="000000"/>
                <w:sz w:val="16"/>
                <w:szCs w:val="16"/>
                <w:u w:val="none"/>
              </w:rPr>
            </w:pPr>
          </w:p>
        </w:tc>
      </w:tr>
      <w:tr w14:paraId="49A83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3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929398">
            <w:pPr>
              <w:jc w:val="center"/>
              <w:rPr>
                <w:rFonts w:hint="eastAsia" w:ascii="宋体" w:hAnsi="宋体" w:eastAsia="宋体" w:cs="宋体"/>
                <w:i w:val="0"/>
                <w:color w:val="000000"/>
                <w:sz w:val="18"/>
                <w:szCs w:val="18"/>
                <w:u w:val="none"/>
              </w:rPr>
            </w:pPr>
          </w:p>
        </w:tc>
        <w:tc>
          <w:tcPr>
            <w:tcW w:w="91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216B24">
            <w:pPr>
              <w:jc w:val="center"/>
              <w:rPr>
                <w:rFonts w:hint="eastAsia" w:ascii="宋体" w:hAnsi="宋体" w:eastAsia="宋体" w:cs="宋体"/>
                <w:i w:val="0"/>
                <w:color w:val="000000"/>
                <w:sz w:val="18"/>
                <w:szCs w:val="18"/>
                <w:u w:val="none"/>
              </w:rPr>
            </w:pP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FC560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2536B6">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严格按照合同及相关政策落实</w:t>
            </w:r>
          </w:p>
        </w:tc>
        <w:tc>
          <w:tcPr>
            <w:tcW w:w="3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050B6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13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9EFD92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高</w:t>
            </w:r>
          </w:p>
        </w:tc>
        <w:tc>
          <w:tcPr>
            <w:tcW w:w="7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D8172A">
            <w:pPr>
              <w:jc w:val="center"/>
              <w:rPr>
                <w:rFonts w:hint="eastAsia" w:ascii="宋体" w:hAnsi="宋体" w:eastAsia="宋体" w:cs="宋体"/>
                <w:i w:val="0"/>
                <w:color w:val="000000"/>
                <w:sz w:val="18"/>
                <w:szCs w:val="18"/>
                <w:u w:val="none"/>
              </w:rPr>
            </w:pPr>
          </w:p>
        </w:tc>
        <w:tc>
          <w:tcPr>
            <w:tcW w:w="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C8842D">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良好</w:t>
            </w:r>
          </w:p>
        </w:tc>
        <w:tc>
          <w:tcPr>
            <w:tcW w:w="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33CED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024F8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D0BB41">
            <w:pPr>
              <w:jc w:val="center"/>
              <w:rPr>
                <w:rFonts w:hint="eastAsia" w:ascii="微软雅黑" w:hAnsi="微软雅黑" w:eastAsia="微软雅黑" w:cs="微软雅黑"/>
                <w:i/>
                <w:color w:val="000000"/>
                <w:sz w:val="16"/>
                <w:szCs w:val="16"/>
                <w:u w:val="none"/>
              </w:rPr>
            </w:pPr>
          </w:p>
        </w:tc>
      </w:tr>
      <w:tr w14:paraId="0E782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3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50A38C">
            <w:pPr>
              <w:jc w:val="center"/>
              <w:rPr>
                <w:rFonts w:hint="eastAsia" w:ascii="宋体" w:hAnsi="宋体" w:eastAsia="宋体" w:cs="宋体"/>
                <w:i w:val="0"/>
                <w:color w:val="000000"/>
                <w:sz w:val="18"/>
                <w:szCs w:val="18"/>
                <w:u w:val="none"/>
              </w:rPr>
            </w:pPr>
          </w:p>
        </w:tc>
        <w:tc>
          <w:tcPr>
            <w:tcW w:w="91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97D68C">
            <w:pPr>
              <w:jc w:val="center"/>
              <w:rPr>
                <w:rFonts w:hint="eastAsia" w:ascii="宋体" w:hAnsi="宋体" w:eastAsia="宋体" w:cs="宋体"/>
                <w:i w:val="0"/>
                <w:color w:val="000000"/>
                <w:sz w:val="18"/>
                <w:szCs w:val="18"/>
                <w:u w:val="none"/>
              </w:rPr>
            </w:pP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B2138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8A42C5">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拖欠企业账款清偿项目时间</w:t>
            </w:r>
          </w:p>
        </w:tc>
        <w:tc>
          <w:tcPr>
            <w:tcW w:w="3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1E3D0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3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CEBA73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w:t>
            </w:r>
          </w:p>
        </w:tc>
        <w:tc>
          <w:tcPr>
            <w:tcW w:w="7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C6305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w:t>
            </w:r>
          </w:p>
        </w:tc>
        <w:tc>
          <w:tcPr>
            <w:tcW w:w="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12A2E1">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w:t>
            </w:r>
          </w:p>
        </w:tc>
        <w:tc>
          <w:tcPr>
            <w:tcW w:w="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54B43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B26FB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BC1361">
            <w:pPr>
              <w:jc w:val="center"/>
              <w:rPr>
                <w:rFonts w:hint="eastAsia" w:ascii="微软雅黑" w:hAnsi="微软雅黑" w:eastAsia="微软雅黑" w:cs="微软雅黑"/>
                <w:i/>
                <w:color w:val="000000"/>
                <w:sz w:val="16"/>
                <w:szCs w:val="16"/>
                <w:u w:val="none"/>
              </w:rPr>
            </w:pPr>
          </w:p>
        </w:tc>
      </w:tr>
      <w:tr w14:paraId="47F09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3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62B09B">
            <w:pPr>
              <w:jc w:val="center"/>
              <w:rPr>
                <w:rFonts w:hint="eastAsia" w:ascii="宋体" w:hAnsi="宋体" w:eastAsia="宋体" w:cs="宋体"/>
                <w:i w:val="0"/>
                <w:color w:val="000000"/>
                <w:sz w:val="18"/>
                <w:szCs w:val="18"/>
                <w:u w:val="none"/>
              </w:rPr>
            </w:pPr>
          </w:p>
        </w:tc>
        <w:tc>
          <w:tcPr>
            <w:tcW w:w="9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D20A4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342F9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39AA3A">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提高社会稳定性及有效保障人民生命财产安全</w:t>
            </w:r>
          </w:p>
        </w:tc>
        <w:tc>
          <w:tcPr>
            <w:tcW w:w="3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6F1AC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13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986D6C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好</w:t>
            </w:r>
          </w:p>
        </w:tc>
        <w:tc>
          <w:tcPr>
            <w:tcW w:w="7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3572C8">
            <w:pPr>
              <w:jc w:val="center"/>
              <w:rPr>
                <w:rFonts w:hint="eastAsia" w:ascii="宋体" w:hAnsi="宋体" w:eastAsia="宋体" w:cs="宋体"/>
                <w:i w:val="0"/>
                <w:color w:val="000000"/>
                <w:sz w:val="18"/>
                <w:szCs w:val="18"/>
                <w:u w:val="none"/>
              </w:rPr>
            </w:pPr>
          </w:p>
        </w:tc>
        <w:tc>
          <w:tcPr>
            <w:tcW w:w="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AE98BB">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好</w:t>
            </w:r>
          </w:p>
        </w:tc>
        <w:tc>
          <w:tcPr>
            <w:tcW w:w="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9B0B7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269E9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E5A979">
            <w:pPr>
              <w:jc w:val="center"/>
              <w:rPr>
                <w:rFonts w:hint="eastAsia" w:ascii="微软雅黑" w:hAnsi="微软雅黑" w:eastAsia="微软雅黑" w:cs="微软雅黑"/>
                <w:i/>
                <w:color w:val="000000"/>
                <w:sz w:val="16"/>
                <w:szCs w:val="16"/>
                <w:u w:val="none"/>
              </w:rPr>
            </w:pPr>
          </w:p>
        </w:tc>
      </w:tr>
      <w:tr w14:paraId="06130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3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FF966A">
            <w:pPr>
              <w:jc w:val="center"/>
              <w:rPr>
                <w:rFonts w:hint="eastAsia" w:ascii="宋体" w:hAnsi="宋体" w:eastAsia="宋体" w:cs="宋体"/>
                <w:i w:val="0"/>
                <w:color w:val="000000"/>
                <w:sz w:val="18"/>
                <w:szCs w:val="18"/>
                <w:u w:val="none"/>
              </w:rPr>
            </w:pPr>
          </w:p>
        </w:tc>
        <w:tc>
          <w:tcPr>
            <w:tcW w:w="9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F6835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04254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服务对象满意度指标</w:t>
            </w: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4C760A">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提高人民群众的满意度</w:t>
            </w:r>
          </w:p>
        </w:tc>
        <w:tc>
          <w:tcPr>
            <w:tcW w:w="3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3145A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3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4D5D34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w:t>
            </w:r>
          </w:p>
        </w:tc>
        <w:tc>
          <w:tcPr>
            <w:tcW w:w="7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4833E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BFA08A">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95%</w:t>
            </w:r>
          </w:p>
        </w:tc>
        <w:tc>
          <w:tcPr>
            <w:tcW w:w="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C3C49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39458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7EED64">
            <w:pPr>
              <w:jc w:val="center"/>
              <w:rPr>
                <w:rFonts w:hint="eastAsia" w:ascii="微软雅黑" w:hAnsi="微软雅黑" w:eastAsia="微软雅黑" w:cs="微软雅黑"/>
                <w:i/>
                <w:color w:val="000000"/>
                <w:sz w:val="16"/>
                <w:szCs w:val="16"/>
                <w:u w:val="none"/>
              </w:rPr>
            </w:pPr>
          </w:p>
        </w:tc>
      </w:tr>
      <w:tr w14:paraId="1F47D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5" w:hRule="atLeast"/>
        </w:trPr>
        <w:tc>
          <w:tcPr>
            <w:tcW w:w="3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66393F">
            <w:pPr>
              <w:jc w:val="center"/>
              <w:rPr>
                <w:rFonts w:hint="eastAsia" w:ascii="宋体" w:hAnsi="宋体" w:eastAsia="宋体" w:cs="宋体"/>
                <w:i w:val="0"/>
                <w:color w:val="000000"/>
                <w:sz w:val="18"/>
                <w:szCs w:val="18"/>
                <w:u w:val="none"/>
              </w:rPr>
            </w:pPr>
          </w:p>
        </w:tc>
        <w:tc>
          <w:tcPr>
            <w:tcW w:w="91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CED8D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81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52613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经济成本指标</w:t>
            </w: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49C067">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监管中心信息化建设“”智慧磐石“”工程采购项目剩余款</w:t>
            </w:r>
          </w:p>
        </w:tc>
        <w:tc>
          <w:tcPr>
            <w:tcW w:w="3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AAD29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3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388969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43.32</w:t>
            </w:r>
          </w:p>
        </w:tc>
        <w:tc>
          <w:tcPr>
            <w:tcW w:w="7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F0245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万元</w:t>
            </w:r>
          </w:p>
        </w:tc>
        <w:tc>
          <w:tcPr>
            <w:tcW w:w="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AC1B67">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43.32万元</w:t>
            </w:r>
          </w:p>
        </w:tc>
        <w:tc>
          <w:tcPr>
            <w:tcW w:w="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76E4D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684E1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A89F5B">
            <w:pPr>
              <w:jc w:val="center"/>
              <w:rPr>
                <w:rFonts w:hint="eastAsia" w:ascii="微软雅黑" w:hAnsi="微软雅黑" w:eastAsia="微软雅黑" w:cs="微软雅黑"/>
                <w:i/>
                <w:color w:val="000000"/>
                <w:sz w:val="16"/>
                <w:szCs w:val="16"/>
                <w:u w:val="none"/>
              </w:rPr>
            </w:pPr>
          </w:p>
        </w:tc>
      </w:tr>
      <w:tr w14:paraId="73C00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3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B1F03D">
            <w:pPr>
              <w:jc w:val="center"/>
              <w:rPr>
                <w:rFonts w:hint="eastAsia" w:ascii="宋体" w:hAnsi="宋体" w:eastAsia="宋体" w:cs="宋体"/>
                <w:i w:val="0"/>
                <w:color w:val="000000"/>
                <w:sz w:val="18"/>
                <w:szCs w:val="18"/>
                <w:u w:val="none"/>
              </w:rPr>
            </w:pPr>
          </w:p>
        </w:tc>
        <w:tc>
          <w:tcPr>
            <w:tcW w:w="91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80FC02">
            <w:pPr>
              <w:jc w:val="center"/>
              <w:rPr>
                <w:rFonts w:hint="eastAsia" w:ascii="宋体" w:hAnsi="宋体" w:eastAsia="宋体" w:cs="宋体"/>
                <w:i w:val="0"/>
                <w:color w:val="000000"/>
                <w:sz w:val="18"/>
                <w:szCs w:val="18"/>
                <w:u w:val="none"/>
              </w:rPr>
            </w:pPr>
          </w:p>
        </w:tc>
        <w:tc>
          <w:tcPr>
            <w:tcW w:w="8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03653C">
            <w:pPr>
              <w:jc w:val="center"/>
              <w:rPr>
                <w:rFonts w:hint="eastAsia" w:ascii="宋体" w:hAnsi="宋体" w:eastAsia="宋体" w:cs="宋体"/>
                <w:i w:val="0"/>
                <w:color w:val="000000"/>
                <w:sz w:val="18"/>
                <w:szCs w:val="18"/>
                <w:u w:val="none"/>
              </w:rPr>
            </w:pP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5913B2">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新建监管中心工程进度款尾款支付</w:t>
            </w:r>
          </w:p>
        </w:tc>
        <w:tc>
          <w:tcPr>
            <w:tcW w:w="3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6FCB6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3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BBD577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465.11</w:t>
            </w:r>
          </w:p>
        </w:tc>
        <w:tc>
          <w:tcPr>
            <w:tcW w:w="7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393C9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万元</w:t>
            </w:r>
          </w:p>
        </w:tc>
        <w:tc>
          <w:tcPr>
            <w:tcW w:w="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5317A6">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200万元</w:t>
            </w:r>
          </w:p>
        </w:tc>
        <w:tc>
          <w:tcPr>
            <w:tcW w:w="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2EB8C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B0CA5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030440">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按照财政下达要求支付</w:t>
            </w:r>
          </w:p>
        </w:tc>
      </w:tr>
      <w:tr w14:paraId="3F439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6385"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3C7AF6B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2C707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98F313">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842C71">
            <w:pPr>
              <w:rPr>
                <w:rFonts w:hint="eastAsia" w:ascii="宋体" w:hAnsi="宋体" w:eastAsia="宋体" w:cs="宋体"/>
                <w:i w:val="0"/>
                <w:color w:val="000000"/>
                <w:sz w:val="18"/>
                <w:szCs w:val="18"/>
                <w:u w:val="none"/>
              </w:rPr>
            </w:pPr>
          </w:p>
        </w:tc>
      </w:tr>
      <w:tr w14:paraId="57DA11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3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CCA64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8007" w:type="dxa"/>
            <w:gridSpan w:val="25"/>
            <w:tcBorders>
              <w:top w:val="single" w:color="000000" w:sz="4" w:space="0"/>
              <w:left w:val="single" w:color="000000" w:sz="4" w:space="0"/>
              <w:bottom w:val="single" w:color="000000" w:sz="4" w:space="0"/>
              <w:right w:val="single" w:color="000000" w:sz="4" w:space="0"/>
            </w:tcBorders>
            <w:shd w:val="clear" w:color="auto" w:fill="auto"/>
            <w:vAlign w:val="center"/>
          </w:tcPr>
          <w:p w14:paraId="70A1656A">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通过自评，该项目自评得分100分，项目的实施实现了年度的目标，取得了良好健康的政企关系，营造了良好的营商环境。</w:t>
            </w:r>
          </w:p>
        </w:tc>
      </w:tr>
      <w:tr w14:paraId="2E224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3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BFA02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8007" w:type="dxa"/>
            <w:gridSpan w:val="25"/>
            <w:tcBorders>
              <w:top w:val="single" w:color="000000" w:sz="4" w:space="0"/>
              <w:left w:val="single" w:color="000000" w:sz="4" w:space="0"/>
              <w:bottom w:val="single" w:color="000000" w:sz="4" w:space="0"/>
              <w:right w:val="single" w:color="000000" w:sz="4" w:space="0"/>
            </w:tcBorders>
            <w:shd w:val="clear" w:color="auto" w:fill="auto"/>
            <w:vAlign w:val="center"/>
          </w:tcPr>
          <w:p w14:paraId="5C764D48">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2A679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0" w:hRule="atLeast"/>
        </w:trPr>
        <w:tc>
          <w:tcPr>
            <w:tcW w:w="3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656B9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8007" w:type="dxa"/>
            <w:gridSpan w:val="25"/>
            <w:tcBorders>
              <w:top w:val="single" w:color="000000" w:sz="4" w:space="0"/>
              <w:left w:val="single" w:color="000000" w:sz="4" w:space="0"/>
              <w:bottom w:val="single" w:color="000000" w:sz="4" w:space="0"/>
              <w:right w:val="single" w:color="000000" w:sz="4" w:space="0"/>
            </w:tcBorders>
            <w:shd w:val="clear" w:color="auto" w:fill="auto"/>
            <w:vAlign w:val="center"/>
          </w:tcPr>
          <w:p w14:paraId="772C3831">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63631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5" w:hRule="atLeast"/>
        </w:trPr>
        <w:tc>
          <w:tcPr>
            <w:tcW w:w="3779"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50140C2D">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w:t>
            </w:r>
          </w:p>
        </w:tc>
        <w:tc>
          <w:tcPr>
            <w:tcW w:w="4557"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3C1F7B3B">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r w14:paraId="766C4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329" w:type="dxa"/>
            <w:gridSpan w:val="2"/>
            <w:shd w:val="clear" w:color="auto" w:fill="auto"/>
            <w:vAlign w:val="center"/>
          </w:tcPr>
          <w:p w14:paraId="07A122C1">
            <w:pPr>
              <w:rPr>
                <w:rFonts w:hint="eastAsia" w:ascii="宋体" w:hAnsi="宋体" w:eastAsia="宋体" w:cs="宋体"/>
                <w:i w:val="0"/>
                <w:color w:val="000000"/>
                <w:sz w:val="18"/>
                <w:szCs w:val="18"/>
                <w:u w:val="none"/>
              </w:rPr>
            </w:pPr>
          </w:p>
        </w:tc>
        <w:tc>
          <w:tcPr>
            <w:tcW w:w="916" w:type="dxa"/>
            <w:gridSpan w:val="3"/>
            <w:shd w:val="clear" w:color="auto" w:fill="auto"/>
            <w:vAlign w:val="center"/>
          </w:tcPr>
          <w:p w14:paraId="069A7956">
            <w:pPr>
              <w:rPr>
                <w:rFonts w:hint="eastAsia" w:ascii="宋体" w:hAnsi="宋体" w:eastAsia="宋体" w:cs="宋体"/>
                <w:i w:val="0"/>
                <w:color w:val="000000"/>
                <w:sz w:val="18"/>
                <w:szCs w:val="18"/>
                <w:u w:val="none"/>
              </w:rPr>
            </w:pPr>
          </w:p>
        </w:tc>
        <w:tc>
          <w:tcPr>
            <w:tcW w:w="818" w:type="dxa"/>
            <w:gridSpan w:val="2"/>
            <w:shd w:val="clear" w:color="auto" w:fill="auto"/>
            <w:vAlign w:val="center"/>
          </w:tcPr>
          <w:p w14:paraId="6E0F469B">
            <w:pPr>
              <w:rPr>
                <w:rFonts w:hint="eastAsia" w:ascii="宋体" w:hAnsi="宋体" w:eastAsia="宋体" w:cs="宋体"/>
                <w:i w:val="0"/>
                <w:color w:val="000000"/>
                <w:sz w:val="18"/>
                <w:szCs w:val="18"/>
                <w:u w:val="none"/>
              </w:rPr>
            </w:pPr>
          </w:p>
        </w:tc>
        <w:tc>
          <w:tcPr>
            <w:tcW w:w="1405" w:type="dxa"/>
            <w:gridSpan w:val="3"/>
            <w:shd w:val="clear" w:color="auto" w:fill="auto"/>
            <w:vAlign w:val="center"/>
          </w:tcPr>
          <w:p w14:paraId="3D3D3FD7">
            <w:pPr>
              <w:rPr>
                <w:rFonts w:hint="eastAsia" w:ascii="宋体" w:hAnsi="宋体" w:eastAsia="宋体" w:cs="宋体"/>
                <w:i w:val="0"/>
                <w:color w:val="000000"/>
                <w:sz w:val="18"/>
                <w:szCs w:val="18"/>
                <w:u w:val="none"/>
              </w:rPr>
            </w:pPr>
          </w:p>
        </w:tc>
        <w:tc>
          <w:tcPr>
            <w:tcW w:w="311" w:type="dxa"/>
            <w:gridSpan w:val="3"/>
            <w:shd w:val="clear" w:color="auto" w:fill="auto"/>
            <w:vAlign w:val="center"/>
          </w:tcPr>
          <w:p w14:paraId="6FE8163E">
            <w:pPr>
              <w:rPr>
                <w:rFonts w:hint="eastAsia" w:ascii="宋体" w:hAnsi="宋体" w:eastAsia="宋体" w:cs="宋体"/>
                <w:i w:val="0"/>
                <w:color w:val="000000"/>
                <w:sz w:val="18"/>
                <w:szCs w:val="18"/>
                <w:u w:val="none"/>
              </w:rPr>
            </w:pPr>
          </w:p>
        </w:tc>
        <w:tc>
          <w:tcPr>
            <w:tcW w:w="1365" w:type="dxa"/>
            <w:gridSpan w:val="4"/>
            <w:shd w:val="clear" w:color="auto" w:fill="auto"/>
            <w:vAlign w:val="center"/>
          </w:tcPr>
          <w:p w14:paraId="7205109C">
            <w:pPr>
              <w:rPr>
                <w:rFonts w:hint="eastAsia" w:ascii="宋体" w:hAnsi="宋体" w:eastAsia="宋体" w:cs="宋体"/>
                <w:i w:val="0"/>
                <w:color w:val="000000"/>
                <w:sz w:val="18"/>
                <w:szCs w:val="18"/>
                <w:u w:val="none"/>
              </w:rPr>
            </w:pPr>
          </w:p>
        </w:tc>
        <w:tc>
          <w:tcPr>
            <w:tcW w:w="710" w:type="dxa"/>
            <w:gridSpan w:val="2"/>
            <w:shd w:val="clear" w:color="auto" w:fill="auto"/>
            <w:vAlign w:val="center"/>
          </w:tcPr>
          <w:p w14:paraId="1F378EA4">
            <w:pPr>
              <w:rPr>
                <w:rFonts w:hint="eastAsia" w:ascii="宋体" w:hAnsi="宋体" w:eastAsia="宋体" w:cs="宋体"/>
                <w:i w:val="0"/>
                <w:color w:val="000000"/>
                <w:sz w:val="18"/>
                <w:szCs w:val="18"/>
                <w:u w:val="none"/>
              </w:rPr>
            </w:pPr>
          </w:p>
        </w:tc>
        <w:tc>
          <w:tcPr>
            <w:tcW w:w="531" w:type="dxa"/>
            <w:gridSpan w:val="2"/>
            <w:shd w:val="clear" w:color="auto" w:fill="auto"/>
            <w:vAlign w:val="center"/>
          </w:tcPr>
          <w:p w14:paraId="04424DF4">
            <w:pPr>
              <w:rPr>
                <w:rFonts w:hint="eastAsia" w:ascii="宋体" w:hAnsi="宋体" w:eastAsia="宋体" w:cs="宋体"/>
                <w:i w:val="0"/>
                <w:color w:val="000000"/>
                <w:sz w:val="18"/>
                <w:szCs w:val="18"/>
                <w:u w:val="none"/>
              </w:rPr>
            </w:pPr>
          </w:p>
        </w:tc>
        <w:tc>
          <w:tcPr>
            <w:tcW w:w="243" w:type="dxa"/>
            <w:gridSpan w:val="2"/>
            <w:shd w:val="clear" w:color="auto" w:fill="auto"/>
            <w:vAlign w:val="center"/>
          </w:tcPr>
          <w:p w14:paraId="4736135E">
            <w:pPr>
              <w:rPr>
                <w:rFonts w:hint="eastAsia" w:ascii="宋体" w:hAnsi="宋体" w:eastAsia="宋体" w:cs="宋体"/>
                <w:i w:val="0"/>
                <w:color w:val="000000"/>
                <w:sz w:val="18"/>
                <w:szCs w:val="18"/>
                <w:u w:val="none"/>
              </w:rPr>
            </w:pPr>
          </w:p>
        </w:tc>
        <w:tc>
          <w:tcPr>
            <w:tcW w:w="223" w:type="dxa"/>
            <w:gridSpan w:val="2"/>
            <w:shd w:val="clear" w:color="auto" w:fill="auto"/>
            <w:vAlign w:val="center"/>
          </w:tcPr>
          <w:p w14:paraId="4CF06014">
            <w:pPr>
              <w:rPr>
                <w:rFonts w:hint="eastAsia" w:ascii="宋体" w:hAnsi="宋体" w:eastAsia="宋体" w:cs="宋体"/>
                <w:i w:val="0"/>
                <w:color w:val="000000"/>
                <w:sz w:val="18"/>
                <w:szCs w:val="18"/>
                <w:u w:val="none"/>
              </w:rPr>
            </w:pPr>
          </w:p>
        </w:tc>
        <w:tc>
          <w:tcPr>
            <w:tcW w:w="1485" w:type="dxa"/>
            <w:gridSpan w:val="2"/>
            <w:shd w:val="clear" w:color="auto" w:fill="auto"/>
            <w:vAlign w:val="center"/>
          </w:tcPr>
          <w:p w14:paraId="2CD75240">
            <w:pPr>
              <w:rPr>
                <w:rFonts w:hint="eastAsia" w:ascii="宋体" w:hAnsi="宋体" w:eastAsia="宋体" w:cs="宋体"/>
                <w:i w:val="0"/>
                <w:color w:val="000000"/>
                <w:sz w:val="18"/>
                <w:szCs w:val="18"/>
                <w:u w:val="none"/>
              </w:rPr>
            </w:pPr>
          </w:p>
        </w:tc>
      </w:tr>
      <w:tr w14:paraId="0E17B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0" w:hRule="atLeast"/>
        </w:trPr>
        <w:tc>
          <w:tcPr>
            <w:tcW w:w="8336" w:type="dxa"/>
            <w:gridSpan w:val="27"/>
            <w:tcBorders>
              <w:top w:val="single" w:color="000000" w:sz="4" w:space="0"/>
              <w:left w:val="single" w:color="000000" w:sz="4" w:space="0"/>
              <w:bottom w:val="single" w:color="000000" w:sz="4" w:space="0"/>
              <w:right w:val="single" w:color="000000" w:sz="4" w:space="0"/>
            </w:tcBorders>
            <w:shd w:val="clear" w:color="auto" w:fill="auto"/>
            <w:vAlign w:val="center"/>
          </w:tcPr>
          <w:p w14:paraId="35551B27">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单位预算项目支出绩效自评表（2024年度）</w:t>
            </w:r>
          </w:p>
        </w:tc>
      </w:tr>
      <w:tr w14:paraId="3D6534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2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0E2A01B">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7091" w:type="dxa"/>
            <w:gridSpan w:val="22"/>
            <w:tcBorders>
              <w:top w:val="single" w:color="000000" w:sz="4" w:space="0"/>
              <w:left w:val="single" w:color="000000" w:sz="4" w:space="0"/>
              <w:bottom w:val="single" w:color="000000" w:sz="4" w:space="0"/>
              <w:right w:val="single" w:color="000000" w:sz="4" w:space="0"/>
            </w:tcBorders>
            <w:shd w:val="clear" w:color="auto" w:fill="auto"/>
            <w:vAlign w:val="center"/>
          </w:tcPr>
          <w:p w14:paraId="3C6852B9">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51113223T000008542087</w:t>
            </w:r>
            <w:r>
              <w:rPr>
                <w:rFonts w:hint="eastAsia" w:ascii="宋体" w:hAnsi="宋体" w:cs="宋体"/>
                <w:i w:val="0"/>
                <w:color w:val="000000"/>
                <w:kern w:val="0"/>
                <w:sz w:val="18"/>
                <w:szCs w:val="18"/>
                <w:u w:val="none"/>
                <w:lang w:val="en-US" w:eastAsia="zh-CN" w:bidi="ar"/>
              </w:rPr>
              <w:t>－</w:t>
            </w:r>
            <w:r>
              <w:rPr>
                <w:rFonts w:ascii="宋体" w:hAnsi="宋体" w:eastAsia="宋体" w:cs="宋体"/>
                <w:i w:val="0"/>
                <w:color w:val="000000"/>
                <w:kern w:val="0"/>
                <w:sz w:val="18"/>
                <w:szCs w:val="18"/>
                <w:u w:val="none"/>
                <w:lang w:val="en-US" w:eastAsia="zh-CN" w:bidi="ar"/>
              </w:rPr>
              <w:t>铁路“护路办”工作经费</w:t>
            </w:r>
          </w:p>
        </w:tc>
      </w:tr>
      <w:tr w14:paraId="3AF55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12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C9EC9B6">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w:t>
            </w:r>
            <w:r>
              <w:rPr>
                <w:rFonts w:hint="eastAsia" w:ascii="宋体" w:hAnsi="宋体" w:cs="宋体"/>
                <w:i w:val="0"/>
                <w:color w:val="000000"/>
                <w:kern w:val="0"/>
                <w:sz w:val="18"/>
                <w:szCs w:val="18"/>
                <w:u w:val="none"/>
                <w:lang w:val="en-US" w:eastAsia="zh-CN" w:bidi="ar"/>
              </w:rPr>
              <w:t>单位</w:t>
            </w:r>
          </w:p>
        </w:tc>
        <w:tc>
          <w:tcPr>
            <w:tcW w:w="4609"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4CC18B40">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峨边彝族自治县公安局本级</w:t>
            </w:r>
          </w:p>
        </w:tc>
        <w:tc>
          <w:tcPr>
            <w:tcW w:w="531" w:type="dxa"/>
            <w:gridSpan w:val="2"/>
            <w:shd w:val="clear" w:color="auto" w:fill="auto"/>
            <w:vAlign w:val="center"/>
          </w:tcPr>
          <w:p w14:paraId="0DB11B1B">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195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F7E7D0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峨边彝族自治县公安局</w:t>
            </w:r>
          </w:p>
        </w:tc>
      </w:tr>
      <w:tr w14:paraId="19771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32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C1063B">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91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2DA50E">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4609"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3319D93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248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46BFAFC">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5B69F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5" w:hRule="atLeast"/>
        </w:trPr>
        <w:tc>
          <w:tcPr>
            <w:tcW w:w="3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C6F6BD">
            <w:pPr>
              <w:rPr>
                <w:rFonts w:hint="eastAsia" w:ascii="宋体" w:hAnsi="宋体" w:eastAsia="宋体" w:cs="宋体"/>
                <w:i w:val="0"/>
                <w:color w:val="000000"/>
                <w:sz w:val="18"/>
                <w:szCs w:val="18"/>
                <w:u w:val="none"/>
              </w:rPr>
            </w:pPr>
          </w:p>
        </w:tc>
        <w:tc>
          <w:tcPr>
            <w:tcW w:w="91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E8A759">
            <w:pPr>
              <w:rPr>
                <w:rFonts w:hint="eastAsia" w:ascii="宋体" w:hAnsi="宋体" w:eastAsia="宋体" w:cs="宋体"/>
                <w:i w:val="0"/>
                <w:color w:val="000000"/>
                <w:sz w:val="18"/>
                <w:szCs w:val="18"/>
                <w:u w:val="none"/>
              </w:rPr>
            </w:pPr>
          </w:p>
        </w:tc>
        <w:tc>
          <w:tcPr>
            <w:tcW w:w="4609"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6E1BA6AE">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乐市财政行</w:t>
            </w:r>
            <w:r>
              <w:rPr>
                <w:rFonts w:hint="eastAsia" w:ascii="宋体" w:hAnsi="宋体" w:cs="宋体"/>
                <w:i w:val="0"/>
                <w:color w:val="000000"/>
                <w:kern w:val="0"/>
                <w:sz w:val="18"/>
                <w:szCs w:val="18"/>
                <w:u w:val="none"/>
                <w:lang w:val="en-US" w:eastAsia="zh-CN" w:bidi="ar"/>
              </w:rPr>
              <w:t>〔2024〕65号</w:t>
            </w:r>
            <w:r>
              <w:rPr>
                <w:rFonts w:ascii="宋体" w:hAnsi="宋体" w:eastAsia="宋体" w:cs="宋体"/>
                <w:i w:val="0"/>
                <w:color w:val="000000"/>
                <w:kern w:val="0"/>
                <w:sz w:val="18"/>
                <w:szCs w:val="18"/>
                <w:u w:val="none"/>
                <w:lang w:val="en-US" w:eastAsia="zh-CN" w:bidi="ar"/>
              </w:rPr>
              <w:t>下达2024年铁路经费保障铁路安全运行，保障好护路工人补助及工作经费。</w:t>
            </w:r>
          </w:p>
        </w:tc>
        <w:tc>
          <w:tcPr>
            <w:tcW w:w="248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5E1EA2D">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完成支付护路人员的补助，保障了铁路2024年度的安全运行</w:t>
            </w:r>
          </w:p>
        </w:tc>
      </w:tr>
      <w:tr w14:paraId="7F6BC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0" w:hRule="atLeast"/>
        </w:trPr>
        <w:tc>
          <w:tcPr>
            <w:tcW w:w="3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476076">
            <w:pPr>
              <w:rPr>
                <w:rFonts w:hint="eastAsia" w:ascii="宋体" w:hAnsi="宋体" w:eastAsia="宋体" w:cs="宋体"/>
                <w:i w:val="0"/>
                <w:color w:val="000000"/>
                <w:sz w:val="18"/>
                <w:szCs w:val="18"/>
                <w:u w:val="none"/>
              </w:rPr>
            </w:pPr>
          </w:p>
        </w:tc>
        <w:tc>
          <w:tcPr>
            <w:tcW w:w="9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959D70">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7091" w:type="dxa"/>
            <w:gridSpan w:val="22"/>
            <w:tcBorders>
              <w:top w:val="single" w:color="000000" w:sz="4" w:space="0"/>
              <w:left w:val="single" w:color="000000" w:sz="4" w:space="0"/>
              <w:bottom w:val="single" w:color="000000" w:sz="4" w:space="0"/>
              <w:right w:val="single" w:color="000000" w:sz="4" w:space="0"/>
            </w:tcBorders>
            <w:shd w:val="clear" w:color="auto" w:fill="auto"/>
            <w:vAlign w:val="center"/>
          </w:tcPr>
          <w:p w14:paraId="4158AC25">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成昆复线运行，开展成昆线以及成昆复线铁路护路工作，护路人员每个月工作经费以及护路办宣传、工作经费。</w:t>
            </w:r>
          </w:p>
        </w:tc>
      </w:tr>
      <w:tr w14:paraId="4848C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32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0A552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9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E5A0A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4C557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8AB82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38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9262E3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37C69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23EBE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5E010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94289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747AC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3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C637B4">
            <w:pPr>
              <w:jc w:val="center"/>
              <w:rPr>
                <w:rFonts w:hint="eastAsia" w:ascii="宋体" w:hAnsi="宋体" w:eastAsia="宋体" w:cs="宋体"/>
                <w:i w:val="0"/>
                <w:color w:val="000000"/>
                <w:sz w:val="18"/>
                <w:szCs w:val="18"/>
                <w:u w:val="none"/>
              </w:rPr>
            </w:pPr>
          </w:p>
        </w:tc>
        <w:tc>
          <w:tcPr>
            <w:tcW w:w="9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D052A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F2384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79669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22.20</w:t>
            </w:r>
          </w:p>
        </w:tc>
        <w:tc>
          <w:tcPr>
            <w:tcW w:w="238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F9E710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18.44</w:t>
            </w:r>
          </w:p>
        </w:tc>
        <w:tc>
          <w:tcPr>
            <w:tcW w:w="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40A77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83.05%</w:t>
            </w:r>
          </w:p>
        </w:tc>
        <w:tc>
          <w:tcPr>
            <w:tcW w:w="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B160E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51604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w:t>
            </w:r>
          </w:p>
        </w:tc>
        <w:tc>
          <w:tcPr>
            <w:tcW w:w="148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3DE605">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执行率低于90%是因为出差和印刷等减少了，也秉持厉行节约原则。</w:t>
            </w:r>
          </w:p>
        </w:tc>
      </w:tr>
      <w:tr w14:paraId="3E593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3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4BA2D0">
            <w:pPr>
              <w:jc w:val="center"/>
              <w:rPr>
                <w:rFonts w:hint="eastAsia" w:ascii="宋体" w:hAnsi="宋体" w:eastAsia="宋体" w:cs="宋体"/>
                <w:i w:val="0"/>
                <w:color w:val="000000"/>
                <w:sz w:val="18"/>
                <w:szCs w:val="18"/>
                <w:u w:val="none"/>
              </w:rPr>
            </w:pPr>
          </w:p>
        </w:tc>
        <w:tc>
          <w:tcPr>
            <w:tcW w:w="9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DD82D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5BBFD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A9062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22.20</w:t>
            </w:r>
          </w:p>
        </w:tc>
        <w:tc>
          <w:tcPr>
            <w:tcW w:w="238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5830C4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18.44</w:t>
            </w:r>
          </w:p>
        </w:tc>
        <w:tc>
          <w:tcPr>
            <w:tcW w:w="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EC6BD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83.05%</w:t>
            </w:r>
          </w:p>
        </w:tc>
        <w:tc>
          <w:tcPr>
            <w:tcW w:w="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0081E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DA622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4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DE9670">
            <w:pPr>
              <w:rPr>
                <w:rFonts w:hint="eastAsia" w:ascii="黑体" w:hAnsi="黑体" w:eastAsia="黑体" w:cs="黑体"/>
                <w:i/>
                <w:color w:val="000000"/>
                <w:sz w:val="18"/>
                <w:szCs w:val="18"/>
                <w:u w:val="none"/>
              </w:rPr>
            </w:pPr>
          </w:p>
        </w:tc>
      </w:tr>
      <w:tr w14:paraId="346EE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rPr>
        <w:tc>
          <w:tcPr>
            <w:tcW w:w="3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051D1E">
            <w:pPr>
              <w:jc w:val="center"/>
              <w:rPr>
                <w:rFonts w:hint="eastAsia" w:ascii="宋体" w:hAnsi="宋体" w:eastAsia="宋体" w:cs="宋体"/>
                <w:i w:val="0"/>
                <w:color w:val="000000"/>
                <w:sz w:val="18"/>
                <w:szCs w:val="18"/>
                <w:u w:val="none"/>
              </w:rPr>
            </w:pPr>
          </w:p>
        </w:tc>
        <w:tc>
          <w:tcPr>
            <w:tcW w:w="9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B253C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99ECF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55F9A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38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C31288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B2885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4E23F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3A1B2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4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66FF62">
            <w:pPr>
              <w:rPr>
                <w:rFonts w:hint="eastAsia" w:ascii="黑体" w:hAnsi="黑体" w:eastAsia="黑体" w:cs="黑体"/>
                <w:i/>
                <w:color w:val="000000"/>
                <w:sz w:val="18"/>
                <w:szCs w:val="18"/>
                <w:u w:val="none"/>
              </w:rPr>
            </w:pPr>
          </w:p>
        </w:tc>
      </w:tr>
      <w:tr w14:paraId="7D500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3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E4ABF1">
            <w:pPr>
              <w:jc w:val="center"/>
              <w:rPr>
                <w:rFonts w:hint="eastAsia" w:ascii="宋体" w:hAnsi="宋体" w:eastAsia="宋体" w:cs="宋体"/>
                <w:i w:val="0"/>
                <w:color w:val="000000"/>
                <w:sz w:val="18"/>
                <w:szCs w:val="18"/>
                <w:u w:val="none"/>
              </w:rPr>
            </w:pPr>
          </w:p>
        </w:tc>
        <w:tc>
          <w:tcPr>
            <w:tcW w:w="9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D5332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83DB6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741A7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38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116F89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10203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4B960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D4869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4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E5B054">
            <w:pPr>
              <w:rPr>
                <w:rFonts w:hint="eastAsia" w:ascii="黑体" w:hAnsi="黑体" w:eastAsia="黑体" w:cs="黑体"/>
                <w:i/>
                <w:color w:val="000000"/>
                <w:sz w:val="18"/>
                <w:szCs w:val="18"/>
                <w:u w:val="none"/>
              </w:rPr>
            </w:pPr>
          </w:p>
        </w:tc>
      </w:tr>
      <w:tr w14:paraId="03DD7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3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7984FB">
            <w:pPr>
              <w:jc w:val="center"/>
              <w:rPr>
                <w:rFonts w:hint="eastAsia" w:ascii="宋体" w:hAnsi="宋体" w:eastAsia="宋体" w:cs="宋体"/>
                <w:i w:val="0"/>
                <w:color w:val="000000"/>
                <w:sz w:val="18"/>
                <w:szCs w:val="18"/>
                <w:u w:val="none"/>
              </w:rPr>
            </w:pPr>
          </w:p>
        </w:tc>
        <w:tc>
          <w:tcPr>
            <w:tcW w:w="9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C2231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EBDA6F">
            <w:pPr>
              <w:jc w:val="center"/>
              <w:rPr>
                <w:rFonts w:hint="eastAsia" w:ascii="微软雅黑" w:hAnsi="微软雅黑" w:eastAsia="微软雅黑" w:cs="微软雅黑"/>
                <w:i/>
                <w:color w:val="000000"/>
                <w:sz w:val="16"/>
                <w:szCs w:val="16"/>
                <w:u w:val="none"/>
              </w:rPr>
            </w:pP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59D5F7">
            <w:pPr>
              <w:jc w:val="center"/>
              <w:rPr>
                <w:rFonts w:hint="eastAsia" w:ascii="微软雅黑" w:hAnsi="微软雅黑" w:eastAsia="微软雅黑" w:cs="微软雅黑"/>
                <w:i/>
                <w:color w:val="000000"/>
                <w:sz w:val="16"/>
                <w:szCs w:val="16"/>
                <w:u w:val="none"/>
              </w:rPr>
            </w:pPr>
          </w:p>
        </w:tc>
        <w:tc>
          <w:tcPr>
            <w:tcW w:w="238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23F4990">
            <w:pPr>
              <w:jc w:val="center"/>
              <w:rPr>
                <w:rFonts w:hint="eastAsia" w:ascii="微软雅黑" w:hAnsi="微软雅黑" w:eastAsia="微软雅黑" w:cs="微软雅黑"/>
                <w:i/>
                <w:color w:val="000000"/>
                <w:sz w:val="16"/>
                <w:szCs w:val="16"/>
                <w:u w:val="none"/>
              </w:rPr>
            </w:pPr>
          </w:p>
        </w:tc>
        <w:tc>
          <w:tcPr>
            <w:tcW w:w="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67221B">
            <w:pPr>
              <w:jc w:val="center"/>
              <w:rPr>
                <w:rFonts w:hint="eastAsia" w:ascii="微软雅黑" w:hAnsi="微软雅黑" w:eastAsia="微软雅黑" w:cs="微软雅黑"/>
                <w:i/>
                <w:color w:val="000000"/>
                <w:sz w:val="16"/>
                <w:szCs w:val="16"/>
                <w:u w:val="none"/>
              </w:rPr>
            </w:pPr>
          </w:p>
        </w:tc>
        <w:tc>
          <w:tcPr>
            <w:tcW w:w="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A6CCE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F06E4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4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DAA702">
            <w:pPr>
              <w:rPr>
                <w:rFonts w:hint="eastAsia" w:ascii="黑体" w:hAnsi="黑体" w:eastAsia="黑体" w:cs="黑体"/>
                <w:i/>
                <w:color w:val="000000"/>
                <w:sz w:val="18"/>
                <w:szCs w:val="18"/>
                <w:u w:val="none"/>
              </w:rPr>
            </w:pPr>
          </w:p>
        </w:tc>
      </w:tr>
      <w:tr w14:paraId="6959E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32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56B02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9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45B35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D664E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EB433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3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D04FD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3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1F3EA0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7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23029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21E41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DD0D2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9F8B1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78783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3E2D2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3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D19B17">
            <w:pPr>
              <w:jc w:val="center"/>
              <w:rPr>
                <w:rFonts w:hint="eastAsia" w:ascii="宋体" w:hAnsi="宋体" w:eastAsia="宋体" w:cs="宋体"/>
                <w:i w:val="0"/>
                <w:color w:val="000000"/>
                <w:sz w:val="18"/>
                <w:szCs w:val="18"/>
                <w:u w:val="none"/>
              </w:rPr>
            </w:pPr>
          </w:p>
        </w:tc>
        <w:tc>
          <w:tcPr>
            <w:tcW w:w="91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2D6B2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81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2E490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F5009F">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护路工人</w:t>
            </w:r>
          </w:p>
        </w:tc>
        <w:tc>
          <w:tcPr>
            <w:tcW w:w="3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7B8A0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3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6EA285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7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0111A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人数</w:t>
            </w:r>
          </w:p>
        </w:tc>
        <w:tc>
          <w:tcPr>
            <w:tcW w:w="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77026B">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11</w:t>
            </w:r>
          </w:p>
        </w:tc>
        <w:tc>
          <w:tcPr>
            <w:tcW w:w="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270AB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6C520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B102EC">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按照铁路段据实招人</w:t>
            </w:r>
          </w:p>
        </w:tc>
      </w:tr>
      <w:tr w14:paraId="5BC7D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3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A9B782">
            <w:pPr>
              <w:jc w:val="center"/>
              <w:rPr>
                <w:rFonts w:hint="eastAsia" w:ascii="宋体" w:hAnsi="宋体" w:eastAsia="宋体" w:cs="宋体"/>
                <w:i w:val="0"/>
                <w:color w:val="000000"/>
                <w:sz w:val="18"/>
                <w:szCs w:val="18"/>
                <w:u w:val="none"/>
              </w:rPr>
            </w:pPr>
          </w:p>
        </w:tc>
        <w:tc>
          <w:tcPr>
            <w:tcW w:w="91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22D939">
            <w:pPr>
              <w:jc w:val="center"/>
              <w:rPr>
                <w:rFonts w:hint="eastAsia" w:ascii="宋体" w:hAnsi="宋体" w:eastAsia="宋体" w:cs="宋体"/>
                <w:i w:val="0"/>
                <w:color w:val="000000"/>
                <w:sz w:val="18"/>
                <w:szCs w:val="18"/>
                <w:u w:val="none"/>
              </w:rPr>
            </w:pPr>
          </w:p>
        </w:tc>
        <w:tc>
          <w:tcPr>
            <w:tcW w:w="8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667F16">
            <w:pPr>
              <w:jc w:val="center"/>
              <w:rPr>
                <w:rFonts w:hint="eastAsia" w:ascii="宋体" w:hAnsi="宋体" w:eastAsia="宋体" w:cs="宋体"/>
                <w:i w:val="0"/>
                <w:color w:val="000000"/>
                <w:sz w:val="18"/>
                <w:szCs w:val="18"/>
                <w:u w:val="none"/>
              </w:rPr>
            </w:pP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F315B5">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护路办工作经费差旅费</w:t>
            </w:r>
          </w:p>
        </w:tc>
        <w:tc>
          <w:tcPr>
            <w:tcW w:w="3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9D20D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3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99E3A8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500</w:t>
            </w:r>
          </w:p>
        </w:tc>
        <w:tc>
          <w:tcPr>
            <w:tcW w:w="7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EE433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人次</w:t>
            </w:r>
          </w:p>
        </w:tc>
        <w:tc>
          <w:tcPr>
            <w:tcW w:w="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639F9A">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120</w:t>
            </w:r>
          </w:p>
        </w:tc>
        <w:tc>
          <w:tcPr>
            <w:tcW w:w="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364B4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D60EF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84CFEE">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预算为5年总的，每年据实填报</w:t>
            </w:r>
          </w:p>
        </w:tc>
      </w:tr>
      <w:tr w14:paraId="35A09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3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431512">
            <w:pPr>
              <w:jc w:val="center"/>
              <w:rPr>
                <w:rFonts w:hint="eastAsia" w:ascii="宋体" w:hAnsi="宋体" w:eastAsia="宋体" w:cs="宋体"/>
                <w:i w:val="0"/>
                <w:color w:val="000000"/>
                <w:sz w:val="18"/>
                <w:szCs w:val="18"/>
                <w:u w:val="none"/>
              </w:rPr>
            </w:pPr>
          </w:p>
        </w:tc>
        <w:tc>
          <w:tcPr>
            <w:tcW w:w="91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86F549">
            <w:pPr>
              <w:jc w:val="center"/>
              <w:rPr>
                <w:rFonts w:hint="eastAsia" w:ascii="宋体" w:hAnsi="宋体" w:eastAsia="宋体" w:cs="宋体"/>
                <w:i w:val="0"/>
                <w:color w:val="000000"/>
                <w:sz w:val="18"/>
                <w:szCs w:val="18"/>
                <w:u w:val="none"/>
              </w:rPr>
            </w:pPr>
          </w:p>
        </w:tc>
        <w:tc>
          <w:tcPr>
            <w:tcW w:w="8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9C751E">
            <w:pPr>
              <w:jc w:val="center"/>
              <w:rPr>
                <w:rFonts w:hint="eastAsia" w:ascii="宋体" w:hAnsi="宋体" w:eastAsia="宋体" w:cs="宋体"/>
                <w:i w:val="0"/>
                <w:color w:val="000000"/>
                <w:sz w:val="18"/>
                <w:szCs w:val="18"/>
                <w:u w:val="none"/>
              </w:rPr>
            </w:pP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3CF02E">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宣传资料印发</w:t>
            </w:r>
          </w:p>
        </w:tc>
        <w:tc>
          <w:tcPr>
            <w:tcW w:w="3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FAFB3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3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B6DDC0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w:t>
            </w:r>
          </w:p>
        </w:tc>
        <w:tc>
          <w:tcPr>
            <w:tcW w:w="7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70A7E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万份</w:t>
            </w:r>
          </w:p>
        </w:tc>
        <w:tc>
          <w:tcPr>
            <w:tcW w:w="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56926B">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3000份</w:t>
            </w:r>
          </w:p>
        </w:tc>
        <w:tc>
          <w:tcPr>
            <w:tcW w:w="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4B7A1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2B68D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B00883">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预算为5年总的，每年据实填报</w:t>
            </w:r>
          </w:p>
        </w:tc>
      </w:tr>
      <w:tr w14:paraId="2F1D0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3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68EDE7">
            <w:pPr>
              <w:jc w:val="center"/>
              <w:rPr>
                <w:rFonts w:hint="eastAsia" w:ascii="宋体" w:hAnsi="宋体" w:eastAsia="宋体" w:cs="宋体"/>
                <w:i w:val="0"/>
                <w:color w:val="000000"/>
                <w:sz w:val="18"/>
                <w:szCs w:val="18"/>
                <w:u w:val="none"/>
              </w:rPr>
            </w:pPr>
          </w:p>
        </w:tc>
        <w:tc>
          <w:tcPr>
            <w:tcW w:w="91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9A4462">
            <w:pPr>
              <w:jc w:val="center"/>
              <w:rPr>
                <w:rFonts w:hint="eastAsia" w:ascii="宋体" w:hAnsi="宋体" w:eastAsia="宋体" w:cs="宋体"/>
                <w:i w:val="0"/>
                <w:color w:val="000000"/>
                <w:sz w:val="18"/>
                <w:szCs w:val="18"/>
                <w:u w:val="none"/>
              </w:rPr>
            </w:pP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D45C2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27FFA6">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保障铁路隐患及时发现、排除</w:t>
            </w:r>
          </w:p>
        </w:tc>
        <w:tc>
          <w:tcPr>
            <w:tcW w:w="3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02ACB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13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A0DE3A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达到项目实施目的</w:t>
            </w:r>
          </w:p>
        </w:tc>
        <w:tc>
          <w:tcPr>
            <w:tcW w:w="7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53BB25">
            <w:pPr>
              <w:jc w:val="center"/>
              <w:rPr>
                <w:rFonts w:hint="eastAsia" w:ascii="宋体" w:hAnsi="宋体" w:eastAsia="宋体" w:cs="宋体"/>
                <w:i w:val="0"/>
                <w:color w:val="000000"/>
                <w:sz w:val="18"/>
                <w:szCs w:val="18"/>
                <w:u w:val="none"/>
              </w:rPr>
            </w:pPr>
          </w:p>
        </w:tc>
        <w:tc>
          <w:tcPr>
            <w:tcW w:w="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90964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达到项目实施目的</w:t>
            </w:r>
          </w:p>
        </w:tc>
        <w:tc>
          <w:tcPr>
            <w:tcW w:w="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69DEF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25B4F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60F884">
            <w:pPr>
              <w:jc w:val="center"/>
              <w:rPr>
                <w:rFonts w:hint="eastAsia" w:ascii="微软雅黑" w:hAnsi="微软雅黑" w:eastAsia="微软雅黑" w:cs="微软雅黑"/>
                <w:i/>
                <w:color w:val="000000"/>
                <w:sz w:val="16"/>
                <w:szCs w:val="16"/>
                <w:u w:val="none"/>
              </w:rPr>
            </w:pPr>
          </w:p>
        </w:tc>
      </w:tr>
      <w:tr w14:paraId="6AE23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3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F1E345">
            <w:pPr>
              <w:jc w:val="center"/>
              <w:rPr>
                <w:rFonts w:hint="eastAsia" w:ascii="宋体" w:hAnsi="宋体" w:eastAsia="宋体" w:cs="宋体"/>
                <w:i w:val="0"/>
                <w:color w:val="000000"/>
                <w:sz w:val="18"/>
                <w:szCs w:val="18"/>
                <w:u w:val="none"/>
              </w:rPr>
            </w:pPr>
          </w:p>
        </w:tc>
        <w:tc>
          <w:tcPr>
            <w:tcW w:w="91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D20DF5">
            <w:pPr>
              <w:jc w:val="center"/>
              <w:rPr>
                <w:rFonts w:hint="eastAsia" w:ascii="宋体" w:hAnsi="宋体" w:eastAsia="宋体" w:cs="宋体"/>
                <w:i w:val="0"/>
                <w:color w:val="000000"/>
                <w:sz w:val="18"/>
                <w:szCs w:val="18"/>
                <w:u w:val="none"/>
              </w:rPr>
            </w:pP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8DF42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540CEC">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项目持续开展</w:t>
            </w:r>
          </w:p>
        </w:tc>
        <w:tc>
          <w:tcPr>
            <w:tcW w:w="3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284E2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3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24BCBC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7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01D3E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w:t>
            </w:r>
          </w:p>
        </w:tc>
        <w:tc>
          <w:tcPr>
            <w:tcW w:w="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75E1CD">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w:t>
            </w:r>
          </w:p>
        </w:tc>
        <w:tc>
          <w:tcPr>
            <w:tcW w:w="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A44E1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5AF21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91BF8A">
            <w:pPr>
              <w:jc w:val="center"/>
              <w:rPr>
                <w:rFonts w:hint="eastAsia" w:ascii="微软雅黑" w:hAnsi="微软雅黑" w:eastAsia="微软雅黑" w:cs="微软雅黑"/>
                <w:i/>
                <w:color w:val="000000"/>
                <w:sz w:val="16"/>
                <w:szCs w:val="16"/>
                <w:u w:val="none"/>
              </w:rPr>
            </w:pPr>
          </w:p>
        </w:tc>
      </w:tr>
      <w:tr w14:paraId="1059B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3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4372B9">
            <w:pPr>
              <w:jc w:val="center"/>
              <w:rPr>
                <w:rFonts w:hint="eastAsia" w:ascii="宋体" w:hAnsi="宋体" w:eastAsia="宋体" w:cs="宋体"/>
                <w:i w:val="0"/>
                <w:color w:val="000000"/>
                <w:sz w:val="18"/>
                <w:szCs w:val="18"/>
                <w:u w:val="none"/>
              </w:rPr>
            </w:pPr>
          </w:p>
        </w:tc>
        <w:tc>
          <w:tcPr>
            <w:tcW w:w="91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08D51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7079C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经济效益指标</w:t>
            </w: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8FC466">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有效</w:t>
            </w:r>
            <w:r>
              <w:rPr>
                <w:rFonts w:hint="eastAsia" w:ascii="宋体" w:hAnsi="宋体" w:cs="宋体"/>
                <w:i w:val="0"/>
                <w:color w:val="000000"/>
                <w:kern w:val="0"/>
                <w:sz w:val="18"/>
                <w:szCs w:val="18"/>
                <w:u w:val="none"/>
                <w:lang w:val="en-US" w:eastAsia="zh-CN" w:bidi="ar"/>
              </w:rPr>
              <w:t>地</w:t>
            </w:r>
            <w:r>
              <w:rPr>
                <w:rFonts w:ascii="宋体" w:hAnsi="宋体" w:eastAsia="宋体" w:cs="宋体"/>
                <w:i w:val="0"/>
                <w:color w:val="000000"/>
                <w:kern w:val="0"/>
                <w:sz w:val="18"/>
                <w:szCs w:val="18"/>
                <w:u w:val="none"/>
                <w:lang w:val="en-US" w:eastAsia="zh-CN" w:bidi="ar"/>
              </w:rPr>
              <w:t>防止铁路事故发生</w:t>
            </w:r>
          </w:p>
        </w:tc>
        <w:tc>
          <w:tcPr>
            <w:tcW w:w="3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D8315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13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4B6108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节约不必要的开支</w:t>
            </w:r>
          </w:p>
        </w:tc>
        <w:tc>
          <w:tcPr>
            <w:tcW w:w="7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8031FC">
            <w:pPr>
              <w:jc w:val="center"/>
              <w:rPr>
                <w:rFonts w:hint="eastAsia" w:ascii="宋体" w:hAnsi="宋体" w:eastAsia="宋体" w:cs="宋体"/>
                <w:i w:val="0"/>
                <w:color w:val="000000"/>
                <w:sz w:val="18"/>
                <w:szCs w:val="18"/>
                <w:u w:val="none"/>
              </w:rPr>
            </w:pPr>
          </w:p>
        </w:tc>
        <w:tc>
          <w:tcPr>
            <w:tcW w:w="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0F7929">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基本实现</w:t>
            </w:r>
          </w:p>
        </w:tc>
        <w:tc>
          <w:tcPr>
            <w:tcW w:w="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2AEBD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BB9DD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5056DB">
            <w:pPr>
              <w:jc w:val="center"/>
              <w:rPr>
                <w:rFonts w:hint="eastAsia" w:ascii="微软雅黑" w:hAnsi="微软雅黑" w:eastAsia="微软雅黑" w:cs="微软雅黑"/>
                <w:i/>
                <w:color w:val="000000"/>
                <w:sz w:val="16"/>
                <w:szCs w:val="16"/>
                <w:u w:val="none"/>
              </w:rPr>
            </w:pPr>
          </w:p>
        </w:tc>
      </w:tr>
      <w:tr w14:paraId="0E661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3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FDC674">
            <w:pPr>
              <w:jc w:val="center"/>
              <w:rPr>
                <w:rFonts w:hint="eastAsia" w:ascii="宋体" w:hAnsi="宋体" w:eastAsia="宋体" w:cs="宋体"/>
                <w:i w:val="0"/>
                <w:color w:val="000000"/>
                <w:sz w:val="18"/>
                <w:szCs w:val="18"/>
                <w:u w:val="none"/>
              </w:rPr>
            </w:pPr>
          </w:p>
        </w:tc>
        <w:tc>
          <w:tcPr>
            <w:tcW w:w="91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8015D8">
            <w:pPr>
              <w:jc w:val="center"/>
              <w:rPr>
                <w:rFonts w:hint="eastAsia" w:ascii="宋体" w:hAnsi="宋体" w:eastAsia="宋体" w:cs="宋体"/>
                <w:i w:val="0"/>
                <w:color w:val="000000"/>
                <w:sz w:val="18"/>
                <w:szCs w:val="18"/>
                <w:u w:val="none"/>
              </w:rPr>
            </w:pP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D6BC5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84B8CB">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保障成昆线、成昆复线运行安全</w:t>
            </w:r>
          </w:p>
        </w:tc>
        <w:tc>
          <w:tcPr>
            <w:tcW w:w="3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BC0DD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13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B7161F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提高社会幸福度</w:t>
            </w:r>
          </w:p>
        </w:tc>
        <w:tc>
          <w:tcPr>
            <w:tcW w:w="7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23F09F">
            <w:pPr>
              <w:jc w:val="center"/>
              <w:rPr>
                <w:rFonts w:hint="eastAsia" w:ascii="宋体" w:hAnsi="宋体" w:eastAsia="宋体" w:cs="宋体"/>
                <w:i w:val="0"/>
                <w:color w:val="000000"/>
                <w:sz w:val="18"/>
                <w:szCs w:val="18"/>
                <w:u w:val="none"/>
              </w:rPr>
            </w:pPr>
          </w:p>
        </w:tc>
        <w:tc>
          <w:tcPr>
            <w:tcW w:w="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7978F0">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提高</w:t>
            </w:r>
          </w:p>
        </w:tc>
        <w:tc>
          <w:tcPr>
            <w:tcW w:w="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B970F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75122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2BF224">
            <w:pPr>
              <w:jc w:val="center"/>
              <w:rPr>
                <w:rFonts w:hint="eastAsia" w:ascii="微软雅黑" w:hAnsi="微软雅黑" w:eastAsia="微软雅黑" w:cs="微软雅黑"/>
                <w:i/>
                <w:color w:val="000000"/>
                <w:sz w:val="16"/>
                <w:szCs w:val="16"/>
                <w:u w:val="none"/>
              </w:rPr>
            </w:pPr>
          </w:p>
        </w:tc>
      </w:tr>
      <w:tr w14:paraId="494CA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3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BEE339">
            <w:pPr>
              <w:jc w:val="center"/>
              <w:rPr>
                <w:rFonts w:hint="eastAsia" w:ascii="宋体" w:hAnsi="宋体" w:eastAsia="宋体" w:cs="宋体"/>
                <w:i w:val="0"/>
                <w:color w:val="000000"/>
                <w:sz w:val="18"/>
                <w:szCs w:val="18"/>
                <w:u w:val="none"/>
              </w:rPr>
            </w:pPr>
          </w:p>
        </w:tc>
        <w:tc>
          <w:tcPr>
            <w:tcW w:w="9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B983A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A6107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服务对象满意度指标</w:t>
            </w: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EAF037">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提高人民群众满意度</w:t>
            </w:r>
          </w:p>
        </w:tc>
        <w:tc>
          <w:tcPr>
            <w:tcW w:w="3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42F6E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3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0D12A5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w:t>
            </w:r>
          </w:p>
        </w:tc>
        <w:tc>
          <w:tcPr>
            <w:tcW w:w="7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F4AE8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68FF5E">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95</w:t>
            </w:r>
          </w:p>
        </w:tc>
        <w:tc>
          <w:tcPr>
            <w:tcW w:w="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E33AF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50186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C82575">
            <w:pPr>
              <w:jc w:val="center"/>
              <w:rPr>
                <w:rFonts w:hint="eastAsia" w:ascii="微软雅黑" w:hAnsi="微软雅黑" w:eastAsia="微软雅黑" w:cs="微软雅黑"/>
                <w:i/>
                <w:color w:val="000000"/>
                <w:sz w:val="16"/>
                <w:szCs w:val="16"/>
                <w:u w:val="none"/>
              </w:rPr>
            </w:pPr>
          </w:p>
        </w:tc>
      </w:tr>
      <w:tr w14:paraId="0114D3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3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C1A676">
            <w:pPr>
              <w:jc w:val="center"/>
              <w:rPr>
                <w:rFonts w:hint="eastAsia" w:ascii="宋体" w:hAnsi="宋体" w:eastAsia="宋体" w:cs="宋体"/>
                <w:i w:val="0"/>
                <w:color w:val="000000"/>
                <w:sz w:val="18"/>
                <w:szCs w:val="18"/>
                <w:u w:val="none"/>
              </w:rPr>
            </w:pPr>
          </w:p>
        </w:tc>
        <w:tc>
          <w:tcPr>
            <w:tcW w:w="91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9CEB0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81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2475B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经济成本指标</w:t>
            </w: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A97B93">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护路工人工作补助</w:t>
            </w:r>
          </w:p>
        </w:tc>
        <w:tc>
          <w:tcPr>
            <w:tcW w:w="3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9F36F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3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21BC79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115</w:t>
            </w:r>
          </w:p>
        </w:tc>
        <w:tc>
          <w:tcPr>
            <w:tcW w:w="7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CA8DC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万元</w:t>
            </w:r>
          </w:p>
        </w:tc>
        <w:tc>
          <w:tcPr>
            <w:tcW w:w="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43C6AE">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15.94</w:t>
            </w:r>
          </w:p>
        </w:tc>
        <w:tc>
          <w:tcPr>
            <w:tcW w:w="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2F9F6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10D2A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5B53C7">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秉持厉行节约原则。</w:t>
            </w:r>
          </w:p>
        </w:tc>
      </w:tr>
      <w:tr w14:paraId="17D0C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3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0DF1BD">
            <w:pPr>
              <w:jc w:val="center"/>
              <w:rPr>
                <w:rFonts w:hint="eastAsia" w:ascii="宋体" w:hAnsi="宋体" w:eastAsia="宋体" w:cs="宋体"/>
                <w:i w:val="0"/>
                <w:color w:val="000000"/>
                <w:sz w:val="18"/>
                <w:szCs w:val="18"/>
                <w:u w:val="none"/>
              </w:rPr>
            </w:pPr>
          </w:p>
        </w:tc>
        <w:tc>
          <w:tcPr>
            <w:tcW w:w="91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7524F9">
            <w:pPr>
              <w:jc w:val="center"/>
              <w:rPr>
                <w:rFonts w:hint="eastAsia" w:ascii="宋体" w:hAnsi="宋体" w:eastAsia="宋体" w:cs="宋体"/>
                <w:i w:val="0"/>
                <w:color w:val="000000"/>
                <w:sz w:val="18"/>
                <w:szCs w:val="18"/>
                <w:u w:val="none"/>
              </w:rPr>
            </w:pPr>
          </w:p>
        </w:tc>
        <w:tc>
          <w:tcPr>
            <w:tcW w:w="8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03E0DB">
            <w:pPr>
              <w:jc w:val="center"/>
              <w:rPr>
                <w:rFonts w:hint="eastAsia" w:ascii="宋体" w:hAnsi="宋体" w:eastAsia="宋体" w:cs="宋体"/>
                <w:i w:val="0"/>
                <w:color w:val="000000"/>
                <w:sz w:val="18"/>
                <w:szCs w:val="18"/>
                <w:u w:val="none"/>
              </w:rPr>
            </w:pP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B7C49C">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护路办工作经费包括差旅、办公等</w:t>
            </w:r>
          </w:p>
        </w:tc>
        <w:tc>
          <w:tcPr>
            <w:tcW w:w="3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5A1D9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3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EB99EF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25</w:t>
            </w:r>
          </w:p>
        </w:tc>
        <w:tc>
          <w:tcPr>
            <w:tcW w:w="7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FFD59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万元</w:t>
            </w:r>
          </w:p>
        </w:tc>
        <w:tc>
          <w:tcPr>
            <w:tcW w:w="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FB5FC8">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w:t>
            </w:r>
          </w:p>
        </w:tc>
        <w:tc>
          <w:tcPr>
            <w:tcW w:w="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686A0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4F49F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93D38B">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秉持厉行节约原则。</w:t>
            </w:r>
          </w:p>
        </w:tc>
      </w:tr>
      <w:tr w14:paraId="0205C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3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11028C">
            <w:pPr>
              <w:jc w:val="center"/>
              <w:rPr>
                <w:rFonts w:hint="eastAsia" w:ascii="宋体" w:hAnsi="宋体" w:eastAsia="宋体" w:cs="宋体"/>
                <w:i w:val="0"/>
                <w:color w:val="000000"/>
                <w:sz w:val="18"/>
                <w:szCs w:val="18"/>
                <w:u w:val="none"/>
              </w:rPr>
            </w:pPr>
          </w:p>
        </w:tc>
        <w:tc>
          <w:tcPr>
            <w:tcW w:w="91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9660EA">
            <w:pPr>
              <w:jc w:val="center"/>
              <w:rPr>
                <w:rFonts w:hint="eastAsia" w:ascii="宋体" w:hAnsi="宋体" w:eastAsia="宋体" w:cs="宋体"/>
                <w:i w:val="0"/>
                <w:color w:val="000000"/>
                <w:sz w:val="18"/>
                <w:szCs w:val="18"/>
                <w:u w:val="none"/>
              </w:rPr>
            </w:pPr>
          </w:p>
        </w:tc>
        <w:tc>
          <w:tcPr>
            <w:tcW w:w="8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54B7E1">
            <w:pPr>
              <w:jc w:val="center"/>
              <w:rPr>
                <w:rFonts w:hint="eastAsia" w:ascii="宋体" w:hAnsi="宋体" w:eastAsia="宋体" w:cs="宋体"/>
                <w:i w:val="0"/>
                <w:color w:val="000000"/>
                <w:sz w:val="18"/>
                <w:szCs w:val="18"/>
                <w:u w:val="none"/>
              </w:rPr>
            </w:pP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EBF525">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宣传资料印发</w:t>
            </w:r>
          </w:p>
        </w:tc>
        <w:tc>
          <w:tcPr>
            <w:tcW w:w="3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7DCEF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3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785EFC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7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C3CDE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万元</w:t>
            </w:r>
          </w:p>
        </w:tc>
        <w:tc>
          <w:tcPr>
            <w:tcW w:w="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569E7A">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1.5</w:t>
            </w:r>
          </w:p>
        </w:tc>
        <w:tc>
          <w:tcPr>
            <w:tcW w:w="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AF5C9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E9414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2C5B5B">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秉持厉行节约原则。</w:t>
            </w:r>
          </w:p>
        </w:tc>
      </w:tr>
      <w:tr w14:paraId="1CD45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6385"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403B6BA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9D552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5F0D9E">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92</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A4249C">
            <w:pPr>
              <w:rPr>
                <w:rFonts w:hint="eastAsia" w:ascii="宋体" w:hAnsi="宋体" w:eastAsia="宋体" w:cs="宋体"/>
                <w:i w:val="0"/>
                <w:color w:val="000000"/>
                <w:sz w:val="18"/>
                <w:szCs w:val="18"/>
                <w:u w:val="none"/>
              </w:rPr>
            </w:pPr>
          </w:p>
        </w:tc>
      </w:tr>
      <w:tr w14:paraId="43ECC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3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D6378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8007" w:type="dxa"/>
            <w:gridSpan w:val="25"/>
            <w:tcBorders>
              <w:top w:val="single" w:color="000000" w:sz="4" w:space="0"/>
              <w:left w:val="single" w:color="000000" w:sz="4" w:space="0"/>
              <w:bottom w:val="single" w:color="000000" w:sz="4" w:space="0"/>
              <w:right w:val="single" w:color="000000" w:sz="4" w:space="0"/>
            </w:tcBorders>
            <w:shd w:val="clear" w:color="auto" w:fill="auto"/>
            <w:vAlign w:val="center"/>
          </w:tcPr>
          <w:p w14:paraId="7680B5FE">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通过自评，该项目自评得分92分，项目的实施实现了年度的目标，保障了铁路的安全运行，为人民群众的安全和出行提供更大的保障。</w:t>
            </w:r>
          </w:p>
        </w:tc>
      </w:tr>
      <w:tr w14:paraId="5B8DB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3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5A0DD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8007" w:type="dxa"/>
            <w:gridSpan w:val="25"/>
            <w:tcBorders>
              <w:top w:val="single" w:color="000000" w:sz="4" w:space="0"/>
              <w:left w:val="single" w:color="000000" w:sz="4" w:space="0"/>
              <w:bottom w:val="single" w:color="000000" w:sz="4" w:space="0"/>
              <w:right w:val="single" w:color="000000" w:sz="4" w:space="0"/>
            </w:tcBorders>
            <w:shd w:val="clear" w:color="auto" w:fill="auto"/>
            <w:vAlign w:val="center"/>
          </w:tcPr>
          <w:p w14:paraId="7B4B32A5">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20D09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0" w:hRule="atLeast"/>
        </w:trPr>
        <w:tc>
          <w:tcPr>
            <w:tcW w:w="3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5BE00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8007" w:type="dxa"/>
            <w:gridSpan w:val="25"/>
            <w:tcBorders>
              <w:top w:val="single" w:color="000000" w:sz="4" w:space="0"/>
              <w:left w:val="single" w:color="000000" w:sz="4" w:space="0"/>
              <w:bottom w:val="single" w:color="000000" w:sz="4" w:space="0"/>
              <w:right w:val="single" w:color="000000" w:sz="4" w:space="0"/>
            </w:tcBorders>
            <w:shd w:val="clear" w:color="auto" w:fill="auto"/>
            <w:vAlign w:val="center"/>
          </w:tcPr>
          <w:p w14:paraId="65699558">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7BE28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3779"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550BD842">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w:t>
            </w:r>
          </w:p>
        </w:tc>
        <w:tc>
          <w:tcPr>
            <w:tcW w:w="4557"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070FB811">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r w14:paraId="6D428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329" w:type="dxa"/>
            <w:gridSpan w:val="2"/>
            <w:shd w:val="clear" w:color="auto" w:fill="auto"/>
            <w:vAlign w:val="center"/>
          </w:tcPr>
          <w:p w14:paraId="0A7696A2">
            <w:pPr>
              <w:rPr>
                <w:rFonts w:hint="eastAsia" w:ascii="宋体" w:hAnsi="宋体" w:eastAsia="宋体" w:cs="宋体"/>
                <w:i w:val="0"/>
                <w:color w:val="000000"/>
                <w:sz w:val="18"/>
                <w:szCs w:val="18"/>
                <w:u w:val="none"/>
              </w:rPr>
            </w:pPr>
          </w:p>
        </w:tc>
        <w:tc>
          <w:tcPr>
            <w:tcW w:w="916" w:type="dxa"/>
            <w:gridSpan w:val="3"/>
            <w:shd w:val="clear" w:color="auto" w:fill="auto"/>
            <w:vAlign w:val="center"/>
          </w:tcPr>
          <w:p w14:paraId="25262FAA">
            <w:pPr>
              <w:rPr>
                <w:rFonts w:hint="eastAsia" w:ascii="宋体" w:hAnsi="宋体" w:eastAsia="宋体" w:cs="宋体"/>
                <w:i w:val="0"/>
                <w:color w:val="000000"/>
                <w:sz w:val="18"/>
                <w:szCs w:val="18"/>
                <w:u w:val="none"/>
              </w:rPr>
            </w:pPr>
          </w:p>
        </w:tc>
        <w:tc>
          <w:tcPr>
            <w:tcW w:w="818" w:type="dxa"/>
            <w:gridSpan w:val="2"/>
            <w:shd w:val="clear" w:color="auto" w:fill="auto"/>
            <w:vAlign w:val="center"/>
          </w:tcPr>
          <w:p w14:paraId="4D59AA6B">
            <w:pPr>
              <w:rPr>
                <w:rFonts w:hint="eastAsia" w:ascii="宋体" w:hAnsi="宋体" w:eastAsia="宋体" w:cs="宋体"/>
                <w:i w:val="0"/>
                <w:color w:val="000000"/>
                <w:sz w:val="18"/>
                <w:szCs w:val="18"/>
                <w:u w:val="none"/>
              </w:rPr>
            </w:pPr>
          </w:p>
        </w:tc>
        <w:tc>
          <w:tcPr>
            <w:tcW w:w="1405" w:type="dxa"/>
            <w:gridSpan w:val="3"/>
            <w:shd w:val="clear" w:color="auto" w:fill="auto"/>
            <w:vAlign w:val="center"/>
          </w:tcPr>
          <w:p w14:paraId="3FC6824B">
            <w:pPr>
              <w:rPr>
                <w:rFonts w:hint="eastAsia" w:ascii="宋体" w:hAnsi="宋体" w:eastAsia="宋体" w:cs="宋体"/>
                <w:i w:val="0"/>
                <w:color w:val="000000"/>
                <w:sz w:val="18"/>
                <w:szCs w:val="18"/>
                <w:u w:val="none"/>
              </w:rPr>
            </w:pPr>
          </w:p>
        </w:tc>
        <w:tc>
          <w:tcPr>
            <w:tcW w:w="311" w:type="dxa"/>
            <w:gridSpan w:val="3"/>
            <w:shd w:val="clear" w:color="auto" w:fill="auto"/>
            <w:vAlign w:val="center"/>
          </w:tcPr>
          <w:p w14:paraId="17445406">
            <w:pPr>
              <w:rPr>
                <w:rFonts w:hint="eastAsia" w:ascii="宋体" w:hAnsi="宋体" w:eastAsia="宋体" w:cs="宋体"/>
                <w:i w:val="0"/>
                <w:color w:val="000000"/>
                <w:sz w:val="18"/>
                <w:szCs w:val="18"/>
                <w:u w:val="none"/>
              </w:rPr>
            </w:pPr>
          </w:p>
        </w:tc>
        <w:tc>
          <w:tcPr>
            <w:tcW w:w="1365" w:type="dxa"/>
            <w:gridSpan w:val="4"/>
            <w:shd w:val="clear" w:color="auto" w:fill="auto"/>
            <w:vAlign w:val="center"/>
          </w:tcPr>
          <w:p w14:paraId="7C71A7A8">
            <w:pPr>
              <w:rPr>
                <w:rFonts w:hint="eastAsia" w:ascii="宋体" w:hAnsi="宋体" w:eastAsia="宋体" w:cs="宋体"/>
                <w:i w:val="0"/>
                <w:color w:val="000000"/>
                <w:sz w:val="18"/>
                <w:szCs w:val="18"/>
                <w:u w:val="none"/>
              </w:rPr>
            </w:pPr>
          </w:p>
        </w:tc>
        <w:tc>
          <w:tcPr>
            <w:tcW w:w="710" w:type="dxa"/>
            <w:gridSpan w:val="2"/>
            <w:shd w:val="clear" w:color="auto" w:fill="auto"/>
            <w:vAlign w:val="center"/>
          </w:tcPr>
          <w:p w14:paraId="7A76AB0D">
            <w:pPr>
              <w:rPr>
                <w:rFonts w:hint="eastAsia" w:ascii="宋体" w:hAnsi="宋体" w:eastAsia="宋体" w:cs="宋体"/>
                <w:i w:val="0"/>
                <w:color w:val="000000"/>
                <w:sz w:val="18"/>
                <w:szCs w:val="18"/>
                <w:u w:val="none"/>
              </w:rPr>
            </w:pPr>
          </w:p>
        </w:tc>
        <w:tc>
          <w:tcPr>
            <w:tcW w:w="531" w:type="dxa"/>
            <w:gridSpan w:val="2"/>
            <w:shd w:val="clear" w:color="auto" w:fill="auto"/>
            <w:vAlign w:val="center"/>
          </w:tcPr>
          <w:p w14:paraId="3A34E737">
            <w:pPr>
              <w:rPr>
                <w:rFonts w:hint="eastAsia" w:ascii="宋体" w:hAnsi="宋体" w:eastAsia="宋体" w:cs="宋体"/>
                <w:i w:val="0"/>
                <w:color w:val="000000"/>
                <w:sz w:val="18"/>
                <w:szCs w:val="18"/>
                <w:u w:val="none"/>
              </w:rPr>
            </w:pPr>
          </w:p>
        </w:tc>
        <w:tc>
          <w:tcPr>
            <w:tcW w:w="243" w:type="dxa"/>
            <w:gridSpan w:val="2"/>
            <w:shd w:val="clear" w:color="auto" w:fill="auto"/>
            <w:vAlign w:val="center"/>
          </w:tcPr>
          <w:p w14:paraId="460FFEF1">
            <w:pPr>
              <w:rPr>
                <w:rFonts w:hint="eastAsia" w:ascii="宋体" w:hAnsi="宋体" w:eastAsia="宋体" w:cs="宋体"/>
                <w:i w:val="0"/>
                <w:color w:val="000000"/>
                <w:sz w:val="18"/>
                <w:szCs w:val="18"/>
                <w:u w:val="none"/>
              </w:rPr>
            </w:pPr>
          </w:p>
        </w:tc>
        <w:tc>
          <w:tcPr>
            <w:tcW w:w="223" w:type="dxa"/>
            <w:gridSpan w:val="2"/>
            <w:shd w:val="clear" w:color="auto" w:fill="auto"/>
            <w:vAlign w:val="center"/>
          </w:tcPr>
          <w:p w14:paraId="191930A3">
            <w:pPr>
              <w:rPr>
                <w:rFonts w:hint="eastAsia" w:ascii="宋体" w:hAnsi="宋体" w:eastAsia="宋体" w:cs="宋体"/>
                <w:i w:val="0"/>
                <w:color w:val="000000"/>
                <w:sz w:val="18"/>
                <w:szCs w:val="18"/>
                <w:u w:val="none"/>
              </w:rPr>
            </w:pPr>
          </w:p>
        </w:tc>
        <w:tc>
          <w:tcPr>
            <w:tcW w:w="1485" w:type="dxa"/>
            <w:gridSpan w:val="2"/>
            <w:shd w:val="clear" w:color="auto" w:fill="auto"/>
            <w:vAlign w:val="center"/>
          </w:tcPr>
          <w:p w14:paraId="7D8169CF">
            <w:pPr>
              <w:rPr>
                <w:rFonts w:hint="eastAsia" w:ascii="宋体" w:hAnsi="宋体" w:eastAsia="宋体" w:cs="宋体"/>
                <w:i w:val="0"/>
                <w:color w:val="000000"/>
                <w:sz w:val="18"/>
                <w:szCs w:val="18"/>
                <w:u w:val="none"/>
              </w:rPr>
            </w:pPr>
          </w:p>
        </w:tc>
      </w:tr>
      <w:tr w14:paraId="33165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0" w:hRule="atLeast"/>
        </w:trPr>
        <w:tc>
          <w:tcPr>
            <w:tcW w:w="8336" w:type="dxa"/>
            <w:gridSpan w:val="27"/>
            <w:tcBorders>
              <w:top w:val="single" w:color="000000" w:sz="4" w:space="0"/>
              <w:left w:val="single" w:color="000000" w:sz="4" w:space="0"/>
              <w:bottom w:val="single" w:color="000000" w:sz="4" w:space="0"/>
              <w:right w:val="single" w:color="000000" w:sz="4" w:space="0"/>
            </w:tcBorders>
            <w:shd w:val="clear" w:color="auto" w:fill="auto"/>
            <w:vAlign w:val="center"/>
          </w:tcPr>
          <w:p w14:paraId="08A7D71E">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单位预算项目支出绩效自评表（2024年度）</w:t>
            </w:r>
          </w:p>
        </w:tc>
      </w:tr>
      <w:tr w14:paraId="78B8A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2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D40DB89">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7091" w:type="dxa"/>
            <w:gridSpan w:val="22"/>
            <w:tcBorders>
              <w:top w:val="single" w:color="000000" w:sz="4" w:space="0"/>
              <w:left w:val="single" w:color="000000" w:sz="4" w:space="0"/>
              <w:bottom w:val="single" w:color="000000" w:sz="4" w:space="0"/>
              <w:right w:val="single" w:color="000000" w:sz="4" w:space="0"/>
            </w:tcBorders>
            <w:shd w:val="clear" w:color="auto" w:fill="auto"/>
            <w:vAlign w:val="center"/>
          </w:tcPr>
          <w:p w14:paraId="0D3487E1">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51113224T000010546886-2023年铁路“护路办”工作经费（乐山市财政行</w:t>
            </w:r>
            <w:r>
              <w:rPr>
                <w:rFonts w:hint="eastAsia" w:ascii="宋体" w:hAnsi="宋体" w:cs="宋体"/>
                <w:i w:val="0"/>
                <w:color w:val="000000"/>
                <w:kern w:val="0"/>
                <w:sz w:val="18"/>
                <w:szCs w:val="18"/>
                <w:u w:val="none"/>
                <w:lang w:val="en-US" w:eastAsia="zh-CN" w:bidi="ar"/>
              </w:rPr>
              <w:t>〔2023〕75号</w:t>
            </w:r>
            <w:r>
              <w:rPr>
                <w:rFonts w:ascii="宋体" w:hAnsi="宋体" w:eastAsia="宋体" w:cs="宋体"/>
                <w:i w:val="0"/>
                <w:color w:val="000000"/>
                <w:kern w:val="0"/>
                <w:sz w:val="18"/>
                <w:szCs w:val="18"/>
                <w:u w:val="none"/>
                <w:lang w:val="en-US" w:eastAsia="zh-CN" w:bidi="ar"/>
              </w:rPr>
              <w:t>））</w:t>
            </w:r>
          </w:p>
        </w:tc>
      </w:tr>
      <w:tr w14:paraId="1E4611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12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BD189EF">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w:t>
            </w:r>
            <w:r>
              <w:rPr>
                <w:rFonts w:hint="eastAsia" w:ascii="宋体" w:hAnsi="宋体" w:cs="宋体"/>
                <w:i w:val="0"/>
                <w:color w:val="000000"/>
                <w:kern w:val="0"/>
                <w:sz w:val="18"/>
                <w:szCs w:val="18"/>
                <w:u w:val="none"/>
                <w:lang w:val="en-US" w:eastAsia="zh-CN" w:bidi="ar"/>
              </w:rPr>
              <w:t>单位</w:t>
            </w:r>
          </w:p>
        </w:tc>
        <w:tc>
          <w:tcPr>
            <w:tcW w:w="4609"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04FEEA2A">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峨边彝族自治县公安局本级</w:t>
            </w:r>
          </w:p>
        </w:tc>
        <w:tc>
          <w:tcPr>
            <w:tcW w:w="531" w:type="dxa"/>
            <w:gridSpan w:val="2"/>
            <w:shd w:val="clear" w:color="auto" w:fill="auto"/>
            <w:vAlign w:val="center"/>
          </w:tcPr>
          <w:p w14:paraId="14EEAA0A">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195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8FAA64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峨边彝族自治县公安局</w:t>
            </w:r>
          </w:p>
        </w:tc>
      </w:tr>
      <w:tr w14:paraId="5F4A1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32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C12A50">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91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EA016E">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4609"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6C31C50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248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15FA83E">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48A74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5" w:hRule="atLeast"/>
        </w:trPr>
        <w:tc>
          <w:tcPr>
            <w:tcW w:w="3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363FC5">
            <w:pPr>
              <w:rPr>
                <w:rFonts w:hint="eastAsia" w:ascii="宋体" w:hAnsi="宋体" w:eastAsia="宋体" w:cs="宋体"/>
                <w:i w:val="0"/>
                <w:color w:val="000000"/>
                <w:sz w:val="18"/>
                <w:szCs w:val="18"/>
                <w:u w:val="none"/>
              </w:rPr>
            </w:pPr>
          </w:p>
        </w:tc>
        <w:tc>
          <w:tcPr>
            <w:tcW w:w="91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2399F0">
            <w:pPr>
              <w:rPr>
                <w:rFonts w:hint="eastAsia" w:ascii="宋体" w:hAnsi="宋体" w:eastAsia="宋体" w:cs="宋体"/>
                <w:i w:val="0"/>
                <w:color w:val="000000"/>
                <w:sz w:val="18"/>
                <w:szCs w:val="18"/>
                <w:u w:val="none"/>
              </w:rPr>
            </w:pPr>
          </w:p>
        </w:tc>
        <w:tc>
          <w:tcPr>
            <w:tcW w:w="4609"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73EB6BE4">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保障铁路安全运行，保障好护路工人补助及工作经费。</w:t>
            </w:r>
          </w:p>
        </w:tc>
        <w:tc>
          <w:tcPr>
            <w:tcW w:w="248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D5A6ACF">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实现了年度目标</w:t>
            </w:r>
          </w:p>
        </w:tc>
      </w:tr>
      <w:tr w14:paraId="6CCFF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0" w:hRule="atLeast"/>
        </w:trPr>
        <w:tc>
          <w:tcPr>
            <w:tcW w:w="3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E3D263">
            <w:pPr>
              <w:rPr>
                <w:rFonts w:hint="eastAsia" w:ascii="宋体" w:hAnsi="宋体" w:eastAsia="宋体" w:cs="宋体"/>
                <w:i w:val="0"/>
                <w:color w:val="000000"/>
                <w:sz w:val="18"/>
                <w:szCs w:val="18"/>
                <w:u w:val="none"/>
              </w:rPr>
            </w:pPr>
          </w:p>
        </w:tc>
        <w:tc>
          <w:tcPr>
            <w:tcW w:w="9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5376EB">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7091" w:type="dxa"/>
            <w:gridSpan w:val="22"/>
            <w:tcBorders>
              <w:top w:val="single" w:color="000000" w:sz="4" w:space="0"/>
              <w:left w:val="single" w:color="000000" w:sz="4" w:space="0"/>
              <w:bottom w:val="single" w:color="000000" w:sz="4" w:space="0"/>
              <w:right w:val="single" w:color="000000" w:sz="4" w:space="0"/>
            </w:tcBorders>
            <w:shd w:val="clear" w:color="auto" w:fill="auto"/>
            <w:vAlign w:val="center"/>
          </w:tcPr>
          <w:p w14:paraId="4830F0A8">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成昆复线运行，开展成昆线以及成昆复线铁路护路工作，护路人员每个月工作经费以及护路办宣传、工作经费。</w:t>
            </w:r>
          </w:p>
        </w:tc>
      </w:tr>
      <w:tr w14:paraId="09572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32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95C61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9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15D11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571A7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3D846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38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C98DC1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B1536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3711F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DAF72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94EC2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2435B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3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75F3AD">
            <w:pPr>
              <w:jc w:val="center"/>
              <w:rPr>
                <w:rFonts w:hint="eastAsia" w:ascii="宋体" w:hAnsi="宋体" w:eastAsia="宋体" w:cs="宋体"/>
                <w:i w:val="0"/>
                <w:color w:val="000000"/>
                <w:sz w:val="18"/>
                <w:szCs w:val="18"/>
                <w:u w:val="none"/>
              </w:rPr>
            </w:pPr>
          </w:p>
        </w:tc>
        <w:tc>
          <w:tcPr>
            <w:tcW w:w="9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6DED3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26CDB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25.95</w:t>
            </w: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4C79E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11.99</w:t>
            </w:r>
          </w:p>
        </w:tc>
        <w:tc>
          <w:tcPr>
            <w:tcW w:w="238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54BBC3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11.99</w:t>
            </w:r>
          </w:p>
        </w:tc>
        <w:tc>
          <w:tcPr>
            <w:tcW w:w="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9F51E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A6538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BBFAE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48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84E218">
            <w:pPr>
              <w:keepNext w:val="0"/>
              <w:keepLines w:val="0"/>
              <w:widowControl/>
              <w:suppressLineNumbers w:val="0"/>
              <w:jc w:val="center"/>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无</w:t>
            </w:r>
          </w:p>
        </w:tc>
      </w:tr>
      <w:tr w14:paraId="4A7D3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3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A6531A">
            <w:pPr>
              <w:jc w:val="center"/>
              <w:rPr>
                <w:rFonts w:hint="eastAsia" w:ascii="宋体" w:hAnsi="宋体" w:eastAsia="宋体" w:cs="宋体"/>
                <w:i w:val="0"/>
                <w:color w:val="000000"/>
                <w:sz w:val="18"/>
                <w:szCs w:val="18"/>
                <w:u w:val="none"/>
              </w:rPr>
            </w:pPr>
          </w:p>
        </w:tc>
        <w:tc>
          <w:tcPr>
            <w:tcW w:w="9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0EB65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67741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25.95</w:t>
            </w: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B2DE8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11.99</w:t>
            </w:r>
          </w:p>
        </w:tc>
        <w:tc>
          <w:tcPr>
            <w:tcW w:w="238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323CFD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11.99</w:t>
            </w:r>
          </w:p>
        </w:tc>
        <w:tc>
          <w:tcPr>
            <w:tcW w:w="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0AA27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4FC8A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3D100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4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6BC88C">
            <w:pPr>
              <w:jc w:val="center"/>
              <w:rPr>
                <w:rFonts w:hint="eastAsia" w:ascii="黑体" w:hAnsi="黑体" w:eastAsia="黑体" w:cs="黑体"/>
                <w:i/>
                <w:color w:val="000000"/>
                <w:sz w:val="18"/>
                <w:szCs w:val="18"/>
                <w:u w:val="none"/>
              </w:rPr>
            </w:pPr>
          </w:p>
        </w:tc>
      </w:tr>
      <w:tr w14:paraId="61CFD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rPr>
        <w:tc>
          <w:tcPr>
            <w:tcW w:w="3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8C3A86">
            <w:pPr>
              <w:jc w:val="center"/>
              <w:rPr>
                <w:rFonts w:hint="eastAsia" w:ascii="宋体" w:hAnsi="宋体" w:eastAsia="宋体" w:cs="宋体"/>
                <w:i w:val="0"/>
                <w:color w:val="000000"/>
                <w:sz w:val="18"/>
                <w:szCs w:val="18"/>
                <w:u w:val="none"/>
              </w:rPr>
            </w:pPr>
          </w:p>
        </w:tc>
        <w:tc>
          <w:tcPr>
            <w:tcW w:w="9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F30AF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7E13A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A16A0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38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E9F1A4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5E6EA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BE5C4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0F81B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4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D0059A">
            <w:pPr>
              <w:jc w:val="center"/>
              <w:rPr>
                <w:rFonts w:hint="eastAsia" w:ascii="黑体" w:hAnsi="黑体" w:eastAsia="黑体" w:cs="黑体"/>
                <w:i/>
                <w:color w:val="000000"/>
                <w:sz w:val="18"/>
                <w:szCs w:val="18"/>
                <w:u w:val="none"/>
              </w:rPr>
            </w:pPr>
          </w:p>
        </w:tc>
      </w:tr>
      <w:tr w14:paraId="012C3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3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4D61DB">
            <w:pPr>
              <w:jc w:val="center"/>
              <w:rPr>
                <w:rFonts w:hint="eastAsia" w:ascii="宋体" w:hAnsi="宋体" w:eastAsia="宋体" w:cs="宋体"/>
                <w:i w:val="0"/>
                <w:color w:val="000000"/>
                <w:sz w:val="18"/>
                <w:szCs w:val="18"/>
                <w:u w:val="none"/>
              </w:rPr>
            </w:pPr>
          </w:p>
        </w:tc>
        <w:tc>
          <w:tcPr>
            <w:tcW w:w="9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3AD1F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8328C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9B5C4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38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34B5DA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54EC5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5D33F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2628C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4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B0AC6C">
            <w:pPr>
              <w:jc w:val="center"/>
              <w:rPr>
                <w:rFonts w:hint="eastAsia" w:ascii="黑体" w:hAnsi="黑体" w:eastAsia="黑体" w:cs="黑体"/>
                <w:i/>
                <w:color w:val="000000"/>
                <w:sz w:val="18"/>
                <w:szCs w:val="18"/>
                <w:u w:val="none"/>
              </w:rPr>
            </w:pPr>
          </w:p>
        </w:tc>
      </w:tr>
      <w:tr w14:paraId="52661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3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E1A08D">
            <w:pPr>
              <w:jc w:val="center"/>
              <w:rPr>
                <w:rFonts w:hint="eastAsia" w:ascii="宋体" w:hAnsi="宋体" w:eastAsia="宋体" w:cs="宋体"/>
                <w:i w:val="0"/>
                <w:color w:val="000000"/>
                <w:sz w:val="18"/>
                <w:szCs w:val="18"/>
                <w:u w:val="none"/>
              </w:rPr>
            </w:pPr>
          </w:p>
        </w:tc>
        <w:tc>
          <w:tcPr>
            <w:tcW w:w="9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01758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859248">
            <w:pPr>
              <w:jc w:val="center"/>
              <w:rPr>
                <w:rFonts w:hint="eastAsia" w:ascii="微软雅黑" w:hAnsi="微软雅黑" w:eastAsia="微软雅黑" w:cs="微软雅黑"/>
                <w:i/>
                <w:color w:val="000000"/>
                <w:sz w:val="16"/>
                <w:szCs w:val="16"/>
                <w:u w:val="none"/>
              </w:rPr>
            </w:pP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2FA912">
            <w:pPr>
              <w:jc w:val="center"/>
              <w:rPr>
                <w:rFonts w:hint="eastAsia" w:ascii="微软雅黑" w:hAnsi="微软雅黑" w:eastAsia="微软雅黑" w:cs="微软雅黑"/>
                <w:i/>
                <w:color w:val="000000"/>
                <w:sz w:val="16"/>
                <w:szCs w:val="16"/>
                <w:u w:val="none"/>
              </w:rPr>
            </w:pPr>
          </w:p>
        </w:tc>
        <w:tc>
          <w:tcPr>
            <w:tcW w:w="238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23772BD">
            <w:pPr>
              <w:jc w:val="center"/>
              <w:rPr>
                <w:rFonts w:hint="eastAsia" w:ascii="微软雅黑" w:hAnsi="微软雅黑" w:eastAsia="微软雅黑" w:cs="微软雅黑"/>
                <w:i/>
                <w:color w:val="000000"/>
                <w:sz w:val="16"/>
                <w:szCs w:val="16"/>
                <w:u w:val="none"/>
              </w:rPr>
            </w:pPr>
          </w:p>
        </w:tc>
        <w:tc>
          <w:tcPr>
            <w:tcW w:w="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86DE87">
            <w:pPr>
              <w:jc w:val="center"/>
              <w:rPr>
                <w:rFonts w:hint="eastAsia" w:ascii="微软雅黑" w:hAnsi="微软雅黑" w:eastAsia="微软雅黑" w:cs="微软雅黑"/>
                <w:i/>
                <w:color w:val="000000"/>
                <w:sz w:val="16"/>
                <w:szCs w:val="16"/>
                <w:u w:val="none"/>
              </w:rPr>
            </w:pPr>
          </w:p>
        </w:tc>
        <w:tc>
          <w:tcPr>
            <w:tcW w:w="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22A66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92249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4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D5BFA4">
            <w:pPr>
              <w:jc w:val="center"/>
              <w:rPr>
                <w:rFonts w:hint="eastAsia" w:ascii="黑体" w:hAnsi="黑体" w:eastAsia="黑体" w:cs="黑体"/>
                <w:i/>
                <w:color w:val="000000"/>
                <w:sz w:val="18"/>
                <w:szCs w:val="18"/>
                <w:u w:val="none"/>
              </w:rPr>
            </w:pPr>
          </w:p>
        </w:tc>
      </w:tr>
      <w:tr w14:paraId="74B46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32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F28B4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9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60284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E30D5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882F6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3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61419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3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585036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7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DF4CB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254CA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5D54B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F4B24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FAA12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4B2D3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3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080145">
            <w:pPr>
              <w:jc w:val="center"/>
              <w:rPr>
                <w:rFonts w:hint="eastAsia" w:ascii="宋体" w:hAnsi="宋体" w:eastAsia="宋体" w:cs="宋体"/>
                <w:i w:val="0"/>
                <w:color w:val="000000"/>
                <w:sz w:val="18"/>
                <w:szCs w:val="18"/>
                <w:u w:val="none"/>
              </w:rPr>
            </w:pPr>
          </w:p>
        </w:tc>
        <w:tc>
          <w:tcPr>
            <w:tcW w:w="91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20281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81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F8D6A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ACE030">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宣传资料印发</w:t>
            </w:r>
          </w:p>
        </w:tc>
        <w:tc>
          <w:tcPr>
            <w:tcW w:w="3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C2ADE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3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83DE16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w:t>
            </w:r>
          </w:p>
        </w:tc>
        <w:tc>
          <w:tcPr>
            <w:tcW w:w="7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03C95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万份</w:t>
            </w:r>
          </w:p>
        </w:tc>
        <w:tc>
          <w:tcPr>
            <w:tcW w:w="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92D42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w:t>
            </w:r>
          </w:p>
        </w:tc>
        <w:tc>
          <w:tcPr>
            <w:tcW w:w="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5431F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A3FDB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1FCDD9">
            <w:pPr>
              <w:jc w:val="center"/>
              <w:rPr>
                <w:rFonts w:hint="eastAsia" w:ascii="微软雅黑" w:hAnsi="微软雅黑" w:eastAsia="微软雅黑" w:cs="微软雅黑"/>
                <w:i/>
                <w:color w:val="000000"/>
                <w:sz w:val="16"/>
                <w:szCs w:val="16"/>
                <w:u w:val="none"/>
              </w:rPr>
            </w:pPr>
          </w:p>
        </w:tc>
      </w:tr>
      <w:tr w14:paraId="6EB52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3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0AC6A8">
            <w:pPr>
              <w:jc w:val="center"/>
              <w:rPr>
                <w:rFonts w:hint="eastAsia" w:ascii="宋体" w:hAnsi="宋体" w:eastAsia="宋体" w:cs="宋体"/>
                <w:i w:val="0"/>
                <w:color w:val="000000"/>
                <w:sz w:val="18"/>
                <w:szCs w:val="18"/>
                <w:u w:val="none"/>
              </w:rPr>
            </w:pPr>
          </w:p>
        </w:tc>
        <w:tc>
          <w:tcPr>
            <w:tcW w:w="91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58EBB2">
            <w:pPr>
              <w:jc w:val="center"/>
              <w:rPr>
                <w:rFonts w:hint="eastAsia" w:ascii="宋体" w:hAnsi="宋体" w:eastAsia="宋体" w:cs="宋体"/>
                <w:i w:val="0"/>
                <w:color w:val="000000"/>
                <w:sz w:val="18"/>
                <w:szCs w:val="18"/>
                <w:u w:val="none"/>
              </w:rPr>
            </w:pPr>
          </w:p>
        </w:tc>
        <w:tc>
          <w:tcPr>
            <w:tcW w:w="8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D86A61">
            <w:pPr>
              <w:jc w:val="center"/>
              <w:rPr>
                <w:rFonts w:hint="eastAsia" w:ascii="宋体" w:hAnsi="宋体" w:eastAsia="宋体" w:cs="宋体"/>
                <w:i w:val="0"/>
                <w:color w:val="000000"/>
                <w:sz w:val="18"/>
                <w:szCs w:val="18"/>
                <w:u w:val="none"/>
              </w:rPr>
            </w:pP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C03248">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护路办工作经费差旅费</w:t>
            </w:r>
          </w:p>
        </w:tc>
        <w:tc>
          <w:tcPr>
            <w:tcW w:w="3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D8DAF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3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C4D7D1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7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8D1E9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人次</w:t>
            </w:r>
          </w:p>
        </w:tc>
        <w:tc>
          <w:tcPr>
            <w:tcW w:w="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969FC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1361E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675D4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3CA93F">
            <w:pPr>
              <w:jc w:val="center"/>
              <w:rPr>
                <w:rFonts w:hint="eastAsia" w:ascii="微软雅黑" w:hAnsi="微软雅黑" w:eastAsia="微软雅黑" w:cs="微软雅黑"/>
                <w:i/>
                <w:color w:val="000000"/>
                <w:sz w:val="16"/>
                <w:szCs w:val="16"/>
                <w:u w:val="none"/>
              </w:rPr>
            </w:pPr>
          </w:p>
        </w:tc>
      </w:tr>
      <w:tr w14:paraId="4A2D87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3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9555F4">
            <w:pPr>
              <w:jc w:val="center"/>
              <w:rPr>
                <w:rFonts w:hint="eastAsia" w:ascii="宋体" w:hAnsi="宋体" w:eastAsia="宋体" w:cs="宋体"/>
                <w:i w:val="0"/>
                <w:color w:val="000000"/>
                <w:sz w:val="18"/>
                <w:szCs w:val="18"/>
                <w:u w:val="none"/>
              </w:rPr>
            </w:pPr>
          </w:p>
        </w:tc>
        <w:tc>
          <w:tcPr>
            <w:tcW w:w="91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B7019D">
            <w:pPr>
              <w:jc w:val="center"/>
              <w:rPr>
                <w:rFonts w:hint="eastAsia" w:ascii="宋体" w:hAnsi="宋体" w:eastAsia="宋体" w:cs="宋体"/>
                <w:i w:val="0"/>
                <w:color w:val="000000"/>
                <w:sz w:val="18"/>
                <w:szCs w:val="18"/>
                <w:u w:val="none"/>
              </w:rPr>
            </w:pPr>
          </w:p>
        </w:tc>
        <w:tc>
          <w:tcPr>
            <w:tcW w:w="8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8CE424">
            <w:pPr>
              <w:jc w:val="center"/>
              <w:rPr>
                <w:rFonts w:hint="eastAsia" w:ascii="宋体" w:hAnsi="宋体" w:eastAsia="宋体" w:cs="宋体"/>
                <w:i w:val="0"/>
                <w:color w:val="000000"/>
                <w:sz w:val="18"/>
                <w:szCs w:val="18"/>
                <w:u w:val="none"/>
              </w:rPr>
            </w:pP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AEF7EF">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护路工人</w:t>
            </w:r>
          </w:p>
        </w:tc>
        <w:tc>
          <w:tcPr>
            <w:tcW w:w="3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004F4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3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C305F2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7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48636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名</w:t>
            </w:r>
          </w:p>
        </w:tc>
        <w:tc>
          <w:tcPr>
            <w:tcW w:w="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70A5D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11</w:t>
            </w:r>
          </w:p>
        </w:tc>
        <w:tc>
          <w:tcPr>
            <w:tcW w:w="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BDEEE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F5097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44677D">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按照铁路段的距离据实调整</w:t>
            </w:r>
          </w:p>
        </w:tc>
      </w:tr>
      <w:tr w14:paraId="4B807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3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6D0343">
            <w:pPr>
              <w:jc w:val="center"/>
              <w:rPr>
                <w:rFonts w:hint="eastAsia" w:ascii="宋体" w:hAnsi="宋体" w:eastAsia="宋体" w:cs="宋体"/>
                <w:i w:val="0"/>
                <w:color w:val="000000"/>
                <w:sz w:val="18"/>
                <w:szCs w:val="18"/>
                <w:u w:val="none"/>
              </w:rPr>
            </w:pPr>
          </w:p>
        </w:tc>
        <w:tc>
          <w:tcPr>
            <w:tcW w:w="91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692949">
            <w:pPr>
              <w:jc w:val="center"/>
              <w:rPr>
                <w:rFonts w:hint="eastAsia" w:ascii="宋体" w:hAnsi="宋体" w:eastAsia="宋体" w:cs="宋体"/>
                <w:i w:val="0"/>
                <w:color w:val="000000"/>
                <w:sz w:val="18"/>
                <w:szCs w:val="18"/>
                <w:u w:val="none"/>
              </w:rPr>
            </w:pP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7F309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C264A3">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保障铁路隐患及时发现、排除</w:t>
            </w:r>
          </w:p>
        </w:tc>
        <w:tc>
          <w:tcPr>
            <w:tcW w:w="3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75B32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13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CC9C8E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达到</w:t>
            </w:r>
          </w:p>
        </w:tc>
        <w:tc>
          <w:tcPr>
            <w:tcW w:w="7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4B1695">
            <w:pPr>
              <w:jc w:val="center"/>
              <w:rPr>
                <w:rFonts w:hint="eastAsia" w:ascii="宋体" w:hAnsi="宋体" w:eastAsia="宋体" w:cs="宋体"/>
                <w:i w:val="0"/>
                <w:color w:val="000000"/>
                <w:sz w:val="18"/>
                <w:szCs w:val="18"/>
                <w:u w:val="none"/>
              </w:rPr>
            </w:pPr>
          </w:p>
        </w:tc>
        <w:tc>
          <w:tcPr>
            <w:tcW w:w="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616EB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达到</w:t>
            </w:r>
          </w:p>
        </w:tc>
        <w:tc>
          <w:tcPr>
            <w:tcW w:w="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9F54A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5325D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466BA6">
            <w:pPr>
              <w:jc w:val="center"/>
              <w:rPr>
                <w:rFonts w:hint="eastAsia" w:ascii="微软雅黑" w:hAnsi="微软雅黑" w:eastAsia="微软雅黑" w:cs="微软雅黑"/>
                <w:i/>
                <w:color w:val="000000"/>
                <w:sz w:val="16"/>
                <w:szCs w:val="16"/>
                <w:u w:val="none"/>
              </w:rPr>
            </w:pPr>
          </w:p>
        </w:tc>
      </w:tr>
      <w:tr w14:paraId="0CB46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3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958056">
            <w:pPr>
              <w:jc w:val="center"/>
              <w:rPr>
                <w:rFonts w:hint="eastAsia" w:ascii="宋体" w:hAnsi="宋体" w:eastAsia="宋体" w:cs="宋体"/>
                <w:i w:val="0"/>
                <w:color w:val="000000"/>
                <w:sz w:val="18"/>
                <w:szCs w:val="18"/>
                <w:u w:val="none"/>
              </w:rPr>
            </w:pPr>
          </w:p>
        </w:tc>
        <w:tc>
          <w:tcPr>
            <w:tcW w:w="91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2CDB52">
            <w:pPr>
              <w:jc w:val="center"/>
              <w:rPr>
                <w:rFonts w:hint="eastAsia" w:ascii="宋体" w:hAnsi="宋体" w:eastAsia="宋体" w:cs="宋体"/>
                <w:i w:val="0"/>
                <w:color w:val="000000"/>
                <w:sz w:val="18"/>
                <w:szCs w:val="18"/>
                <w:u w:val="none"/>
              </w:rPr>
            </w:pP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41878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A9AA2C">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项目持续开展</w:t>
            </w:r>
          </w:p>
        </w:tc>
        <w:tc>
          <w:tcPr>
            <w:tcW w:w="3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F9235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3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921B3D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w:t>
            </w:r>
          </w:p>
        </w:tc>
        <w:tc>
          <w:tcPr>
            <w:tcW w:w="7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107A5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w:t>
            </w:r>
          </w:p>
        </w:tc>
        <w:tc>
          <w:tcPr>
            <w:tcW w:w="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18936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w:t>
            </w:r>
          </w:p>
        </w:tc>
        <w:tc>
          <w:tcPr>
            <w:tcW w:w="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A27D4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E8387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35E0EE">
            <w:pPr>
              <w:jc w:val="center"/>
              <w:rPr>
                <w:rFonts w:hint="eastAsia" w:ascii="微软雅黑" w:hAnsi="微软雅黑" w:eastAsia="微软雅黑" w:cs="微软雅黑"/>
                <w:i/>
                <w:color w:val="000000"/>
                <w:sz w:val="16"/>
                <w:szCs w:val="16"/>
                <w:u w:val="none"/>
              </w:rPr>
            </w:pPr>
          </w:p>
        </w:tc>
      </w:tr>
      <w:tr w14:paraId="15B41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3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D9A5E9">
            <w:pPr>
              <w:jc w:val="center"/>
              <w:rPr>
                <w:rFonts w:hint="eastAsia" w:ascii="宋体" w:hAnsi="宋体" w:eastAsia="宋体" w:cs="宋体"/>
                <w:i w:val="0"/>
                <w:color w:val="000000"/>
                <w:sz w:val="18"/>
                <w:szCs w:val="18"/>
                <w:u w:val="none"/>
              </w:rPr>
            </w:pPr>
          </w:p>
        </w:tc>
        <w:tc>
          <w:tcPr>
            <w:tcW w:w="91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76029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EBBBA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574EC7">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保障成昆线、成昆复线运行安全</w:t>
            </w:r>
          </w:p>
        </w:tc>
        <w:tc>
          <w:tcPr>
            <w:tcW w:w="3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893D0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13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369079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达标</w:t>
            </w:r>
          </w:p>
        </w:tc>
        <w:tc>
          <w:tcPr>
            <w:tcW w:w="7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7F3D87">
            <w:pPr>
              <w:jc w:val="center"/>
              <w:rPr>
                <w:rFonts w:hint="eastAsia" w:ascii="宋体" w:hAnsi="宋体" w:eastAsia="宋体" w:cs="宋体"/>
                <w:i w:val="0"/>
                <w:color w:val="000000"/>
                <w:sz w:val="18"/>
                <w:szCs w:val="18"/>
                <w:u w:val="none"/>
              </w:rPr>
            </w:pPr>
          </w:p>
        </w:tc>
        <w:tc>
          <w:tcPr>
            <w:tcW w:w="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DDC8D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达标</w:t>
            </w:r>
          </w:p>
        </w:tc>
        <w:tc>
          <w:tcPr>
            <w:tcW w:w="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DFBEC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8BB57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072998">
            <w:pPr>
              <w:jc w:val="center"/>
              <w:rPr>
                <w:rFonts w:hint="eastAsia" w:ascii="微软雅黑" w:hAnsi="微软雅黑" w:eastAsia="微软雅黑" w:cs="微软雅黑"/>
                <w:i/>
                <w:color w:val="000000"/>
                <w:sz w:val="16"/>
                <w:szCs w:val="16"/>
                <w:u w:val="none"/>
              </w:rPr>
            </w:pPr>
          </w:p>
        </w:tc>
      </w:tr>
      <w:tr w14:paraId="48F66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3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152B02">
            <w:pPr>
              <w:jc w:val="center"/>
              <w:rPr>
                <w:rFonts w:hint="eastAsia" w:ascii="宋体" w:hAnsi="宋体" w:eastAsia="宋体" w:cs="宋体"/>
                <w:i w:val="0"/>
                <w:color w:val="000000"/>
                <w:sz w:val="18"/>
                <w:szCs w:val="18"/>
                <w:u w:val="none"/>
              </w:rPr>
            </w:pPr>
          </w:p>
        </w:tc>
        <w:tc>
          <w:tcPr>
            <w:tcW w:w="91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90B1F6">
            <w:pPr>
              <w:jc w:val="center"/>
              <w:rPr>
                <w:rFonts w:hint="eastAsia" w:ascii="宋体" w:hAnsi="宋体" w:eastAsia="宋体" w:cs="宋体"/>
                <w:i w:val="0"/>
                <w:color w:val="000000"/>
                <w:sz w:val="18"/>
                <w:szCs w:val="18"/>
                <w:u w:val="none"/>
              </w:rPr>
            </w:pP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34390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可持续影响指标</w:t>
            </w: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6B44EC">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有效</w:t>
            </w:r>
            <w:r>
              <w:rPr>
                <w:rFonts w:hint="eastAsia" w:ascii="宋体" w:hAnsi="宋体" w:cs="宋体"/>
                <w:i w:val="0"/>
                <w:color w:val="000000"/>
                <w:kern w:val="0"/>
                <w:sz w:val="18"/>
                <w:szCs w:val="18"/>
                <w:u w:val="none"/>
                <w:lang w:val="en-US" w:eastAsia="zh-CN" w:bidi="ar"/>
              </w:rPr>
              <w:t>地</w:t>
            </w:r>
            <w:r>
              <w:rPr>
                <w:rFonts w:ascii="宋体" w:hAnsi="宋体" w:eastAsia="宋体" w:cs="宋体"/>
                <w:i w:val="0"/>
                <w:color w:val="000000"/>
                <w:kern w:val="0"/>
                <w:sz w:val="18"/>
                <w:szCs w:val="18"/>
                <w:u w:val="none"/>
                <w:lang w:val="en-US" w:eastAsia="zh-CN" w:bidi="ar"/>
              </w:rPr>
              <w:t>防止铁路事故发生</w:t>
            </w:r>
          </w:p>
        </w:tc>
        <w:tc>
          <w:tcPr>
            <w:tcW w:w="3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2934D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13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FD09FF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有效</w:t>
            </w:r>
          </w:p>
        </w:tc>
        <w:tc>
          <w:tcPr>
            <w:tcW w:w="7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6C49FC">
            <w:pPr>
              <w:jc w:val="center"/>
              <w:rPr>
                <w:rFonts w:hint="eastAsia" w:ascii="宋体" w:hAnsi="宋体" w:eastAsia="宋体" w:cs="宋体"/>
                <w:i w:val="0"/>
                <w:color w:val="000000"/>
                <w:sz w:val="18"/>
                <w:szCs w:val="18"/>
                <w:u w:val="none"/>
              </w:rPr>
            </w:pPr>
          </w:p>
        </w:tc>
        <w:tc>
          <w:tcPr>
            <w:tcW w:w="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B901C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有效</w:t>
            </w:r>
          </w:p>
        </w:tc>
        <w:tc>
          <w:tcPr>
            <w:tcW w:w="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5A5F8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14B6C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47200D">
            <w:pPr>
              <w:jc w:val="center"/>
              <w:rPr>
                <w:rFonts w:hint="eastAsia" w:ascii="微软雅黑" w:hAnsi="微软雅黑" w:eastAsia="微软雅黑" w:cs="微软雅黑"/>
                <w:i/>
                <w:color w:val="000000"/>
                <w:sz w:val="16"/>
                <w:szCs w:val="16"/>
                <w:u w:val="none"/>
              </w:rPr>
            </w:pPr>
          </w:p>
        </w:tc>
      </w:tr>
      <w:tr w14:paraId="4B323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3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781BEB">
            <w:pPr>
              <w:jc w:val="center"/>
              <w:rPr>
                <w:rFonts w:hint="eastAsia" w:ascii="宋体" w:hAnsi="宋体" w:eastAsia="宋体" w:cs="宋体"/>
                <w:i w:val="0"/>
                <w:color w:val="000000"/>
                <w:sz w:val="18"/>
                <w:szCs w:val="18"/>
                <w:u w:val="none"/>
              </w:rPr>
            </w:pPr>
          </w:p>
        </w:tc>
        <w:tc>
          <w:tcPr>
            <w:tcW w:w="9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22B95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22A99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服务对象满意度指标</w:t>
            </w: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B231EC">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提高人民群众满意度</w:t>
            </w:r>
          </w:p>
        </w:tc>
        <w:tc>
          <w:tcPr>
            <w:tcW w:w="3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87D34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3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918FCA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7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7EBD1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E9003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0FA95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5B208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C5D19F">
            <w:pPr>
              <w:jc w:val="center"/>
              <w:rPr>
                <w:rFonts w:hint="eastAsia" w:ascii="微软雅黑" w:hAnsi="微软雅黑" w:eastAsia="微软雅黑" w:cs="微软雅黑"/>
                <w:i/>
                <w:color w:val="000000"/>
                <w:sz w:val="16"/>
                <w:szCs w:val="16"/>
                <w:u w:val="none"/>
              </w:rPr>
            </w:pPr>
          </w:p>
        </w:tc>
      </w:tr>
      <w:tr w14:paraId="2A6C81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5" w:hRule="atLeast"/>
        </w:trPr>
        <w:tc>
          <w:tcPr>
            <w:tcW w:w="3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65CDA6">
            <w:pPr>
              <w:jc w:val="center"/>
              <w:rPr>
                <w:rFonts w:hint="eastAsia" w:ascii="宋体" w:hAnsi="宋体" w:eastAsia="宋体" w:cs="宋体"/>
                <w:i w:val="0"/>
                <w:color w:val="000000"/>
                <w:sz w:val="18"/>
                <w:szCs w:val="18"/>
                <w:u w:val="none"/>
              </w:rPr>
            </w:pPr>
          </w:p>
        </w:tc>
        <w:tc>
          <w:tcPr>
            <w:tcW w:w="9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EFB9C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766A3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经济成本指标</w:t>
            </w: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8A56CC">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护路工人工作补助 护路办工作经费包括差旅、办公等 宣传资料印发</w:t>
            </w:r>
          </w:p>
        </w:tc>
        <w:tc>
          <w:tcPr>
            <w:tcW w:w="3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877C8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3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E06CD1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25.95</w:t>
            </w:r>
          </w:p>
        </w:tc>
        <w:tc>
          <w:tcPr>
            <w:tcW w:w="7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8B298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万元</w:t>
            </w:r>
          </w:p>
        </w:tc>
        <w:tc>
          <w:tcPr>
            <w:tcW w:w="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BC7116">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11.99</w:t>
            </w:r>
          </w:p>
        </w:tc>
        <w:tc>
          <w:tcPr>
            <w:tcW w:w="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16F92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E6392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6D8C21">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按照每年文件要求，据实开展工作，秉持厉行节约原则。</w:t>
            </w:r>
          </w:p>
        </w:tc>
      </w:tr>
      <w:tr w14:paraId="02D45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6385"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68AD085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841D5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23A979">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3AABD4">
            <w:pPr>
              <w:rPr>
                <w:rFonts w:hint="eastAsia" w:ascii="宋体" w:hAnsi="宋体" w:eastAsia="宋体" w:cs="宋体"/>
                <w:i w:val="0"/>
                <w:color w:val="000000"/>
                <w:sz w:val="18"/>
                <w:szCs w:val="18"/>
                <w:u w:val="none"/>
              </w:rPr>
            </w:pPr>
          </w:p>
        </w:tc>
      </w:tr>
      <w:tr w14:paraId="0C0EF3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3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0BD35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8007" w:type="dxa"/>
            <w:gridSpan w:val="25"/>
            <w:tcBorders>
              <w:top w:val="single" w:color="000000" w:sz="4" w:space="0"/>
              <w:left w:val="single" w:color="000000" w:sz="4" w:space="0"/>
              <w:bottom w:val="single" w:color="000000" w:sz="4" w:space="0"/>
              <w:right w:val="single" w:color="000000" w:sz="4" w:space="0"/>
            </w:tcBorders>
            <w:shd w:val="clear" w:color="auto" w:fill="auto"/>
            <w:vAlign w:val="center"/>
          </w:tcPr>
          <w:p w14:paraId="0E518555">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通过自评，该项目自评得分100分，项目的实施实现了年度的目标，保障了铁路的安全运行，为人民群众的安全和出行提供更大的保障。</w:t>
            </w:r>
          </w:p>
        </w:tc>
      </w:tr>
      <w:tr w14:paraId="45931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3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174B5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8007" w:type="dxa"/>
            <w:gridSpan w:val="25"/>
            <w:tcBorders>
              <w:top w:val="single" w:color="000000" w:sz="4" w:space="0"/>
              <w:left w:val="single" w:color="000000" w:sz="4" w:space="0"/>
              <w:bottom w:val="single" w:color="000000" w:sz="4" w:space="0"/>
              <w:right w:val="single" w:color="000000" w:sz="4" w:space="0"/>
            </w:tcBorders>
            <w:shd w:val="clear" w:color="auto" w:fill="auto"/>
            <w:vAlign w:val="center"/>
          </w:tcPr>
          <w:p w14:paraId="4A14F0F1">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2D87B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0" w:hRule="atLeast"/>
        </w:trPr>
        <w:tc>
          <w:tcPr>
            <w:tcW w:w="3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2147C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8007" w:type="dxa"/>
            <w:gridSpan w:val="25"/>
            <w:tcBorders>
              <w:top w:val="single" w:color="000000" w:sz="4" w:space="0"/>
              <w:left w:val="single" w:color="000000" w:sz="4" w:space="0"/>
              <w:bottom w:val="single" w:color="000000" w:sz="4" w:space="0"/>
              <w:right w:val="single" w:color="000000" w:sz="4" w:space="0"/>
            </w:tcBorders>
            <w:shd w:val="clear" w:color="auto" w:fill="auto"/>
            <w:vAlign w:val="center"/>
          </w:tcPr>
          <w:p w14:paraId="14E8BB21">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2FBD5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3779"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1D59A5EF">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w:t>
            </w:r>
          </w:p>
        </w:tc>
        <w:tc>
          <w:tcPr>
            <w:tcW w:w="4557"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2F683ECF">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r w14:paraId="0FF224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329" w:type="dxa"/>
            <w:gridSpan w:val="2"/>
            <w:shd w:val="clear" w:color="auto" w:fill="auto"/>
            <w:vAlign w:val="center"/>
          </w:tcPr>
          <w:p w14:paraId="5CEF4D86">
            <w:pPr>
              <w:rPr>
                <w:rFonts w:hint="eastAsia" w:ascii="宋体" w:hAnsi="宋体" w:eastAsia="宋体" w:cs="宋体"/>
                <w:i w:val="0"/>
                <w:color w:val="000000"/>
                <w:sz w:val="18"/>
                <w:szCs w:val="18"/>
                <w:u w:val="none"/>
              </w:rPr>
            </w:pPr>
          </w:p>
        </w:tc>
        <w:tc>
          <w:tcPr>
            <w:tcW w:w="916" w:type="dxa"/>
            <w:gridSpan w:val="3"/>
            <w:shd w:val="clear" w:color="auto" w:fill="auto"/>
            <w:vAlign w:val="center"/>
          </w:tcPr>
          <w:p w14:paraId="2EC3CBE1">
            <w:pPr>
              <w:rPr>
                <w:rFonts w:hint="eastAsia" w:ascii="宋体" w:hAnsi="宋体" w:eastAsia="宋体" w:cs="宋体"/>
                <w:i w:val="0"/>
                <w:color w:val="000000"/>
                <w:sz w:val="18"/>
                <w:szCs w:val="18"/>
                <w:u w:val="none"/>
              </w:rPr>
            </w:pPr>
          </w:p>
        </w:tc>
        <w:tc>
          <w:tcPr>
            <w:tcW w:w="818" w:type="dxa"/>
            <w:gridSpan w:val="2"/>
            <w:shd w:val="clear" w:color="auto" w:fill="auto"/>
            <w:vAlign w:val="center"/>
          </w:tcPr>
          <w:p w14:paraId="11B0C0F9">
            <w:pPr>
              <w:rPr>
                <w:rFonts w:hint="eastAsia" w:ascii="宋体" w:hAnsi="宋体" w:eastAsia="宋体" w:cs="宋体"/>
                <w:i w:val="0"/>
                <w:color w:val="000000"/>
                <w:sz w:val="18"/>
                <w:szCs w:val="18"/>
                <w:u w:val="none"/>
              </w:rPr>
            </w:pPr>
          </w:p>
        </w:tc>
        <w:tc>
          <w:tcPr>
            <w:tcW w:w="1405" w:type="dxa"/>
            <w:gridSpan w:val="3"/>
            <w:shd w:val="clear" w:color="auto" w:fill="auto"/>
            <w:vAlign w:val="center"/>
          </w:tcPr>
          <w:p w14:paraId="0D1029F6">
            <w:pPr>
              <w:rPr>
                <w:rFonts w:hint="eastAsia" w:ascii="宋体" w:hAnsi="宋体" w:eastAsia="宋体" w:cs="宋体"/>
                <w:i w:val="0"/>
                <w:color w:val="000000"/>
                <w:sz w:val="18"/>
                <w:szCs w:val="18"/>
                <w:u w:val="none"/>
              </w:rPr>
            </w:pPr>
          </w:p>
        </w:tc>
        <w:tc>
          <w:tcPr>
            <w:tcW w:w="311" w:type="dxa"/>
            <w:gridSpan w:val="3"/>
            <w:shd w:val="clear" w:color="auto" w:fill="auto"/>
            <w:vAlign w:val="center"/>
          </w:tcPr>
          <w:p w14:paraId="2E8C8D2E">
            <w:pPr>
              <w:rPr>
                <w:rFonts w:hint="eastAsia" w:ascii="宋体" w:hAnsi="宋体" w:eastAsia="宋体" w:cs="宋体"/>
                <w:i w:val="0"/>
                <w:color w:val="000000"/>
                <w:sz w:val="18"/>
                <w:szCs w:val="18"/>
                <w:u w:val="none"/>
              </w:rPr>
            </w:pPr>
          </w:p>
        </w:tc>
        <w:tc>
          <w:tcPr>
            <w:tcW w:w="1365" w:type="dxa"/>
            <w:gridSpan w:val="4"/>
            <w:shd w:val="clear" w:color="auto" w:fill="auto"/>
            <w:vAlign w:val="center"/>
          </w:tcPr>
          <w:p w14:paraId="10643104">
            <w:pPr>
              <w:rPr>
                <w:rFonts w:hint="eastAsia" w:ascii="宋体" w:hAnsi="宋体" w:eastAsia="宋体" w:cs="宋体"/>
                <w:i w:val="0"/>
                <w:color w:val="000000"/>
                <w:sz w:val="18"/>
                <w:szCs w:val="18"/>
                <w:u w:val="none"/>
              </w:rPr>
            </w:pPr>
          </w:p>
        </w:tc>
        <w:tc>
          <w:tcPr>
            <w:tcW w:w="710" w:type="dxa"/>
            <w:gridSpan w:val="2"/>
            <w:shd w:val="clear" w:color="auto" w:fill="auto"/>
            <w:vAlign w:val="center"/>
          </w:tcPr>
          <w:p w14:paraId="2996EFE8">
            <w:pPr>
              <w:rPr>
                <w:rFonts w:hint="eastAsia" w:ascii="宋体" w:hAnsi="宋体" w:eastAsia="宋体" w:cs="宋体"/>
                <w:i w:val="0"/>
                <w:color w:val="000000"/>
                <w:sz w:val="18"/>
                <w:szCs w:val="18"/>
                <w:u w:val="none"/>
              </w:rPr>
            </w:pPr>
          </w:p>
        </w:tc>
        <w:tc>
          <w:tcPr>
            <w:tcW w:w="531" w:type="dxa"/>
            <w:gridSpan w:val="2"/>
            <w:shd w:val="clear" w:color="auto" w:fill="auto"/>
            <w:vAlign w:val="center"/>
          </w:tcPr>
          <w:p w14:paraId="1A8B62B4">
            <w:pPr>
              <w:rPr>
                <w:rFonts w:hint="eastAsia" w:ascii="宋体" w:hAnsi="宋体" w:eastAsia="宋体" w:cs="宋体"/>
                <w:i w:val="0"/>
                <w:color w:val="000000"/>
                <w:sz w:val="18"/>
                <w:szCs w:val="18"/>
                <w:u w:val="none"/>
              </w:rPr>
            </w:pPr>
          </w:p>
        </w:tc>
        <w:tc>
          <w:tcPr>
            <w:tcW w:w="243" w:type="dxa"/>
            <w:gridSpan w:val="2"/>
            <w:shd w:val="clear" w:color="auto" w:fill="auto"/>
            <w:vAlign w:val="center"/>
          </w:tcPr>
          <w:p w14:paraId="26047888">
            <w:pPr>
              <w:rPr>
                <w:rFonts w:hint="eastAsia" w:ascii="宋体" w:hAnsi="宋体" w:eastAsia="宋体" w:cs="宋体"/>
                <w:i w:val="0"/>
                <w:color w:val="000000"/>
                <w:sz w:val="18"/>
                <w:szCs w:val="18"/>
                <w:u w:val="none"/>
              </w:rPr>
            </w:pPr>
          </w:p>
        </w:tc>
        <w:tc>
          <w:tcPr>
            <w:tcW w:w="223" w:type="dxa"/>
            <w:gridSpan w:val="2"/>
            <w:shd w:val="clear" w:color="auto" w:fill="auto"/>
            <w:vAlign w:val="center"/>
          </w:tcPr>
          <w:p w14:paraId="6A10E78F">
            <w:pPr>
              <w:rPr>
                <w:rFonts w:hint="eastAsia" w:ascii="宋体" w:hAnsi="宋体" w:eastAsia="宋体" w:cs="宋体"/>
                <w:i w:val="0"/>
                <w:color w:val="000000"/>
                <w:sz w:val="18"/>
                <w:szCs w:val="18"/>
                <w:u w:val="none"/>
              </w:rPr>
            </w:pPr>
          </w:p>
        </w:tc>
        <w:tc>
          <w:tcPr>
            <w:tcW w:w="1485" w:type="dxa"/>
            <w:gridSpan w:val="2"/>
            <w:shd w:val="clear" w:color="auto" w:fill="auto"/>
            <w:vAlign w:val="center"/>
          </w:tcPr>
          <w:p w14:paraId="7AA40063">
            <w:pPr>
              <w:rPr>
                <w:rFonts w:hint="eastAsia" w:ascii="宋体" w:hAnsi="宋体" w:eastAsia="宋体" w:cs="宋体"/>
                <w:i w:val="0"/>
                <w:color w:val="000000"/>
                <w:sz w:val="18"/>
                <w:szCs w:val="18"/>
                <w:u w:val="none"/>
              </w:rPr>
            </w:pPr>
          </w:p>
        </w:tc>
      </w:tr>
      <w:tr w14:paraId="4C770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0" w:hRule="atLeast"/>
        </w:trPr>
        <w:tc>
          <w:tcPr>
            <w:tcW w:w="8336" w:type="dxa"/>
            <w:gridSpan w:val="27"/>
            <w:tcBorders>
              <w:top w:val="single" w:color="000000" w:sz="4" w:space="0"/>
              <w:left w:val="single" w:color="000000" w:sz="4" w:space="0"/>
              <w:bottom w:val="single" w:color="000000" w:sz="4" w:space="0"/>
              <w:right w:val="single" w:color="000000" w:sz="4" w:space="0"/>
            </w:tcBorders>
            <w:shd w:val="clear" w:color="auto" w:fill="auto"/>
            <w:vAlign w:val="center"/>
          </w:tcPr>
          <w:p w14:paraId="220176B9">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单位预算项目支出绩效自评表（2024年度）</w:t>
            </w:r>
          </w:p>
        </w:tc>
      </w:tr>
      <w:tr w14:paraId="3D1FF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2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3AB317E">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7091" w:type="dxa"/>
            <w:gridSpan w:val="22"/>
            <w:tcBorders>
              <w:top w:val="single" w:color="000000" w:sz="4" w:space="0"/>
              <w:left w:val="single" w:color="000000" w:sz="4" w:space="0"/>
              <w:bottom w:val="single" w:color="000000" w:sz="4" w:space="0"/>
              <w:right w:val="single" w:color="000000" w:sz="4" w:space="0"/>
            </w:tcBorders>
            <w:shd w:val="clear" w:color="auto" w:fill="auto"/>
            <w:vAlign w:val="center"/>
          </w:tcPr>
          <w:p w14:paraId="416DDA4A">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51113224T000011501992</w:t>
            </w:r>
            <w:r>
              <w:rPr>
                <w:rFonts w:hint="eastAsia" w:ascii="宋体" w:hAnsi="宋体" w:cs="宋体"/>
                <w:i w:val="0"/>
                <w:color w:val="000000"/>
                <w:kern w:val="0"/>
                <w:sz w:val="18"/>
                <w:szCs w:val="18"/>
                <w:u w:val="none"/>
                <w:lang w:val="en-US" w:eastAsia="zh-CN" w:bidi="ar"/>
              </w:rPr>
              <w:t>－</w:t>
            </w:r>
            <w:r>
              <w:rPr>
                <w:rFonts w:ascii="宋体" w:hAnsi="宋体" w:eastAsia="宋体" w:cs="宋体"/>
                <w:i w:val="0"/>
                <w:color w:val="000000"/>
                <w:kern w:val="0"/>
                <w:sz w:val="18"/>
                <w:szCs w:val="18"/>
                <w:u w:val="none"/>
                <w:lang w:val="en-US" w:eastAsia="zh-CN" w:bidi="ar"/>
              </w:rPr>
              <w:t>禁毒及公安专项经费</w:t>
            </w:r>
          </w:p>
        </w:tc>
      </w:tr>
      <w:tr w14:paraId="612DB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12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4A107B8">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w:t>
            </w:r>
            <w:r>
              <w:rPr>
                <w:rFonts w:hint="eastAsia" w:ascii="宋体" w:hAnsi="宋体" w:cs="宋体"/>
                <w:i w:val="0"/>
                <w:color w:val="000000"/>
                <w:kern w:val="0"/>
                <w:sz w:val="18"/>
                <w:szCs w:val="18"/>
                <w:u w:val="none"/>
                <w:lang w:val="en-US" w:eastAsia="zh-CN" w:bidi="ar"/>
              </w:rPr>
              <w:t>单位</w:t>
            </w:r>
          </w:p>
        </w:tc>
        <w:tc>
          <w:tcPr>
            <w:tcW w:w="4609"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11BEEDB0">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峨边彝族自治县公安局本级</w:t>
            </w:r>
          </w:p>
        </w:tc>
        <w:tc>
          <w:tcPr>
            <w:tcW w:w="531" w:type="dxa"/>
            <w:gridSpan w:val="2"/>
            <w:shd w:val="clear" w:color="auto" w:fill="auto"/>
            <w:vAlign w:val="center"/>
          </w:tcPr>
          <w:p w14:paraId="75322D2C">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195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C631A4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峨边彝族自治县公安局</w:t>
            </w:r>
          </w:p>
        </w:tc>
      </w:tr>
      <w:tr w14:paraId="6E19F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32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5C158A">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91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DB12F4">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4609"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590FD61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248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9EF55DE">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7EF36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75" w:hRule="atLeast"/>
        </w:trPr>
        <w:tc>
          <w:tcPr>
            <w:tcW w:w="3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019548">
            <w:pPr>
              <w:rPr>
                <w:rFonts w:hint="eastAsia" w:ascii="宋体" w:hAnsi="宋体" w:eastAsia="宋体" w:cs="宋体"/>
                <w:i w:val="0"/>
                <w:color w:val="000000"/>
                <w:sz w:val="18"/>
                <w:szCs w:val="18"/>
                <w:u w:val="none"/>
              </w:rPr>
            </w:pPr>
          </w:p>
        </w:tc>
        <w:tc>
          <w:tcPr>
            <w:tcW w:w="91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31404F">
            <w:pPr>
              <w:rPr>
                <w:rFonts w:hint="eastAsia" w:ascii="宋体" w:hAnsi="宋体" w:eastAsia="宋体" w:cs="宋体"/>
                <w:i w:val="0"/>
                <w:color w:val="000000"/>
                <w:sz w:val="18"/>
                <w:szCs w:val="18"/>
                <w:u w:val="none"/>
              </w:rPr>
            </w:pPr>
          </w:p>
        </w:tc>
        <w:tc>
          <w:tcPr>
            <w:tcW w:w="4609"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766B6785">
            <w:pPr>
              <w:keepNext w:val="0"/>
              <w:keepLines w:val="0"/>
              <w:widowControl/>
              <w:suppressLineNumbers w:val="0"/>
              <w:jc w:val="left"/>
              <w:textAlignment w:val="center"/>
              <w:rPr>
                <w:rFonts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1.</w:t>
            </w:r>
            <w:r>
              <w:rPr>
                <w:rFonts w:ascii="宋体" w:hAnsi="宋体" w:eastAsia="宋体" w:cs="宋体"/>
                <w:i w:val="0"/>
                <w:color w:val="000000"/>
                <w:kern w:val="0"/>
                <w:sz w:val="18"/>
                <w:szCs w:val="18"/>
                <w:u w:val="none"/>
                <w:lang w:val="en-US" w:eastAsia="zh-CN" w:bidi="ar"/>
              </w:rPr>
              <w:t>保障被羁押人基本生活，确保全县治安大局平稳依据国家法律法规对被羁押的人犯实行武装警戒看守、教育、对人犯的生活和卫生进行日常管理刑事羁押场所。同时</w:t>
            </w:r>
            <w:r>
              <w:rPr>
                <w:rFonts w:hint="eastAsia" w:ascii="宋体" w:hAnsi="宋体" w:cs="宋体"/>
                <w:i w:val="0"/>
                <w:color w:val="000000"/>
                <w:kern w:val="0"/>
                <w:sz w:val="18"/>
                <w:szCs w:val="18"/>
                <w:u w:val="none"/>
                <w:lang w:val="en-US" w:eastAsia="zh-CN" w:bidi="ar"/>
              </w:rPr>
              <w:t>，还</w:t>
            </w:r>
            <w:r>
              <w:rPr>
                <w:rFonts w:ascii="宋体" w:hAnsi="宋体" w:eastAsia="宋体" w:cs="宋体"/>
                <w:i w:val="0"/>
                <w:color w:val="000000"/>
                <w:kern w:val="0"/>
                <w:sz w:val="18"/>
                <w:szCs w:val="18"/>
                <w:u w:val="none"/>
                <w:lang w:val="en-US" w:eastAsia="zh-CN" w:bidi="ar"/>
              </w:rPr>
              <w:t>肩负着公检法等办案机关送押的犯罪嫌疑人、罪犯、被告人的羁押任务，以保障侦查、起诉和审判工作得以顺利进行；2、加强全县实有人口管理工作，全面推进实有人口、实有房屋、实有单位、流动人口管理、电诈精准预警、校园安全、户籍清理、重点人员管控、肇事肇祸精神病人管理等工作，建设我县实有人口大数据体系，为政府各</w:t>
            </w:r>
            <w:r>
              <w:rPr>
                <w:rFonts w:hint="eastAsia" w:ascii="宋体" w:hAnsi="宋体" w:cs="宋体"/>
                <w:i w:val="0"/>
                <w:color w:val="000000"/>
                <w:kern w:val="0"/>
                <w:sz w:val="18"/>
                <w:szCs w:val="18"/>
                <w:u w:val="none"/>
                <w:lang w:val="en-US" w:eastAsia="zh-CN" w:bidi="ar"/>
              </w:rPr>
              <w:t>单位</w:t>
            </w:r>
            <w:r>
              <w:rPr>
                <w:rFonts w:ascii="宋体" w:hAnsi="宋体" w:eastAsia="宋体" w:cs="宋体"/>
                <w:i w:val="0"/>
                <w:color w:val="000000"/>
                <w:kern w:val="0"/>
                <w:sz w:val="18"/>
                <w:szCs w:val="18"/>
                <w:u w:val="none"/>
                <w:lang w:val="en-US" w:eastAsia="zh-CN" w:bidi="ar"/>
              </w:rPr>
              <w:t>提供精准人口数据，确保政府制定各项方案精准</w:t>
            </w:r>
            <w:r>
              <w:rPr>
                <w:rFonts w:hint="eastAsia" w:ascii="宋体" w:hAnsi="宋体" w:cs="宋体"/>
                <w:i w:val="0"/>
                <w:color w:val="000000"/>
                <w:kern w:val="0"/>
                <w:sz w:val="18"/>
                <w:szCs w:val="18"/>
                <w:u w:val="none"/>
                <w:lang w:val="en-US" w:eastAsia="zh-CN" w:bidi="ar"/>
              </w:rPr>
              <w:t>。</w:t>
            </w:r>
            <w:r>
              <w:rPr>
                <w:rFonts w:ascii="宋体" w:hAnsi="宋体" w:eastAsia="宋体" w:cs="宋体"/>
                <w:i w:val="0"/>
                <w:color w:val="000000"/>
                <w:kern w:val="0"/>
                <w:sz w:val="18"/>
                <w:szCs w:val="18"/>
                <w:u w:val="none"/>
                <w:lang w:val="en-US" w:eastAsia="zh-CN" w:bidi="ar"/>
              </w:rPr>
              <w:t>3、实现社区戒毒及社区康复工作体系形成、加强队伍建立、保证各项戒毒</w:t>
            </w:r>
            <w:r>
              <w:rPr>
                <w:rFonts w:hint="eastAsia" w:ascii="宋体" w:hAnsi="宋体" w:cs="宋体"/>
                <w:i w:val="0"/>
                <w:color w:val="000000"/>
                <w:kern w:val="0"/>
                <w:sz w:val="18"/>
                <w:szCs w:val="18"/>
                <w:u w:val="none"/>
                <w:lang w:val="en-US" w:eastAsia="zh-CN" w:bidi="ar"/>
              </w:rPr>
              <w:t>有效措施</w:t>
            </w:r>
            <w:r>
              <w:rPr>
                <w:rFonts w:ascii="宋体" w:hAnsi="宋体" w:eastAsia="宋体" w:cs="宋体"/>
                <w:i w:val="0"/>
                <w:color w:val="000000"/>
                <w:kern w:val="0"/>
                <w:sz w:val="18"/>
                <w:szCs w:val="18"/>
                <w:u w:val="none"/>
                <w:lang w:val="en-US" w:eastAsia="zh-CN" w:bidi="ar"/>
              </w:rPr>
              <w:t xml:space="preserve">，全面推进全县禁毒专项工作、加强全民禁毒预防教育，着力改善禁毒基层基础，全力提升禁毒能力和水平，全方位、多手段遏制毒情发展，统筹用于全县禁毒经费，确保如期摘帽。 </w:t>
            </w:r>
          </w:p>
        </w:tc>
        <w:tc>
          <w:tcPr>
            <w:tcW w:w="248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0417E16">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实现了年度的目标，保障了正常的运行</w:t>
            </w:r>
          </w:p>
        </w:tc>
      </w:tr>
      <w:tr w14:paraId="7562D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30" w:hRule="atLeast"/>
        </w:trPr>
        <w:tc>
          <w:tcPr>
            <w:tcW w:w="3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AB5EE7">
            <w:pPr>
              <w:rPr>
                <w:rFonts w:hint="eastAsia" w:ascii="宋体" w:hAnsi="宋体" w:eastAsia="宋体" w:cs="宋体"/>
                <w:i w:val="0"/>
                <w:color w:val="000000"/>
                <w:sz w:val="18"/>
                <w:szCs w:val="18"/>
                <w:u w:val="none"/>
              </w:rPr>
            </w:pPr>
          </w:p>
        </w:tc>
        <w:tc>
          <w:tcPr>
            <w:tcW w:w="9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0D0338">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7091" w:type="dxa"/>
            <w:gridSpan w:val="22"/>
            <w:tcBorders>
              <w:top w:val="single" w:color="000000" w:sz="4" w:space="0"/>
              <w:left w:val="single" w:color="000000" w:sz="4" w:space="0"/>
              <w:bottom w:val="single" w:color="000000" w:sz="4" w:space="0"/>
              <w:right w:val="single" w:color="000000" w:sz="4" w:space="0"/>
            </w:tcBorders>
            <w:shd w:val="clear" w:color="auto" w:fill="auto"/>
            <w:vAlign w:val="center"/>
          </w:tcPr>
          <w:p w14:paraId="3A6FD569">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项目主要包括三个主要内容，第一是禁毒工作经费，其中就包括了禁毒社区康复的工作人员的工资、戒毒回访</w:t>
            </w:r>
            <w:r>
              <w:rPr>
                <w:rFonts w:hint="eastAsia" w:ascii="宋体" w:hAnsi="宋体" w:cs="宋体"/>
                <w:i w:val="0"/>
                <w:color w:val="000000"/>
                <w:kern w:val="0"/>
                <w:sz w:val="18"/>
                <w:szCs w:val="18"/>
                <w:u w:val="none"/>
                <w:lang w:val="en-US" w:eastAsia="zh-CN" w:bidi="ar"/>
              </w:rPr>
              <w:t>等</w:t>
            </w:r>
            <w:r>
              <w:rPr>
                <w:rFonts w:ascii="宋体" w:hAnsi="宋体" w:eastAsia="宋体" w:cs="宋体"/>
                <w:i w:val="0"/>
                <w:color w:val="000000"/>
                <w:kern w:val="0"/>
                <w:sz w:val="18"/>
                <w:szCs w:val="18"/>
                <w:u w:val="none"/>
                <w:lang w:val="en-US" w:eastAsia="zh-CN" w:bidi="ar"/>
              </w:rPr>
              <w:t>工作经费</w:t>
            </w:r>
            <w:r>
              <w:rPr>
                <w:rFonts w:hint="eastAsia" w:ascii="宋体" w:hAnsi="宋体" w:cs="宋体"/>
                <w:i w:val="0"/>
                <w:color w:val="000000"/>
                <w:kern w:val="0"/>
                <w:sz w:val="18"/>
                <w:szCs w:val="18"/>
                <w:u w:val="none"/>
                <w:lang w:val="en-US" w:eastAsia="zh-CN" w:bidi="ar"/>
              </w:rPr>
              <w:t>，还</w:t>
            </w:r>
            <w:r>
              <w:rPr>
                <w:rFonts w:ascii="宋体" w:hAnsi="宋体" w:eastAsia="宋体" w:cs="宋体"/>
                <w:i w:val="0"/>
                <w:color w:val="000000"/>
                <w:kern w:val="0"/>
                <w:sz w:val="18"/>
                <w:szCs w:val="18"/>
                <w:u w:val="none"/>
                <w:lang w:val="en-US" w:eastAsia="zh-CN" w:bidi="ar"/>
              </w:rPr>
              <w:t>包括查处、收戒、打击各类毒品违法犯罪的工作经费</w:t>
            </w:r>
            <w:r>
              <w:rPr>
                <w:rFonts w:hint="eastAsia" w:ascii="宋体" w:hAnsi="宋体" w:cs="宋体"/>
                <w:i w:val="0"/>
                <w:color w:val="000000"/>
                <w:kern w:val="0"/>
                <w:sz w:val="18"/>
                <w:szCs w:val="18"/>
                <w:u w:val="none"/>
                <w:lang w:val="en-US" w:eastAsia="zh-CN" w:bidi="ar"/>
              </w:rPr>
              <w:t>，还</w:t>
            </w:r>
            <w:r>
              <w:rPr>
                <w:rFonts w:ascii="宋体" w:hAnsi="宋体" w:eastAsia="宋体" w:cs="宋体"/>
                <w:i w:val="0"/>
                <w:color w:val="000000"/>
                <w:kern w:val="0"/>
                <w:sz w:val="18"/>
                <w:szCs w:val="18"/>
                <w:u w:val="none"/>
                <w:lang w:val="en-US" w:eastAsia="zh-CN" w:bidi="ar"/>
              </w:rPr>
              <w:t>为全县禁毒摘帽制作宣传栏、标识标牌等宣传的印刷费；第二是一标三实工作经费，其中就包括标准地址（对城乡房屋、道路进行统一规范的地址编码，建立唯一、权威的地址标识体系）、实有人口（实际居住在当地的所有人员，采集流动、户籍、境外等人口的身份职业联系方式等）、实有房屋（辖区内所有住宅、商铺、厂房的使用性质和结构等）、实有单位（企事业单位登记注册、采集法人、从业人员经营状态）的采集工作经费；第三是监管中心的拘押收教场所管理经费，其中包括人犯衣被费、医疗费、体检费、异地羁押的差旅费，场所的水电工作人员的工资以及各项工作经费。</w:t>
            </w:r>
          </w:p>
        </w:tc>
      </w:tr>
      <w:tr w14:paraId="0366F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60" w:hRule="atLeast"/>
        </w:trPr>
        <w:tc>
          <w:tcPr>
            <w:tcW w:w="32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B589C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9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662DB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3D2CC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44F08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38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3FE428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080BC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4DEE3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A4672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6E0CD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005DB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3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00C1FF">
            <w:pPr>
              <w:jc w:val="center"/>
              <w:rPr>
                <w:rFonts w:hint="eastAsia" w:ascii="宋体" w:hAnsi="宋体" w:eastAsia="宋体" w:cs="宋体"/>
                <w:i w:val="0"/>
                <w:color w:val="000000"/>
                <w:sz w:val="18"/>
                <w:szCs w:val="18"/>
                <w:u w:val="none"/>
              </w:rPr>
            </w:pPr>
          </w:p>
        </w:tc>
        <w:tc>
          <w:tcPr>
            <w:tcW w:w="9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EF389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10260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200.00</w:t>
            </w: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D8847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185.74</w:t>
            </w:r>
          </w:p>
        </w:tc>
        <w:tc>
          <w:tcPr>
            <w:tcW w:w="238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7B18F7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185.74</w:t>
            </w:r>
          </w:p>
        </w:tc>
        <w:tc>
          <w:tcPr>
            <w:tcW w:w="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7C2F0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274CA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9F320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48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1DDEB5">
            <w:pPr>
              <w:keepNext w:val="0"/>
              <w:keepLines w:val="0"/>
              <w:widowControl/>
              <w:suppressLineNumbers w:val="0"/>
              <w:jc w:val="center"/>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无</w:t>
            </w:r>
          </w:p>
        </w:tc>
      </w:tr>
      <w:tr w14:paraId="55602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3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9E365F">
            <w:pPr>
              <w:jc w:val="center"/>
              <w:rPr>
                <w:rFonts w:hint="eastAsia" w:ascii="宋体" w:hAnsi="宋体" w:eastAsia="宋体" w:cs="宋体"/>
                <w:i w:val="0"/>
                <w:color w:val="000000"/>
                <w:sz w:val="18"/>
                <w:szCs w:val="18"/>
                <w:u w:val="none"/>
              </w:rPr>
            </w:pPr>
          </w:p>
        </w:tc>
        <w:tc>
          <w:tcPr>
            <w:tcW w:w="9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D1999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84911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200.00</w:t>
            </w: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A1F0F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185.74</w:t>
            </w:r>
          </w:p>
        </w:tc>
        <w:tc>
          <w:tcPr>
            <w:tcW w:w="238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CD9A59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185.74</w:t>
            </w:r>
          </w:p>
        </w:tc>
        <w:tc>
          <w:tcPr>
            <w:tcW w:w="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CD027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44185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F0016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4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49AED2">
            <w:pPr>
              <w:jc w:val="center"/>
              <w:rPr>
                <w:rFonts w:hint="eastAsia" w:ascii="黑体" w:hAnsi="黑体" w:eastAsia="黑体" w:cs="黑体"/>
                <w:i/>
                <w:color w:val="000000"/>
                <w:sz w:val="18"/>
                <w:szCs w:val="18"/>
                <w:u w:val="none"/>
              </w:rPr>
            </w:pPr>
          </w:p>
        </w:tc>
      </w:tr>
      <w:tr w14:paraId="60F86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rPr>
        <w:tc>
          <w:tcPr>
            <w:tcW w:w="3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94A842">
            <w:pPr>
              <w:jc w:val="center"/>
              <w:rPr>
                <w:rFonts w:hint="eastAsia" w:ascii="宋体" w:hAnsi="宋体" w:eastAsia="宋体" w:cs="宋体"/>
                <w:i w:val="0"/>
                <w:color w:val="000000"/>
                <w:sz w:val="18"/>
                <w:szCs w:val="18"/>
                <w:u w:val="none"/>
              </w:rPr>
            </w:pPr>
          </w:p>
        </w:tc>
        <w:tc>
          <w:tcPr>
            <w:tcW w:w="9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EFA04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54F46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1B404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38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387D57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E4D7F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F0C68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130E1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4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D61E9C">
            <w:pPr>
              <w:jc w:val="center"/>
              <w:rPr>
                <w:rFonts w:hint="eastAsia" w:ascii="黑体" w:hAnsi="黑体" w:eastAsia="黑体" w:cs="黑体"/>
                <w:i/>
                <w:color w:val="000000"/>
                <w:sz w:val="18"/>
                <w:szCs w:val="18"/>
                <w:u w:val="none"/>
              </w:rPr>
            </w:pPr>
          </w:p>
        </w:tc>
      </w:tr>
      <w:tr w14:paraId="063C3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3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1E5A9F">
            <w:pPr>
              <w:jc w:val="center"/>
              <w:rPr>
                <w:rFonts w:hint="eastAsia" w:ascii="宋体" w:hAnsi="宋体" w:eastAsia="宋体" w:cs="宋体"/>
                <w:i w:val="0"/>
                <w:color w:val="000000"/>
                <w:sz w:val="18"/>
                <w:szCs w:val="18"/>
                <w:u w:val="none"/>
              </w:rPr>
            </w:pPr>
          </w:p>
        </w:tc>
        <w:tc>
          <w:tcPr>
            <w:tcW w:w="9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3E5A0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62A8C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3E26E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38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3BDC35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49379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1BAEA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BC3D0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4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9BC77D">
            <w:pPr>
              <w:jc w:val="center"/>
              <w:rPr>
                <w:rFonts w:hint="eastAsia" w:ascii="黑体" w:hAnsi="黑体" w:eastAsia="黑体" w:cs="黑体"/>
                <w:i/>
                <w:color w:val="000000"/>
                <w:sz w:val="18"/>
                <w:szCs w:val="18"/>
                <w:u w:val="none"/>
              </w:rPr>
            </w:pPr>
          </w:p>
        </w:tc>
      </w:tr>
      <w:tr w14:paraId="1423A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3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A58B7D">
            <w:pPr>
              <w:jc w:val="center"/>
              <w:rPr>
                <w:rFonts w:hint="eastAsia" w:ascii="宋体" w:hAnsi="宋体" w:eastAsia="宋体" w:cs="宋体"/>
                <w:i w:val="0"/>
                <w:color w:val="000000"/>
                <w:sz w:val="18"/>
                <w:szCs w:val="18"/>
                <w:u w:val="none"/>
              </w:rPr>
            </w:pPr>
          </w:p>
        </w:tc>
        <w:tc>
          <w:tcPr>
            <w:tcW w:w="9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D9215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880618">
            <w:pPr>
              <w:jc w:val="center"/>
              <w:rPr>
                <w:rFonts w:hint="eastAsia" w:ascii="微软雅黑" w:hAnsi="微软雅黑" w:eastAsia="微软雅黑" w:cs="微软雅黑"/>
                <w:i/>
                <w:color w:val="000000"/>
                <w:sz w:val="16"/>
                <w:szCs w:val="16"/>
                <w:u w:val="none"/>
              </w:rPr>
            </w:pP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892708">
            <w:pPr>
              <w:jc w:val="center"/>
              <w:rPr>
                <w:rFonts w:hint="eastAsia" w:ascii="微软雅黑" w:hAnsi="微软雅黑" w:eastAsia="微软雅黑" w:cs="微软雅黑"/>
                <w:i/>
                <w:color w:val="000000"/>
                <w:sz w:val="16"/>
                <w:szCs w:val="16"/>
                <w:u w:val="none"/>
              </w:rPr>
            </w:pPr>
          </w:p>
        </w:tc>
        <w:tc>
          <w:tcPr>
            <w:tcW w:w="238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118BCF0">
            <w:pPr>
              <w:jc w:val="center"/>
              <w:rPr>
                <w:rFonts w:hint="eastAsia" w:ascii="微软雅黑" w:hAnsi="微软雅黑" w:eastAsia="微软雅黑" w:cs="微软雅黑"/>
                <w:i/>
                <w:color w:val="000000"/>
                <w:sz w:val="16"/>
                <w:szCs w:val="16"/>
                <w:u w:val="none"/>
              </w:rPr>
            </w:pPr>
          </w:p>
        </w:tc>
        <w:tc>
          <w:tcPr>
            <w:tcW w:w="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1A8A88">
            <w:pPr>
              <w:jc w:val="center"/>
              <w:rPr>
                <w:rFonts w:hint="eastAsia" w:ascii="微软雅黑" w:hAnsi="微软雅黑" w:eastAsia="微软雅黑" w:cs="微软雅黑"/>
                <w:i/>
                <w:color w:val="000000"/>
                <w:sz w:val="16"/>
                <w:szCs w:val="16"/>
                <w:u w:val="none"/>
              </w:rPr>
            </w:pPr>
          </w:p>
        </w:tc>
        <w:tc>
          <w:tcPr>
            <w:tcW w:w="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9278A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CF7C8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4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635C52">
            <w:pPr>
              <w:jc w:val="center"/>
              <w:rPr>
                <w:rFonts w:hint="eastAsia" w:ascii="黑体" w:hAnsi="黑体" w:eastAsia="黑体" w:cs="黑体"/>
                <w:i/>
                <w:color w:val="000000"/>
                <w:sz w:val="18"/>
                <w:szCs w:val="18"/>
                <w:u w:val="none"/>
              </w:rPr>
            </w:pPr>
          </w:p>
        </w:tc>
      </w:tr>
      <w:tr w14:paraId="2D293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32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4199F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9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BE9B9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1131F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E946C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3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A697A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3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31D025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7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8651C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D88B3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E1DFB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9736B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15658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30B26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0" w:hRule="atLeast"/>
        </w:trPr>
        <w:tc>
          <w:tcPr>
            <w:tcW w:w="3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E0F268">
            <w:pPr>
              <w:jc w:val="center"/>
              <w:rPr>
                <w:rFonts w:hint="eastAsia" w:ascii="宋体" w:hAnsi="宋体" w:eastAsia="宋体" w:cs="宋体"/>
                <w:i w:val="0"/>
                <w:color w:val="000000"/>
                <w:sz w:val="18"/>
                <w:szCs w:val="18"/>
                <w:u w:val="none"/>
              </w:rPr>
            </w:pPr>
          </w:p>
        </w:tc>
        <w:tc>
          <w:tcPr>
            <w:tcW w:w="91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502E2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81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2FFB1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5E631B">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禁毒宣传印制、乡镇、学校全部设立禁毒宣传栏、公共场所禁毒标识标牌，印制禁毒宣传手册等资料</w:t>
            </w:r>
          </w:p>
        </w:tc>
        <w:tc>
          <w:tcPr>
            <w:tcW w:w="3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301C8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3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69744F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w:t>
            </w:r>
          </w:p>
        </w:tc>
        <w:tc>
          <w:tcPr>
            <w:tcW w:w="7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03853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万份</w:t>
            </w:r>
          </w:p>
        </w:tc>
        <w:tc>
          <w:tcPr>
            <w:tcW w:w="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7FABF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w:t>
            </w:r>
          </w:p>
        </w:tc>
        <w:tc>
          <w:tcPr>
            <w:tcW w:w="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6D618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w:t>
            </w:r>
          </w:p>
        </w:tc>
        <w:tc>
          <w:tcPr>
            <w:tcW w:w="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9BAEB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4A16DA">
            <w:pPr>
              <w:jc w:val="center"/>
              <w:rPr>
                <w:rFonts w:hint="eastAsia" w:ascii="微软雅黑" w:hAnsi="微软雅黑" w:eastAsia="微软雅黑" w:cs="微软雅黑"/>
                <w:i/>
                <w:color w:val="000000"/>
                <w:sz w:val="16"/>
                <w:szCs w:val="16"/>
                <w:u w:val="none"/>
              </w:rPr>
            </w:pPr>
          </w:p>
        </w:tc>
      </w:tr>
      <w:tr w14:paraId="6FC3F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5" w:hRule="atLeast"/>
        </w:trPr>
        <w:tc>
          <w:tcPr>
            <w:tcW w:w="3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82E5A5">
            <w:pPr>
              <w:jc w:val="center"/>
              <w:rPr>
                <w:rFonts w:hint="eastAsia" w:ascii="宋体" w:hAnsi="宋体" w:eastAsia="宋体" w:cs="宋体"/>
                <w:i w:val="0"/>
                <w:color w:val="000000"/>
                <w:sz w:val="18"/>
                <w:szCs w:val="18"/>
                <w:u w:val="none"/>
              </w:rPr>
            </w:pPr>
          </w:p>
        </w:tc>
        <w:tc>
          <w:tcPr>
            <w:tcW w:w="91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FC8064">
            <w:pPr>
              <w:jc w:val="center"/>
              <w:rPr>
                <w:rFonts w:hint="eastAsia" w:ascii="宋体" w:hAnsi="宋体" w:eastAsia="宋体" w:cs="宋体"/>
                <w:i w:val="0"/>
                <w:color w:val="000000"/>
                <w:sz w:val="18"/>
                <w:szCs w:val="18"/>
                <w:u w:val="none"/>
              </w:rPr>
            </w:pPr>
          </w:p>
        </w:tc>
        <w:tc>
          <w:tcPr>
            <w:tcW w:w="8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54A72C">
            <w:pPr>
              <w:jc w:val="center"/>
              <w:rPr>
                <w:rFonts w:hint="eastAsia" w:ascii="宋体" w:hAnsi="宋体" w:eastAsia="宋体" w:cs="宋体"/>
                <w:i w:val="0"/>
                <w:color w:val="000000"/>
                <w:sz w:val="18"/>
                <w:szCs w:val="18"/>
                <w:u w:val="none"/>
              </w:rPr>
            </w:pP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A6E8F3">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查处、收戒、打击各类毒品违法犯罪。拟 查处吸毒人员，强戒等</w:t>
            </w:r>
          </w:p>
        </w:tc>
        <w:tc>
          <w:tcPr>
            <w:tcW w:w="3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8B7F2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3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2B7D51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50</w:t>
            </w:r>
          </w:p>
        </w:tc>
        <w:tc>
          <w:tcPr>
            <w:tcW w:w="7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DA253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人</w:t>
            </w:r>
          </w:p>
        </w:tc>
        <w:tc>
          <w:tcPr>
            <w:tcW w:w="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95B8C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50</w:t>
            </w:r>
          </w:p>
        </w:tc>
        <w:tc>
          <w:tcPr>
            <w:tcW w:w="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DF690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2242C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AE3CD2">
            <w:pPr>
              <w:jc w:val="center"/>
              <w:rPr>
                <w:rFonts w:hint="eastAsia" w:ascii="微软雅黑" w:hAnsi="微软雅黑" w:eastAsia="微软雅黑" w:cs="微软雅黑"/>
                <w:i/>
                <w:color w:val="000000"/>
                <w:sz w:val="16"/>
                <w:szCs w:val="16"/>
                <w:u w:val="none"/>
              </w:rPr>
            </w:pPr>
          </w:p>
        </w:tc>
      </w:tr>
      <w:tr w14:paraId="69B36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75" w:hRule="atLeast"/>
        </w:trPr>
        <w:tc>
          <w:tcPr>
            <w:tcW w:w="3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DE4083">
            <w:pPr>
              <w:jc w:val="center"/>
              <w:rPr>
                <w:rFonts w:hint="eastAsia" w:ascii="宋体" w:hAnsi="宋体" w:eastAsia="宋体" w:cs="宋体"/>
                <w:i w:val="0"/>
                <w:color w:val="000000"/>
                <w:sz w:val="18"/>
                <w:szCs w:val="18"/>
                <w:u w:val="none"/>
              </w:rPr>
            </w:pPr>
          </w:p>
        </w:tc>
        <w:tc>
          <w:tcPr>
            <w:tcW w:w="91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56CAF9">
            <w:pPr>
              <w:jc w:val="center"/>
              <w:rPr>
                <w:rFonts w:hint="eastAsia" w:ascii="宋体" w:hAnsi="宋体" w:eastAsia="宋体" w:cs="宋体"/>
                <w:i w:val="0"/>
                <w:color w:val="000000"/>
                <w:sz w:val="18"/>
                <w:szCs w:val="18"/>
                <w:u w:val="none"/>
              </w:rPr>
            </w:pPr>
          </w:p>
        </w:tc>
        <w:tc>
          <w:tcPr>
            <w:tcW w:w="8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2EDEB6">
            <w:pPr>
              <w:jc w:val="center"/>
              <w:rPr>
                <w:rFonts w:hint="eastAsia" w:ascii="宋体" w:hAnsi="宋体" w:eastAsia="宋体" w:cs="宋体"/>
                <w:i w:val="0"/>
                <w:color w:val="000000"/>
                <w:sz w:val="18"/>
                <w:szCs w:val="18"/>
                <w:u w:val="none"/>
              </w:rPr>
            </w:pP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8C5653">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维护辖区实有人口、重点人员管控、肇事肇祸精神病人管理、电诈精准预警、户籍清理、实有房屋、流动人口管理、“疫情”防控、六进六边、校园安全等</w:t>
            </w:r>
          </w:p>
        </w:tc>
        <w:tc>
          <w:tcPr>
            <w:tcW w:w="3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D163D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3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96A05D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7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1BBCD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w:t>
            </w:r>
          </w:p>
        </w:tc>
        <w:tc>
          <w:tcPr>
            <w:tcW w:w="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E069E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B0865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w:t>
            </w:r>
          </w:p>
        </w:tc>
        <w:tc>
          <w:tcPr>
            <w:tcW w:w="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6BE3B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698A56">
            <w:pPr>
              <w:jc w:val="center"/>
              <w:rPr>
                <w:rFonts w:hint="eastAsia" w:ascii="微软雅黑" w:hAnsi="微软雅黑" w:eastAsia="微软雅黑" w:cs="微软雅黑"/>
                <w:i/>
                <w:color w:val="000000"/>
                <w:sz w:val="16"/>
                <w:szCs w:val="16"/>
                <w:u w:val="none"/>
              </w:rPr>
            </w:pPr>
          </w:p>
        </w:tc>
      </w:tr>
      <w:tr w14:paraId="68575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3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80133D">
            <w:pPr>
              <w:jc w:val="center"/>
              <w:rPr>
                <w:rFonts w:hint="eastAsia" w:ascii="宋体" w:hAnsi="宋体" w:eastAsia="宋体" w:cs="宋体"/>
                <w:i w:val="0"/>
                <w:color w:val="000000"/>
                <w:sz w:val="18"/>
                <w:szCs w:val="18"/>
                <w:u w:val="none"/>
              </w:rPr>
            </w:pPr>
          </w:p>
        </w:tc>
        <w:tc>
          <w:tcPr>
            <w:tcW w:w="91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F70880">
            <w:pPr>
              <w:jc w:val="center"/>
              <w:rPr>
                <w:rFonts w:hint="eastAsia" w:ascii="宋体" w:hAnsi="宋体" w:eastAsia="宋体" w:cs="宋体"/>
                <w:i w:val="0"/>
                <w:color w:val="000000"/>
                <w:sz w:val="18"/>
                <w:szCs w:val="18"/>
                <w:u w:val="none"/>
              </w:rPr>
            </w:pPr>
          </w:p>
        </w:tc>
        <w:tc>
          <w:tcPr>
            <w:tcW w:w="8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A924F6">
            <w:pPr>
              <w:jc w:val="center"/>
              <w:rPr>
                <w:rFonts w:hint="eastAsia" w:ascii="宋体" w:hAnsi="宋体" w:eastAsia="宋体" w:cs="宋体"/>
                <w:i w:val="0"/>
                <w:color w:val="000000"/>
                <w:sz w:val="18"/>
                <w:szCs w:val="18"/>
                <w:u w:val="none"/>
              </w:rPr>
            </w:pP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1B1F71">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提取城市生活污水送检</w:t>
            </w:r>
          </w:p>
        </w:tc>
        <w:tc>
          <w:tcPr>
            <w:tcW w:w="3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86313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3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7D2F71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16</w:t>
            </w:r>
          </w:p>
        </w:tc>
        <w:tc>
          <w:tcPr>
            <w:tcW w:w="7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0EBBE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次/年</w:t>
            </w:r>
          </w:p>
        </w:tc>
        <w:tc>
          <w:tcPr>
            <w:tcW w:w="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96FF5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16</w:t>
            </w:r>
          </w:p>
        </w:tc>
        <w:tc>
          <w:tcPr>
            <w:tcW w:w="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5F2C8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w:t>
            </w:r>
          </w:p>
        </w:tc>
        <w:tc>
          <w:tcPr>
            <w:tcW w:w="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60E11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7E850D">
            <w:pPr>
              <w:jc w:val="center"/>
              <w:rPr>
                <w:rFonts w:hint="eastAsia" w:ascii="微软雅黑" w:hAnsi="微软雅黑" w:eastAsia="微软雅黑" w:cs="微软雅黑"/>
                <w:i/>
                <w:color w:val="000000"/>
                <w:sz w:val="16"/>
                <w:szCs w:val="16"/>
                <w:u w:val="none"/>
              </w:rPr>
            </w:pPr>
          </w:p>
        </w:tc>
      </w:tr>
      <w:tr w14:paraId="0572B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3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72667C">
            <w:pPr>
              <w:jc w:val="center"/>
              <w:rPr>
                <w:rFonts w:hint="eastAsia" w:ascii="宋体" w:hAnsi="宋体" w:eastAsia="宋体" w:cs="宋体"/>
                <w:i w:val="0"/>
                <w:color w:val="000000"/>
                <w:sz w:val="18"/>
                <w:szCs w:val="18"/>
                <w:u w:val="none"/>
              </w:rPr>
            </w:pPr>
          </w:p>
        </w:tc>
        <w:tc>
          <w:tcPr>
            <w:tcW w:w="91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4E28C1">
            <w:pPr>
              <w:jc w:val="center"/>
              <w:rPr>
                <w:rFonts w:hint="eastAsia" w:ascii="宋体" w:hAnsi="宋体" w:eastAsia="宋体" w:cs="宋体"/>
                <w:i w:val="0"/>
                <w:color w:val="000000"/>
                <w:sz w:val="18"/>
                <w:szCs w:val="18"/>
                <w:u w:val="none"/>
              </w:rPr>
            </w:pP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8F74C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6625A2">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严格按照相关的财政政策、法律法规执行</w:t>
            </w:r>
          </w:p>
        </w:tc>
        <w:tc>
          <w:tcPr>
            <w:tcW w:w="3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FD579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13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F96D24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高</w:t>
            </w:r>
          </w:p>
        </w:tc>
        <w:tc>
          <w:tcPr>
            <w:tcW w:w="7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C73B05">
            <w:pPr>
              <w:jc w:val="center"/>
              <w:rPr>
                <w:rFonts w:hint="eastAsia" w:ascii="宋体" w:hAnsi="宋体" w:eastAsia="宋体" w:cs="宋体"/>
                <w:i w:val="0"/>
                <w:color w:val="000000"/>
                <w:sz w:val="18"/>
                <w:szCs w:val="18"/>
                <w:u w:val="none"/>
              </w:rPr>
            </w:pPr>
          </w:p>
        </w:tc>
        <w:tc>
          <w:tcPr>
            <w:tcW w:w="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3ED22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高</w:t>
            </w:r>
          </w:p>
        </w:tc>
        <w:tc>
          <w:tcPr>
            <w:tcW w:w="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F15CD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w:t>
            </w:r>
          </w:p>
        </w:tc>
        <w:tc>
          <w:tcPr>
            <w:tcW w:w="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3B6EF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976A67">
            <w:pPr>
              <w:jc w:val="center"/>
              <w:rPr>
                <w:rFonts w:hint="eastAsia" w:ascii="微软雅黑" w:hAnsi="微软雅黑" w:eastAsia="微软雅黑" w:cs="微软雅黑"/>
                <w:i/>
                <w:color w:val="000000"/>
                <w:sz w:val="16"/>
                <w:szCs w:val="16"/>
                <w:u w:val="none"/>
              </w:rPr>
            </w:pPr>
          </w:p>
        </w:tc>
      </w:tr>
      <w:tr w14:paraId="70E2C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3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33331C">
            <w:pPr>
              <w:jc w:val="center"/>
              <w:rPr>
                <w:rFonts w:hint="eastAsia" w:ascii="宋体" w:hAnsi="宋体" w:eastAsia="宋体" w:cs="宋体"/>
                <w:i w:val="0"/>
                <w:color w:val="000000"/>
                <w:sz w:val="18"/>
                <w:szCs w:val="18"/>
                <w:u w:val="none"/>
              </w:rPr>
            </w:pPr>
          </w:p>
        </w:tc>
        <w:tc>
          <w:tcPr>
            <w:tcW w:w="91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423D01">
            <w:pPr>
              <w:jc w:val="center"/>
              <w:rPr>
                <w:rFonts w:hint="eastAsia" w:ascii="宋体" w:hAnsi="宋体" w:eastAsia="宋体" w:cs="宋体"/>
                <w:i w:val="0"/>
                <w:color w:val="000000"/>
                <w:sz w:val="18"/>
                <w:szCs w:val="18"/>
                <w:u w:val="none"/>
              </w:rPr>
            </w:pP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71EA2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8DB7EA">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开展禁毒、一标三实、拘押收教等工作时间</w:t>
            </w:r>
          </w:p>
        </w:tc>
        <w:tc>
          <w:tcPr>
            <w:tcW w:w="3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BB2EB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3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79C792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w:t>
            </w:r>
          </w:p>
        </w:tc>
        <w:tc>
          <w:tcPr>
            <w:tcW w:w="7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D5501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w:t>
            </w:r>
          </w:p>
        </w:tc>
        <w:tc>
          <w:tcPr>
            <w:tcW w:w="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FBD61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w:t>
            </w:r>
          </w:p>
        </w:tc>
        <w:tc>
          <w:tcPr>
            <w:tcW w:w="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AB2BB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w:t>
            </w:r>
          </w:p>
        </w:tc>
        <w:tc>
          <w:tcPr>
            <w:tcW w:w="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B5D2C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B48DB8">
            <w:pPr>
              <w:jc w:val="center"/>
              <w:rPr>
                <w:rFonts w:hint="eastAsia" w:ascii="微软雅黑" w:hAnsi="微软雅黑" w:eastAsia="微软雅黑" w:cs="微软雅黑"/>
                <w:i/>
                <w:color w:val="000000"/>
                <w:sz w:val="16"/>
                <w:szCs w:val="16"/>
                <w:u w:val="none"/>
              </w:rPr>
            </w:pPr>
          </w:p>
        </w:tc>
      </w:tr>
      <w:tr w14:paraId="27594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0" w:hRule="atLeast"/>
        </w:trPr>
        <w:tc>
          <w:tcPr>
            <w:tcW w:w="3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16B6CD">
            <w:pPr>
              <w:jc w:val="center"/>
              <w:rPr>
                <w:rFonts w:hint="eastAsia" w:ascii="宋体" w:hAnsi="宋体" w:eastAsia="宋体" w:cs="宋体"/>
                <w:i w:val="0"/>
                <w:color w:val="000000"/>
                <w:sz w:val="18"/>
                <w:szCs w:val="18"/>
                <w:u w:val="none"/>
              </w:rPr>
            </w:pPr>
          </w:p>
        </w:tc>
        <w:tc>
          <w:tcPr>
            <w:tcW w:w="91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CF97D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81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2AB19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AD4813">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通过报到管控帮教，降低复吸率，使吸毒人员回归社会再就业，减少涉毒人员引发的其他违法行为。</w:t>
            </w:r>
          </w:p>
        </w:tc>
        <w:tc>
          <w:tcPr>
            <w:tcW w:w="3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A0D84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13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976A7F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好</w:t>
            </w:r>
          </w:p>
        </w:tc>
        <w:tc>
          <w:tcPr>
            <w:tcW w:w="7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C8EDD1">
            <w:pPr>
              <w:jc w:val="center"/>
              <w:rPr>
                <w:rFonts w:hint="eastAsia" w:ascii="宋体" w:hAnsi="宋体" w:eastAsia="宋体" w:cs="宋体"/>
                <w:i w:val="0"/>
                <w:color w:val="000000"/>
                <w:sz w:val="18"/>
                <w:szCs w:val="18"/>
                <w:u w:val="none"/>
              </w:rPr>
            </w:pPr>
          </w:p>
        </w:tc>
        <w:tc>
          <w:tcPr>
            <w:tcW w:w="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377F2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好</w:t>
            </w:r>
          </w:p>
        </w:tc>
        <w:tc>
          <w:tcPr>
            <w:tcW w:w="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9BF47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8F8A9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923A9A">
            <w:pPr>
              <w:jc w:val="center"/>
              <w:rPr>
                <w:rFonts w:hint="eastAsia" w:ascii="微软雅黑" w:hAnsi="微软雅黑" w:eastAsia="微软雅黑" w:cs="微软雅黑"/>
                <w:i/>
                <w:color w:val="000000"/>
                <w:sz w:val="16"/>
                <w:szCs w:val="16"/>
                <w:u w:val="none"/>
              </w:rPr>
            </w:pPr>
          </w:p>
        </w:tc>
      </w:tr>
      <w:tr w14:paraId="6B7C2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3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5721FA">
            <w:pPr>
              <w:jc w:val="center"/>
              <w:rPr>
                <w:rFonts w:hint="eastAsia" w:ascii="宋体" w:hAnsi="宋体" w:eastAsia="宋体" w:cs="宋体"/>
                <w:i w:val="0"/>
                <w:color w:val="000000"/>
                <w:sz w:val="18"/>
                <w:szCs w:val="18"/>
                <w:u w:val="none"/>
              </w:rPr>
            </w:pPr>
          </w:p>
        </w:tc>
        <w:tc>
          <w:tcPr>
            <w:tcW w:w="91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C59B4C">
            <w:pPr>
              <w:jc w:val="center"/>
              <w:rPr>
                <w:rFonts w:hint="eastAsia" w:ascii="宋体" w:hAnsi="宋体" w:eastAsia="宋体" w:cs="宋体"/>
                <w:i w:val="0"/>
                <w:color w:val="000000"/>
                <w:sz w:val="18"/>
                <w:szCs w:val="18"/>
                <w:u w:val="none"/>
              </w:rPr>
            </w:pPr>
          </w:p>
        </w:tc>
        <w:tc>
          <w:tcPr>
            <w:tcW w:w="8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33D69F">
            <w:pPr>
              <w:jc w:val="center"/>
              <w:rPr>
                <w:rFonts w:hint="eastAsia" w:ascii="宋体" w:hAnsi="宋体" w:eastAsia="宋体" w:cs="宋体"/>
                <w:i w:val="0"/>
                <w:color w:val="000000"/>
                <w:sz w:val="18"/>
                <w:szCs w:val="18"/>
                <w:u w:val="none"/>
              </w:rPr>
            </w:pP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FD1314">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为政府各</w:t>
            </w:r>
            <w:r>
              <w:rPr>
                <w:rFonts w:hint="eastAsia" w:ascii="宋体" w:hAnsi="宋体" w:cs="宋体"/>
                <w:i w:val="0"/>
                <w:color w:val="000000"/>
                <w:kern w:val="0"/>
                <w:sz w:val="18"/>
                <w:szCs w:val="18"/>
                <w:u w:val="none"/>
                <w:lang w:val="en-US" w:eastAsia="zh-CN" w:bidi="ar"/>
              </w:rPr>
              <w:t>单位</w:t>
            </w:r>
            <w:r>
              <w:rPr>
                <w:rFonts w:ascii="宋体" w:hAnsi="宋体" w:eastAsia="宋体" w:cs="宋体"/>
                <w:i w:val="0"/>
                <w:color w:val="000000"/>
                <w:kern w:val="0"/>
                <w:sz w:val="18"/>
                <w:szCs w:val="18"/>
                <w:u w:val="none"/>
                <w:lang w:val="en-US" w:eastAsia="zh-CN" w:bidi="ar"/>
              </w:rPr>
              <w:t>提供精准人口数据</w:t>
            </w:r>
          </w:p>
        </w:tc>
        <w:tc>
          <w:tcPr>
            <w:tcW w:w="3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CDDBC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3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8704F0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w:t>
            </w:r>
          </w:p>
        </w:tc>
        <w:tc>
          <w:tcPr>
            <w:tcW w:w="7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6D6B3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3A607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w:t>
            </w:r>
          </w:p>
        </w:tc>
        <w:tc>
          <w:tcPr>
            <w:tcW w:w="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13147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69EE2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3E3402">
            <w:pPr>
              <w:jc w:val="center"/>
              <w:rPr>
                <w:rFonts w:hint="eastAsia" w:ascii="微软雅黑" w:hAnsi="微软雅黑" w:eastAsia="微软雅黑" w:cs="微软雅黑"/>
                <w:i/>
                <w:color w:val="000000"/>
                <w:sz w:val="16"/>
                <w:szCs w:val="16"/>
                <w:u w:val="none"/>
              </w:rPr>
            </w:pPr>
          </w:p>
        </w:tc>
      </w:tr>
      <w:tr w14:paraId="37E15A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3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E61B7B">
            <w:pPr>
              <w:jc w:val="center"/>
              <w:rPr>
                <w:rFonts w:hint="eastAsia" w:ascii="宋体" w:hAnsi="宋体" w:eastAsia="宋体" w:cs="宋体"/>
                <w:i w:val="0"/>
                <w:color w:val="000000"/>
                <w:sz w:val="18"/>
                <w:szCs w:val="18"/>
                <w:u w:val="none"/>
              </w:rPr>
            </w:pPr>
          </w:p>
        </w:tc>
        <w:tc>
          <w:tcPr>
            <w:tcW w:w="9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61C2E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0A213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服务对象满意度指标</w:t>
            </w: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F26D39">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提高人民群众满意度</w:t>
            </w:r>
          </w:p>
        </w:tc>
        <w:tc>
          <w:tcPr>
            <w:tcW w:w="3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94F9D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3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15D11E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7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56C99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20141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5716C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888C7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1725B4">
            <w:pPr>
              <w:jc w:val="center"/>
              <w:rPr>
                <w:rFonts w:hint="eastAsia" w:ascii="微软雅黑" w:hAnsi="微软雅黑" w:eastAsia="微软雅黑" w:cs="微软雅黑"/>
                <w:i/>
                <w:color w:val="000000"/>
                <w:sz w:val="16"/>
                <w:szCs w:val="16"/>
                <w:u w:val="none"/>
              </w:rPr>
            </w:pPr>
          </w:p>
        </w:tc>
      </w:tr>
      <w:tr w14:paraId="6E908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50" w:hRule="atLeast"/>
        </w:trPr>
        <w:tc>
          <w:tcPr>
            <w:tcW w:w="3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1EF6F0">
            <w:pPr>
              <w:jc w:val="center"/>
              <w:rPr>
                <w:rFonts w:hint="eastAsia" w:ascii="宋体" w:hAnsi="宋体" w:eastAsia="宋体" w:cs="宋体"/>
                <w:i w:val="0"/>
                <w:color w:val="000000"/>
                <w:sz w:val="18"/>
                <w:szCs w:val="18"/>
                <w:u w:val="none"/>
              </w:rPr>
            </w:pPr>
          </w:p>
        </w:tc>
        <w:tc>
          <w:tcPr>
            <w:tcW w:w="91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484D2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81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5848D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经济成本指标</w:t>
            </w: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F485A6">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人犯伙食费、衣被费、医疗费、水电费、人犯体检费、监管保洁保绿，车辆燃油维修，购买药品，监区卫生间改造、信息化服务等支出</w:t>
            </w:r>
          </w:p>
        </w:tc>
        <w:tc>
          <w:tcPr>
            <w:tcW w:w="3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2F9F7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3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F0E56C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120</w:t>
            </w:r>
          </w:p>
        </w:tc>
        <w:tc>
          <w:tcPr>
            <w:tcW w:w="7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88ED9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万元</w:t>
            </w:r>
          </w:p>
        </w:tc>
        <w:tc>
          <w:tcPr>
            <w:tcW w:w="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3A4D7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115.74</w:t>
            </w:r>
          </w:p>
        </w:tc>
        <w:tc>
          <w:tcPr>
            <w:tcW w:w="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37E95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w:t>
            </w:r>
          </w:p>
        </w:tc>
        <w:tc>
          <w:tcPr>
            <w:tcW w:w="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40760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59BB7F">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在实际开展工作中，有些预算的项目没有涉及，从而相应的支出减少。</w:t>
            </w:r>
          </w:p>
        </w:tc>
      </w:tr>
      <w:tr w14:paraId="57CB8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25" w:hRule="atLeast"/>
        </w:trPr>
        <w:tc>
          <w:tcPr>
            <w:tcW w:w="3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6C4F4B">
            <w:pPr>
              <w:jc w:val="center"/>
              <w:rPr>
                <w:rFonts w:hint="eastAsia" w:ascii="宋体" w:hAnsi="宋体" w:eastAsia="宋体" w:cs="宋体"/>
                <w:i w:val="0"/>
                <w:color w:val="000000"/>
                <w:sz w:val="18"/>
                <w:szCs w:val="18"/>
                <w:u w:val="none"/>
              </w:rPr>
            </w:pPr>
          </w:p>
        </w:tc>
        <w:tc>
          <w:tcPr>
            <w:tcW w:w="91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2F47C6">
            <w:pPr>
              <w:jc w:val="center"/>
              <w:rPr>
                <w:rFonts w:hint="eastAsia" w:ascii="宋体" w:hAnsi="宋体" w:eastAsia="宋体" w:cs="宋体"/>
                <w:i w:val="0"/>
                <w:color w:val="000000"/>
                <w:sz w:val="18"/>
                <w:szCs w:val="18"/>
                <w:u w:val="none"/>
              </w:rPr>
            </w:pPr>
          </w:p>
        </w:tc>
        <w:tc>
          <w:tcPr>
            <w:tcW w:w="8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B6B830">
            <w:pPr>
              <w:jc w:val="center"/>
              <w:rPr>
                <w:rFonts w:hint="eastAsia" w:ascii="宋体" w:hAnsi="宋体" w:eastAsia="宋体" w:cs="宋体"/>
                <w:i w:val="0"/>
                <w:color w:val="000000"/>
                <w:sz w:val="18"/>
                <w:szCs w:val="18"/>
                <w:u w:val="none"/>
              </w:rPr>
            </w:pP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CEEB60">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开展缉毒执法及禁毒社会化工作，戒毒人员社区康复工作经费\统筹用于全县禁毒经费，确保如期摘帽。</w:t>
            </w:r>
          </w:p>
        </w:tc>
        <w:tc>
          <w:tcPr>
            <w:tcW w:w="3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3A5C1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3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AC68C3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50</w:t>
            </w:r>
          </w:p>
        </w:tc>
        <w:tc>
          <w:tcPr>
            <w:tcW w:w="7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78945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万元</w:t>
            </w:r>
          </w:p>
        </w:tc>
        <w:tc>
          <w:tcPr>
            <w:tcW w:w="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B4A72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40</w:t>
            </w:r>
          </w:p>
        </w:tc>
        <w:tc>
          <w:tcPr>
            <w:tcW w:w="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34833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w:t>
            </w:r>
          </w:p>
        </w:tc>
        <w:tc>
          <w:tcPr>
            <w:tcW w:w="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48EA9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23018B">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中途有人员辞职，宣传和差旅相比去年有所减少</w:t>
            </w:r>
          </w:p>
        </w:tc>
      </w:tr>
      <w:tr w14:paraId="15169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75" w:hRule="atLeast"/>
        </w:trPr>
        <w:tc>
          <w:tcPr>
            <w:tcW w:w="3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259A28">
            <w:pPr>
              <w:jc w:val="center"/>
              <w:rPr>
                <w:rFonts w:hint="eastAsia" w:ascii="宋体" w:hAnsi="宋体" w:eastAsia="宋体" w:cs="宋体"/>
                <w:i w:val="0"/>
                <w:color w:val="000000"/>
                <w:sz w:val="18"/>
                <w:szCs w:val="18"/>
                <w:u w:val="none"/>
              </w:rPr>
            </w:pPr>
          </w:p>
        </w:tc>
        <w:tc>
          <w:tcPr>
            <w:tcW w:w="91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6EAE84">
            <w:pPr>
              <w:jc w:val="center"/>
              <w:rPr>
                <w:rFonts w:hint="eastAsia" w:ascii="宋体" w:hAnsi="宋体" w:eastAsia="宋体" w:cs="宋体"/>
                <w:i w:val="0"/>
                <w:color w:val="000000"/>
                <w:sz w:val="18"/>
                <w:szCs w:val="18"/>
                <w:u w:val="none"/>
              </w:rPr>
            </w:pPr>
          </w:p>
        </w:tc>
        <w:tc>
          <w:tcPr>
            <w:tcW w:w="8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C29107">
            <w:pPr>
              <w:jc w:val="center"/>
              <w:rPr>
                <w:rFonts w:hint="eastAsia" w:ascii="宋体" w:hAnsi="宋体" w:eastAsia="宋体" w:cs="宋体"/>
                <w:i w:val="0"/>
                <w:color w:val="000000"/>
                <w:sz w:val="18"/>
                <w:szCs w:val="18"/>
                <w:u w:val="none"/>
              </w:rPr>
            </w:pP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59F1B5">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维护辖区实有人口、重点人员管控、肇事肇祸精神病人管理、电诈精准预警、户籍清理、实有房屋、流动人口管理、“疫情”防控、六进六边、校园安全</w:t>
            </w:r>
          </w:p>
        </w:tc>
        <w:tc>
          <w:tcPr>
            <w:tcW w:w="3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E46D3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3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9360F4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7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AE381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万元</w:t>
            </w:r>
          </w:p>
        </w:tc>
        <w:tc>
          <w:tcPr>
            <w:tcW w:w="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B7827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AFB4C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w:t>
            </w:r>
          </w:p>
        </w:tc>
        <w:tc>
          <w:tcPr>
            <w:tcW w:w="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656BE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148C2A">
            <w:pPr>
              <w:jc w:val="center"/>
              <w:rPr>
                <w:rFonts w:hint="eastAsia" w:ascii="微软雅黑" w:hAnsi="微软雅黑" w:eastAsia="微软雅黑" w:cs="微软雅黑"/>
                <w:i/>
                <w:color w:val="000000"/>
                <w:sz w:val="16"/>
                <w:szCs w:val="16"/>
                <w:u w:val="none"/>
              </w:rPr>
            </w:pPr>
          </w:p>
        </w:tc>
      </w:tr>
      <w:tr w14:paraId="611B3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6385"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6CE9662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5900F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F75A95">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C5BDE6">
            <w:pPr>
              <w:rPr>
                <w:rFonts w:hint="eastAsia" w:ascii="宋体" w:hAnsi="宋体" w:eastAsia="宋体" w:cs="宋体"/>
                <w:i w:val="0"/>
                <w:color w:val="000000"/>
                <w:sz w:val="18"/>
                <w:szCs w:val="18"/>
                <w:u w:val="none"/>
              </w:rPr>
            </w:pPr>
          </w:p>
        </w:tc>
      </w:tr>
      <w:tr w14:paraId="2E530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50" w:hRule="atLeast"/>
        </w:trPr>
        <w:tc>
          <w:tcPr>
            <w:tcW w:w="3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3F31F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8007" w:type="dxa"/>
            <w:gridSpan w:val="25"/>
            <w:tcBorders>
              <w:top w:val="single" w:color="000000" w:sz="4" w:space="0"/>
              <w:left w:val="single" w:color="000000" w:sz="4" w:space="0"/>
              <w:bottom w:val="single" w:color="000000" w:sz="4" w:space="0"/>
              <w:right w:val="single" w:color="000000" w:sz="4" w:space="0"/>
            </w:tcBorders>
            <w:shd w:val="clear" w:color="auto" w:fill="auto"/>
            <w:vAlign w:val="center"/>
          </w:tcPr>
          <w:p w14:paraId="05DB4944">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通过自评，该项目自评得分100分，项目的实施实现了年度的目标，开展禁毒工作以来实现戒毒及社区康复工作体系的形成，提升了各项戒毒禁毒的有效保障措施，也加强了全民对禁毒预防教育知识深入了解，有效降低了吸毒、复吸率，提高了全县人民群众的生命财产安全，实现如期禁毒摘帽；开展一标三实工作实现在案件侦查、人员追踪提供有效数据支撑；优化户籍管理、人口普查等民生工作；有效排查消防隐患，化解流动人口聚集区的矛盾；有效提升了灾害救援实现快速定位；及时的与政府各单位按权限实现信息共享；开展监管中心工作以来，保障了被羁押人员的基本生活，有效地提升了对被羁押人员的看守、教育等日常管理，让他们感受到了政府和社会的温度，对其改造产生了积极的影响力，大大降低了其出狱后再犯的风险，从而有效地保障了人民群众的生命财产安全。</w:t>
            </w:r>
          </w:p>
        </w:tc>
      </w:tr>
      <w:tr w14:paraId="500E3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3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857C0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8007" w:type="dxa"/>
            <w:gridSpan w:val="25"/>
            <w:tcBorders>
              <w:top w:val="single" w:color="000000" w:sz="4" w:space="0"/>
              <w:left w:val="single" w:color="000000" w:sz="4" w:space="0"/>
              <w:bottom w:val="single" w:color="000000" w:sz="4" w:space="0"/>
              <w:right w:val="single" w:color="000000" w:sz="4" w:space="0"/>
            </w:tcBorders>
            <w:shd w:val="clear" w:color="auto" w:fill="auto"/>
            <w:vAlign w:val="center"/>
          </w:tcPr>
          <w:p w14:paraId="0A66E112">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1B4A5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0" w:hRule="atLeast"/>
        </w:trPr>
        <w:tc>
          <w:tcPr>
            <w:tcW w:w="3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979B7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8007" w:type="dxa"/>
            <w:gridSpan w:val="25"/>
            <w:tcBorders>
              <w:top w:val="single" w:color="000000" w:sz="4" w:space="0"/>
              <w:left w:val="single" w:color="000000" w:sz="4" w:space="0"/>
              <w:bottom w:val="single" w:color="000000" w:sz="4" w:space="0"/>
              <w:right w:val="single" w:color="000000" w:sz="4" w:space="0"/>
            </w:tcBorders>
            <w:shd w:val="clear" w:color="auto" w:fill="auto"/>
            <w:vAlign w:val="center"/>
          </w:tcPr>
          <w:p w14:paraId="55C84858">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71204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5" w:hRule="atLeast"/>
        </w:trPr>
        <w:tc>
          <w:tcPr>
            <w:tcW w:w="3779"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416361D7">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w:t>
            </w:r>
          </w:p>
        </w:tc>
        <w:tc>
          <w:tcPr>
            <w:tcW w:w="4557"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0E491558">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r w14:paraId="1BC21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329" w:type="dxa"/>
            <w:gridSpan w:val="2"/>
            <w:shd w:val="clear" w:color="auto" w:fill="auto"/>
            <w:vAlign w:val="center"/>
          </w:tcPr>
          <w:p w14:paraId="6E2D9187">
            <w:pPr>
              <w:rPr>
                <w:rFonts w:hint="eastAsia" w:ascii="宋体" w:hAnsi="宋体" w:eastAsia="宋体" w:cs="宋体"/>
                <w:i w:val="0"/>
                <w:color w:val="000000"/>
                <w:sz w:val="18"/>
                <w:szCs w:val="18"/>
                <w:u w:val="none"/>
              </w:rPr>
            </w:pPr>
          </w:p>
        </w:tc>
        <w:tc>
          <w:tcPr>
            <w:tcW w:w="916" w:type="dxa"/>
            <w:gridSpan w:val="3"/>
            <w:shd w:val="clear" w:color="auto" w:fill="auto"/>
            <w:vAlign w:val="center"/>
          </w:tcPr>
          <w:p w14:paraId="36BE3D4A">
            <w:pPr>
              <w:rPr>
                <w:rFonts w:hint="eastAsia" w:ascii="宋体" w:hAnsi="宋体" w:eastAsia="宋体" w:cs="宋体"/>
                <w:i w:val="0"/>
                <w:color w:val="000000"/>
                <w:sz w:val="18"/>
                <w:szCs w:val="18"/>
                <w:u w:val="none"/>
              </w:rPr>
            </w:pPr>
          </w:p>
        </w:tc>
        <w:tc>
          <w:tcPr>
            <w:tcW w:w="818" w:type="dxa"/>
            <w:gridSpan w:val="2"/>
            <w:shd w:val="clear" w:color="auto" w:fill="auto"/>
            <w:vAlign w:val="center"/>
          </w:tcPr>
          <w:p w14:paraId="219B862D">
            <w:pPr>
              <w:rPr>
                <w:rFonts w:hint="eastAsia" w:ascii="宋体" w:hAnsi="宋体" w:eastAsia="宋体" w:cs="宋体"/>
                <w:i w:val="0"/>
                <w:color w:val="000000"/>
                <w:sz w:val="18"/>
                <w:szCs w:val="18"/>
                <w:u w:val="none"/>
              </w:rPr>
            </w:pPr>
          </w:p>
        </w:tc>
        <w:tc>
          <w:tcPr>
            <w:tcW w:w="1405" w:type="dxa"/>
            <w:gridSpan w:val="3"/>
            <w:shd w:val="clear" w:color="auto" w:fill="auto"/>
            <w:vAlign w:val="center"/>
          </w:tcPr>
          <w:p w14:paraId="24991BFD">
            <w:pPr>
              <w:rPr>
                <w:rFonts w:hint="eastAsia" w:ascii="宋体" w:hAnsi="宋体" w:eastAsia="宋体" w:cs="宋体"/>
                <w:i w:val="0"/>
                <w:color w:val="000000"/>
                <w:sz w:val="18"/>
                <w:szCs w:val="18"/>
                <w:u w:val="none"/>
              </w:rPr>
            </w:pPr>
          </w:p>
        </w:tc>
        <w:tc>
          <w:tcPr>
            <w:tcW w:w="311" w:type="dxa"/>
            <w:gridSpan w:val="3"/>
            <w:shd w:val="clear" w:color="auto" w:fill="auto"/>
            <w:vAlign w:val="center"/>
          </w:tcPr>
          <w:p w14:paraId="66EE1104">
            <w:pPr>
              <w:rPr>
                <w:rFonts w:hint="eastAsia" w:ascii="宋体" w:hAnsi="宋体" w:eastAsia="宋体" w:cs="宋体"/>
                <w:i w:val="0"/>
                <w:color w:val="000000"/>
                <w:sz w:val="18"/>
                <w:szCs w:val="18"/>
                <w:u w:val="none"/>
              </w:rPr>
            </w:pPr>
          </w:p>
        </w:tc>
        <w:tc>
          <w:tcPr>
            <w:tcW w:w="1365" w:type="dxa"/>
            <w:gridSpan w:val="4"/>
            <w:shd w:val="clear" w:color="auto" w:fill="auto"/>
            <w:vAlign w:val="center"/>
          </w:tcPr>
          <w:p w14:paraId="1880AEDB">
            <w:pPr>
              <w:rPr>
                <w:rFonts w:hint="eastAsia" w:ascii="宋体" w:hAnsi="宋体" w:eastAsia="宋体" w:cs="宋体"/>
                <w:i w:val="0"/>
                <w:color w:val="000000"/>
                <w:sz w:val="18"/>
                <w:szCs w:val="18"/>
                <w:u w:val="none"/>
              </w:rPr>
            </w:pPr>
          </w:p>
        </w:tc>
        <w:tc>
          <w:tcPr>
            <w:tcW w:w="710" w:type="dxa"/>
            <w:gridSpan w:val="2"/>
            <w:shd w:val="clear" w:color="auto" w:fill="auto"/>
            <w:vAlign w:val="center"/>
          </w:tcPr>
          <w:p w14:paraId="734125F1">
            <w:pPr>
              <w:rPr>
                <w:rFonts w:hint="eastAsia" w:ascii="宋体" w:hAnsi="宋体" w:eastAsia="宋体" w:cs="宋体"/>
                <w:i w:val="0"/>
                <w:color w:val="000000"/>
                <w:sz w:val="18"/>
                <w:szCs w:val="18"/>
                <w:u w:val="none"/>
              </w:rPr>
            </w:pPr>
          </w:p>
        </w:tc>
        <w:tc>
          <w:tcPr>
            <w:tcW w:w="531" w:type="dxa"/>
            <w:gridSpan w:val="2"/>
            <w:shd w:val="clear" w:color="auto" w:fill="auto"/>
            <w:vAlign w:val="center"/>
          </w:tcPr>
          <w:p w14:paraId="6735F5EB">
            <w:pPr>
              <w:rPr>
                <w:rFonts w:hint="eastAsia" w:ascii="宋体" w:hAnsi="宋体" w:eastAsia="宋体" w:cs="宋体"/>
                <w:i w:val="0"/>
                <w:color w:val="000000"/>
                <w:sz w:val="18"/>
                <w:szCs w:val="18"/>
                <w:u w:val="none"/>
              </w:rPr>
            </w:pPr>
          </w:p>
        </w:tc>
        <w:tc>
          <w:tcPr>
            <w:tcW w:w="243" w:type="dxa"/>
            <w:gridSpan w:val="2"/>
            <w:shd w:val="clear" w:color="auto" w:fill="auto"/>
            <w:vAlign w:val="center"/>
          </w:tcPr>
          <w:p w14:paraId="7E4D7E66">
            <w:pPr>
              <w:rPr>
                <w:rFonts w:hint="eastAsia" w:ascii="宋体" w:hAnsi="宋体" w:eastAsia="宋体" w:cs="宋体"/>
                <w:i w:val="0"/>
                <w:color w:val="000000"/>
                <w:sz w:val="18"/>
                <w:szCs w:val="18"/>
                <w:u w:val="none"/>
              </w:rPr>
            </w:pPr>
          </w:p>
        </w:tc>
        <w:tc>
          <w:tcPr>
            <w:tcW w:w="223" w:type="dxa"/>
            <w:gridSpan w:val="2"/>
            <w:shd w:val="clear" w:color="auto" w:fill="auto"/>
            <w:vAlign w:val="center"/>
          </w:tcPr>
          <w:p w14:paraId="5F50A962">
            <w:pPr>
              <w:rPr>
                <w:rFonts w:hint="eastAsia" w:ascii="宋体" w:hAnsi="宋体" w:eastAsia="宋体" w:cs="宋体"/>
                <w:i w:val="0"/>
                <w:color w:val="000000"/>
                <w:sz w:val="18"/>
                <w:szCs w:val="18"/>
                <w:u w:val="none"/>
              </w:rPr>
            </w:pPr>
          </w:p>
        </w:tc>
        <w:tc>
          <w:tcPr>
            <w:tcW w:w="1485" w:type="dxa"/>
            <w:gridSpan w:val="2"/>
            <w:shd w:val="clear" w:color="auto" w:fill="auto"/>
            <w:vAlign w:val="center"/>
          </w:tcPr>
          <w:p w14:paraId="1DE5E0E9">
            <w:pPr>
              <w:rPr>
                <w:rFonts w:hint="eastAsia" w:ascii="宋体" w:hAnsi="宋体" w:eastAsia="宋体" w:cs="宋体"/>
                <w:i w:val="0"/>
                <w:color w:val="000000"/>
                <w:sz w:val="18"/>
                <w:szCs w:val="18"/>
                <w:u w:val="none"/>
              </w:rPr>
            </w:pPr>
          </w:p>
        </w:tc>
      </w:tr>
      <w:tr w14:paraId="5D5CE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0" w:hRule="atLeast"/>
        </w:trPr>
        <w:tc>
          <w:tcPr>
            <w:tcW w:w="8336" w:type="dxa"/>
            <w:gridSpan w:val="27"/>
            <w:tcBorders>
              <w:top w:val="single" w:color="000000" w:sz="4" w:space="0"/>
              <w:left w:val="single" w:color="000000" w:sz="4" w:space="0"/>
              <w:bottom w:val="single" w:color="000000" w:sz="4" w:space="0"/>
              <w:right w:val="single" w:color="000000" w:sz="4" w:space="0"/>
            </w:tcBorders>
            <w:shd w:val="clear" w:color="auto" w:fill="auto"/>
            <w:vAlign w:val="center"/>
          </w:tcPr>
          <w:p w14:paraId="6C5222A1">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单位预算项目支出绩效自评表（2024年度）</w:t>
            </w:r>
          </w:p>
        </w:tc>
      </w:tr>
      <w:tr w14:paraId="63DDF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2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AAF9939">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7091" w:type="dxa"/>
            <w:gridSpan w:val="22"/>
            <w:tcBorders>
              <w:top w:val="single" w:color="000000" w:sz="4" w:space="0"/>
              <w:left w:val="single" w:color="000000" w:sz="4" w:space="0"/>
              <w:bottom w:val="single" w:color="000000" w:sz="4" w:space="0"/>
              <w:right w:val="single" w:color="000000" w:sz="4" w:space="0"/>
            </w:tcBorders>
            <w:shd w:val="clear" w:color="auto" w:fill="auto"/>
            <w:vAlign w:val="center"/>
          </w:tcPr>
          <w:p w14:paraId="4ACD93B1">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51113222T000000290432-公安四级网等通讯费用以及移动警务通服务费</w:t>
            </w:r>
          </w:p>
        </w:tc>
      </w:tr>
      <w:tr w14:paraId="40038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12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BDC0194">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w:t>
            </w:r>
            <w:r>
              <w:rPr>
                <w:rFonts w:hint="eastAsia" w:ascii="宋体" w:hAnsi="宋体" w:cs="宋体"/>
                <w:i w:val="0"/>
                <w:color w:val="000000"/>
                <w:kern w:val="0"/>
                <w:sz w:val="18"/>
                <w:szCs w:val="18"/>
                <w:u w:val="none"/>
                <w:lang w:val="en-US" w:eastAsia="zh-CN" w:bidi="ar"/>
              </w:rPr>
              <w:t>单位</w:t>
            </w:r>
          </w:p>
        </w:tc>
        <w:tc>
          <w:tcPr>
            <w:tcW w:w="4609"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6D6FF544">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峨边彝族自治县公安局本级</w:t>
            </w:r>
          </w:p>
        </w:tc>
        <w:tc>
          <w:tcPr>
            <w:tcW w:w="531" w:type="dxa"/>
            <w:gridSpan w:val="2"/>
            <w:shd w:val="clear" w:color="auto" w:fill="auto"/>
            <w:vAlign w:val="center"/>
          </w:tcPr>
          <w:p w14:paraId="1721EBB0">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195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E02676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峨边彝族自治县公安局</w:t>
            </w:r>
          </w:p>
        </w:tc>
      </w:tr>
      <w:tr w14:paraId="71263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32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E2B0DA">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91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85718C">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4609"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327EA11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248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EF809B7">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1D377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5" w:hRule="atLeast"/>
        </w:trPr>
        <w:tc>
          <w:tcPr>
            <w:tcW w:w="3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2A10B3">
            <w:pPr>
              <w:rPr>
                <w:rFonts w:hint="eastAsia" w:ascii="宋体" w:hAnsi="宋体" w:eastAsia="宋体" w:cs="宋体"/>
                <w:i w:val="0"/>
                <w:color w:val="000000"/>
                <w:sz w:val="18"/>
                <w:szCs w:val="18"/>
                <w:u w:val="none"/>
              </w:rPr>
            </w:pPr>
          </w:p>
        </w:tc>
        <w:tc>
          <w:tcPr>
            <w:tcW w:w="91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1BD961">
            <w:pPr>
              <w:rPr>
                <w:rFonts w:hint="eastAsia" w:ascii="宋体" w:hAnsi="宋体" w:eastAsia="宋体" w:cs="宋体"/>
                <w:i w:val="0"/>
                <w:color w:val="000000"/>
                <w:sz w:val="18"/>
                <w:szCs w:val="18"/>
                <w:u w:val="none"/>
              </w:rPr>
            </w:pPr>
          </w:p>
        </w:tc>
        <w:tc>
          <w:tcPr>
            <w:tcW w:w="4609"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6E8C4FFC">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保障公安网络的正常运转。</w:t>
            </w:r>
          </w:p>
        </w:tc>
        <w:tc>
          <w:tcPr>
            <w:tcW w:w="248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D0DE2A8">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基本实现</w:t>
            </w:r>
          </w:p>
        </w:tc>
      </w:tr>
      <w:tr w14:paraId="56A8E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0" w:hRule="atLeast"/>
        </w:trPr>
        <w:tc>
          <w:tcPr>
            <w:tcW w:w="3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4DD1A4">
            <w:pPr>
              <w:rPr>
                <w:rFonts w:hint="eastAsia" w:ascii="宋体" w:hAnsi="宋体" w:eastAsia="宋体" w:cs="宋体"/>
                <w:i w:val="0"/>
                <w:color w:val="000000"/>
                <w:sz w:val="18"/>
                <w:szCs w:val="18"/>
                <w:u w:val="none"/>
              </w:rPr>
            </w:pPr>
          </w:p>
        </w:tc>
        <w:tc>
          <w:tcPr>
            <w:tcW w:w="9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6A2DC2">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7091" w:type="dxa"/>
            <w:gridSpan w:val="22"/>
            <w:tcBorders>
              <w:top w:val="single" w:color="000000" w:sz="4" w:space="0"/>
              <w:left w:val="single" w:color="000000" w:sz="4" w:space="0"/>
              <w:bottom w:val="single" w:color="000000" w:sz="4" w:space="0"/>
              <w:right w:val="single" w:color="000000" w:sz="4" w:space="0"/>
            </w:tcBorders>
            <w:shd w:val="clear" w:color="auto" w:fill="auto"/>
            <w:vAlign w:val="center"/>
          </w:tcPr>
          <w:p w14:paraId="743E2220">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50台移动警务通、3台移动卡移动警务平板租赁费以及12条公安四级网租赁费费用（电信</w:t>
            </w:r>
            <w:r>
              <w:rPr>
                <w:rFonts w:hint="eastAsia" w:ascii="宋体" w:hAnsi="宋体" w:cs="宋体"/>
                <w:i w:val="0"/>
                <w:color w:val="000000"/>
                <w:kern w:val="0"/>
                <w:sz w:val="18"/>
                <w:szCs w:val="18"/>
                <w:u w:val="none"/>
                <w:lang w:val="en-US" w:eastAsia="zh-CN" w:bidi="ar"/>
              </w:rPr>
              <w:t>）</w:t>
            </w:r>
            <w:r>
              <w:rPr>
                <w:rFonts w:ascii="宋体" w:hAnsi="宋体" w:eastAsia="宋体" w:cs="宋体"/>
                <w:i w:val="0"/>
                <w:color w:val="000000"/>
                <w:kern w:val="0"/>
                <w:sz w:val="18"/>
                <w:szCs w:val="18"/>
                <w:u w:val="none"/>
                <w:lang w:val="en-US" w:eastAsia="zh-CN" w:bidi="ar"/>
              </w:rPr>
              <w:t>；电子政务外网及互联网专线通讯费（电信）；11张北斗卫星定位卡流量费用（移动）；4个350M数字基站维保费用；1条党政网；公安局座机、宽带费用（电信）等通讯费用。</w:t>
            </w:r>
          </w:p>
        </w:tc>
      </w:tr>
      <w:tr w14:paraId="04B86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32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C4EF1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9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C1067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4AB1A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B657E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38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8B83B7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1DC47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26A25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E5A31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5AB5F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11FF9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3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91B588">
            <w:pPr>
              <w:jc w:val="center"/>
              <w:rPr>
                <w:rFonts w:hint="eastAsia" w:ascii="宋体" w:hAnsi="宋体" w:eastAsia="宋体" w:cs="宋体"/>
                <w:i w:val="0"/>
                <w:color w:val="000000"/>
                <w:sz w:val="18"/>
                <w:szCs w:val="18"/>
                <w:u w:val="none"/>
              </w:rPr>
            </w:pPr>
          </w:p>
        </w:tc>
        <w:tc>
          <w:tcPr>
            <w:tcW w:w="9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C9D67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1EF9A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E3ED3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95.49</w:t>
            </w:r>
          </w:p>
        </w:tc>
        <w:tc>
          <w:tcPr>
            <w:tcW w:w="238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100EA2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95.49</w:t>
            </w:r>
          </w:p>
        </w:tc>
        <w:tc>
          <w:tcPr>
            <w:tcW w:w="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D1E2D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3214C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89812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48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D7EE0E">
            <w:pPr>
              <w:keepNext w:val="0"/>
              <w:keepLines w:val="0"/>
              <w:widowControl/>
              <w:suppressLineNumbers w:val="0"/>
              <w:jc w:val="center"/>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无</w:t>
            </w:r>
          </w:p>
        </w:tc>
      </w:tr>
      <w:tr w14:paraId="49F92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3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A6574C">
            <w:pPr>
              <w:jc w:val="center"/>
              <w:rPr>
                <w:rFonts w:hint="eastAsia" w:ascii="宋体" w:hAnsi="宋体" w:eastAsia="宋体" w:cs="宋体"/>
                <w:i w:val="0"/>
                <w:color w:val="000000"/>
                <w:sz w:val="18"/>
                <w:szCs w:val="18"/>
                <w:u w:val="none"/>
              </w:rPr>
            </w:pPr>
          </w:p>
        </w:tc>
        <w:tc>
          <w:tcPr>
            <w:tcW w:w="9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1A8C2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87936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21A6C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95.49</w:t>
            </w:r>
          </w:p>
        </w:tc>
        <w:tc>
          <w:tcPr>
            <w:tcW w:w="238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C42A17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95.49</w:t>
            </w:r>
          </w:p>
        </w:tc>
        <w:tc>
          <w:tcPr>
            <w:tcW w:w="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173FE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E8949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FD14B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4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8FB1A8">
            <w:pPr>
              <w:jc w:val="center"/>
              <w:rPr>
                <w:rFonts w:hint="eastAsia" w:ascii="黑体" w:hAnsi="黑体" w:eastAsia="黑体" w:cs="黑体"/>
                <w:i/>
                <w:color w:val="000000"/>
                <w:sz w:val="18"/>
                <w:szCs w:val="18"/>
                <w:u w:val="none"/>
              </w:rPr>
            </w:pPr>
          </w:p>
        </w:tc>
      </w:tr>
      <w:tr w14:paraId="00D3C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rPr>
        <w:tc>
          <w:tcPr>
            <w:tcW w:w="3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8DF7D9">
            <w:pPr>
              <w:jc w:val="center"/>
              <w:rPr>
                <w:rFonts w:hint="eastAsia" w:ascii="宋体" w:hAnsi="宋体" w:eastAsia="宋体" w:cs="宋体"/>
                <w:i w:val="0"/>
                <w:color w:val="000000"/>
                <w:sz w:val="18"/>
                <w:szCs w:val="18"/>
                <w:u w:val="none"/>
              </w:rPr>
            </w:pPr>
          </w:p>
        </w:tc>
        <w:tc>
          <w:tcPr>
            <w:tcW w:w="9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6B098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B9AD8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076ED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38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0FBBA1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D2321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B836E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8F174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4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0FCFF2">
            <w:pPr>
              <w:jc w:val="center"/>
              <w:rPr>
                <w:rFonts w:hint="eastAsia" w:ascii="黑体" w:hAnsi="黑体" w:eastAsia="黑体" w:cs="黑体"/>
                <w:i/>
                <w:color w:val="000000"/>
                <w:sz w:val="18"/>
                <w:szCs w:val="18"/>
                <w:u w:val="none"/>
              </w:rPr>
            </w:pPr>
          </w:p>
        </w:tc>
      </w:tr>
      <w:tr w14:paraId="39EAB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3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BEF36A">
            <w:pPr>
              <w:jc w:val="center"/>
              <w:rPr>
                <w:rFonts w:hint="eastAsia" w:ascii="宋体" w:hAnsi="宋体" w:eastAsia="宋体" w:cs="宋体"/>
                <w:i w:val="0"/>
                <w:color w:val="000000"/>
                <w:sz w:val="18"/>
                <w:szCs w:val="18"/>
                <w:u w:val="none"/>
              </w:rPr>
            </w:pPr>
          </w:p>
        </w:tc>
        <w:tc>
          <w:tcPr>
            <w:tcW w:w="9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F6CEF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B33BA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FF255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38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75CFE9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7A5CE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A1CF3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D7052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4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4E26ED">
            <w:pPr>
              <w:jc w:val="center"/>
              <w:rPr>
                <w:rFonts w:hint="eastAsia" w:ascii="黑体" w:hAnsi="黑体" w:eastAsia="黑体" w:cs="黑体"/>
                <w:i/>
                <w:color w:val="000000"/>
                <w:sz w:val="18"/>
                <w:szCs w:val="18"/>
                <w:u w:val="none"/>
              </w:rPr>
            </w:pPr>
          </w:p>
        </w:tc>
      </w:tr>
      <w:tr w14:paraId="6F7D9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3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5EB590">
            <w:pPr>
              <w:jc w:val="center"/>
              <w:rPr>
                <w:rFonts w:hint="eastAsia" w:ascii="宋体" w:hAnsi="宋体" w:eastAsia="宋体" w:cs="宋体"/>
                <w:i w:val="0"/>
                <w:color w:val="000000"/>
                <w:sz w:val="18"/>
                <w:szCs w:val="18"/>
                <w:u w:val="none"/>
              </w:rPr>
            </w:pPr>
          </w:p>
        </w:tc>
        <w:tc>
          <w:tcPr>
            <w:tcW w:w="9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48621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687068">
            <w:pPr>
              <w:jc w:val="center"/>
              <w:rPr>
                <w:rFonts w:hint="eastAsia" w:ascii="微软雅黑" w:hAnsi="微软雅黑" w:eastAsia="微软雅黑" w:cs="微软雅黑"/>
                <w:i/>
                <w:color w:val="000000"/>
                <w:sz w:val="16"/>
                <w:szCs w:val="16"/>
                <w:u w:val="none"/>
              </w:rPr>
            </w:pP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47D97A">
            <w:pPr>
              <w:jc w:val="center"/>
              <w:rPr>
                <w:rFonts w:hint="eastAsia" w:ascii="微软雅黑" w:hAnsi="微软雅黑" w:eastAsia="微软雅黑" w:cs="微软雅黑"/>
                <w:i/>
                <w:color w:val="000000"/>
                <w:sz w:val="16"/>
                <w:szCs w:val="16"/>
                <w:u w:val="none"/>
              </w:rPr>
            </w:pPr>
          </w:p>
        </w:tc>
        <w:tc>
          <w:tcPr>
            <w:tcW w:w="238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A78469B">
            <w:pPr>
              <w:jc w:val="center"/>
              <w:rPr>
                <w:rFonts w:hint="eastAsia" w:ascii="微软雅黑" w:hAnsi="微软雅黑" w:eastAsia="微软雅黑" w:cs="微软雅黑"/>
                <w:i/>
                <w:color w:val="000000"/>
                <w:sz w:val="16"/>
                <w:szCs w:val="16"/>
                <w:u w:val="none"/>
              </w:rPr>
            </w:pPr>
          </w:p>
        </w:tc>
        <w:tc>
          <w:tcPr>
            <w:tcW w:w="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5E2CCE">
            <w:pPr>
              <w:jc w:val="center"/>
              <w:rPr>
                <w:rFonts w:hint="eastAsia" w:ascii="微软雅黑" w:hAnsi="微软雅黑" w:eastAsia="微软雅黑" w:cs="微软雅黑"/>
                <w:i/>
                <w:color w:val="000000"/>
                <w:sz w:val="16"/>
                <w:szCs w:val="16"/>
                <w:u w:val="none"/>
              </w:rPr>
            </w:pPr>
          </w:p>
        </w:tc>
        <w:tc>
          <w:tcPr>
            <w:tcW w:w="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5A72F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180FF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4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E331CE">
            <w:pPr>
              <w:jc w:val="center"/>
              <w:rPr>
                <w:rFonts w:hint="eastAsia" w:ascii="黑体" w:hAnsi="黑体" w:eastAsia="黑体" w:cs="黑体"/>
                <w:i/>
                <w:color w:val="000000"/>
                <w:sz w:val="18"/>
                <w:szCs w:val="18"/>
                <w:u w:val="none"/>
              </w:rPr>
            </w:pPr>
          </w:p>
        </w:tc>
      </w:tr>
      <w:tr w14:paraId="36BAD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32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A0FB1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9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B03B5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E4E99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B831B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3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E421A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3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AC8471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7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65867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570BC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2D313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86468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12311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3DD6F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3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525FA5">
            <w:pPr>
              <w:jc w:val="center"/>
              <w:rPr>
                <w:rFonts w:hint="eastAsia" w:ascii="宋体" w:hAnsi="宋体" w:eastAsia="宋体" w:cs="宋体"/>
                <w:i w:val="0"/>
                <w:color w:val="000000"/>
                <w:sz w:val="18"/>
                <w:szCs w:val="18"/>
                <w:u w:val="none"/>
              </w:rPr>
            </w:pPr>
          </w:p>
        </w:tc>
        <w:tc>
          <w:tcPr>
            <w:tcW w:w="9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C8F99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2EB11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时效指标</w:t>
            </w: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BE84F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按月支付租赁费</w:t>
            </w:r>
          </w:p>
        </w:tc>
        <w:tc>
          <w:tcPr>
            <w:tcW w:w="3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91761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3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DDD8F6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711" w:type="dxa"/>
            <w:gridSpan w:val="3"/>
            <w:tcBorders>
              <w:top w:val="single" w:color="000000" w:sz="4" w:space="0"/>
              <w:left w:val="single" w:color="000000" w:sz="4" w:space="0"/>
              <w:bottom w:val="single" w:color="000000" w:sz="4" w:space="0"/>
            </w:tcBorders>
            <w:shd w:val="clear" w:color="auto" w:fill="auto"/>
            <w:vAlign w:val="center"/>
          </w:tcPr>
          <w:p w14:paraId="51A28AE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月</w:t>
            </w:r>
          </w:p>
        </w:tc>
        <w:tc>
          <w:tcPr>
            <w:tcW w:w="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4AD8F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243" w:type="dxa"/>
            <w:gridSpan w:val="2"/>
            <w:tcBorders>
              <w:top w:val="single" w:color="000000" w:sz="4" w:space="0"/>
              <w:bottom w:val="single" w:color="000000" w:sz="4" w:space="0"/>
              <w:right w:val="single" w:color="000000" w:sz="4" w:space="0"/>
            </w:tcBorders>
            <w:shd w:val="clear" w:color="auto" w:fill="auto"/>
            <w:vAlign w:val="center"/>
          </w:tcPr>
          <w:p w14:paraId="1EB56EB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223" w:type="dxa"/>
            <w:gridSpan w:val="2"/>
            <w:tcBorders>
              <w:top w:val="single" w:color="000000" w:sz="4" w:space="0"/>
              <w:bottom w:val="single" w:color="000000" w:sz="4" w:space="0"/>
              <w:right w:val="single" w:color="000000" w:sz="4" w:space="0"/>
            </w:tcBorders>
            <w:shd w:val="clear" w:color="auto" w:fill="auto"/>
            <w:vAlign w:val="center"/>
          </w:tcPr>
          <w:p w14:paraId="38AB747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59B758">
            <w:pPr>
              <w:jc w:val="center"/>
              <w:rPr>
                <w:rFonts w:hint="eastAsia" w:ascii="宋体" w:hAnsi="宋体" w:eastAsia="宋体" w:cs="宋体"/>
                <w:i w:val="0"/>
                <w:color w:val="000000"/>
                <w:sz w:val="18"/>
                <w:szCs w:val="18"/>
                <w:u w:val="none"/>
              </w:rPr>
            </w:pPr>
          </w:p>
        </w:tc>
      </w:tr>
      <w:tr w14:paraId="2D27C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3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8C1534">
            <w:pPr>
              <w:jc w:val="center"/>
              <w:rPr>
                <w:rFonts w:hint="eastAsia" w:ascii="宋体" w:hAnsi="宋体" w:eastAsia="宋体" w:cs="宋体"/>
                <w:i w:val="0"/>
                <w:color w:val="000000"/>
                <w:sz w:val="18"/>
                <w:szCs w:val="18"/>
                <w:u w:val="none"/>
              </w:rPr>
            </w:pPr>
          </w:p>
        </w:tc>
        <w:tc>
          <w:tcPr>
            <w:tcW w:w="9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06326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2264A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数量指标</w:t>
            </w: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7E760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公安四级网</w:t>
            </w:r>
          </w:p>
        </w:tc>
        <w:tc>
          <w:tcPr>
            <w:tcW w:w="3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24A35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3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526673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w:t>
            </w:r>
          </w:p>
        </w:tc>
        <w:tc>
          <w:tcPr>
            <w:tcW w:w="711" w:type="dxa"/>
            <w:gridSpan w:val="3"/>
            <w:tcBorders>
              <w:top w:val="single" w:color="000000" w:sz="4" w:space="0"/>
              <w:left w:val="single" w:color="000000" w:sz="4" w:space="0"/>
              <w:bottom w:val="single" w:color="000000" w:sz="4" w:space="0"/>
            </w:tcBorders>
            <w:shd w:val="clear" w:color="auto" w:fill="auto"/>
            <w:vAlign w:val="center"/>
          </w:tcPr>
          <w:p w14:paraId="0CA6784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条</w:t>
            </w:r>
          </w:p>
        </w:tc>
        <w:tc>
          <w:tcPr>
            <w:tcW w:w="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5821E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w:t>
            </w:r>
          </w:p>
        </w:tc>
        <w:tc>
          <w:tcPr>
            <w:tcW w:w="243" w:type="dxa"/>
            <w:gridSpan w:val="2"/>
            <w:tcBorders>
              <w:top w:val="single" w:color="000000" w:sz="4" w:space="0"/>
              <w:bottom w:val="single" w:color="000000" w:sz="4" w:space="0"/>
              <w:right w:val="single" w:color="000000" w:sz="4" w:space="0"/>
            </w:tcBorders>
            <w:shd w:val="clear" w:color="auto" w:fill="auto"/>
            <w:vAlign w:val="center"/>
          </w:tcPr>
          <w:p w14:paraId="15EA1BB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223" w:type="dxa"/>
            <w:gridSpan w:val="2"/>
            <w:tcBorders>
              <w:top w:val="single" w:color="000000" w:sz="4" w:space="0"/>
              <w:bottom w:val="single" w:color="000000" w:sz="4" w:space="0"/>
              <w:right w:val="single" w:color="000000" w:sz="4" w:space="0"/>
            </w:tcBorders>
            <w:shd w:val="clear" w:color="auto" w:fill="auto"/>
            <w:vAlign w:val="center"/>
          </w:tcPr>
          <w:p w14:paraId="2F9C3E1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4D85AA">
            <w:pPr>
              <w:jc w:val="center"/>
              <w:rPr>
                <w:rFonts w:hint="eastAsia" w:ascii="宋体" w:hAnsi="宋体" w:eastAsia="宋体" w:cs="宋体"/>
                <w:i w:val="0"/>
                <w:color w:val="000000"/>
                <w:sz w:val="18"/>
                <w:szCs w:val="18"/>
                <w:u w:val="none"/>
              </w:rPr>
            </w:pPr>
          </w:p>
        </w:tc>
      </w:tr>
      <w:tr w14:paraId="76E07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3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DBC29B">
            <w:pPr>
              <w:jc w:val="center"/>
              <w:rPr>
                <w:rFonts w:hint="eastAsia" w:ascii="宋体" w:hAnsi="宋体" w:eastAsia="宋体" w:cs="宋体"/>
                <w:i w:val="0"/>
                <w:color w:val="000000"/>
                <w:sz w:val="18"/>
                <w:szCs w:val="18"/>
                <w:u w:val="none"/>
              </w:rPr>
            </w:pPr>
          </w:p>
        </w:tc>
        <w:tc>
          <w:tcPr>
            <w:tcW w:w="9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E787A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4D691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数量指标</w:t>
            </w: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7F09D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350M数字基站铁塔</w:t>
            </w:r>
          </w:p>
        </w:tc>
        <w:tc>
          <w:tcPr>
            <w:tcW w:w="3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6EA7E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3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DC7D4E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711" w:type="dxa"/>
            <w:gridSpan w:val="3"/>
            <w:tcBorders>
              <w:top w:val="single" w:color="000000" w:sz="4" w:space="0"/>
              <w:left w:val="single" w:color="000000" w:sz="4" w:space="0"/>
              <w:bottom w:val="single" w:color="000000" w:sz="4" w:space="0"/>
            </w:tcBorders>
            <w:shd w:val="clear" w:color="auto" w:fill="auto"/>
            <w:vAlign w:val="center"/>
          </w:tcPr>
          <w:p w14:paraId="67CB0BD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座</w:t>
            </w:r>
          </w:p>
        </w:tc>
        <w:tc>
          <w:tcPr>
            <w:tcW w:w="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57525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243" w:type="dxa"/>
            <w:gridSpan w:val="2"/>
            <w:tcBorders>
              <w:top w:val="single" w:color="000000" w:sz="4" w:space="0"/>
              <w:bottom w:val="single" w:color="000000" w:sz="4" w:space="0"/>
              <w:right w:val="single" w:color="000000" w:sz="4" w:space="0"/>
            </w:tcBorders>
            <w:shd w:val="clear" w:color="auto" w:fill="auto"/>
            <w:vAlign w:val="center"/>
          </w:tcPr>
          <w:p w14:paraId="2EA9F12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223" w:type="dxa"/>
            <w:gridSpan w:val="2"/>
            <w:tcBorders>
              <w:top w:val="single" w:color="000000" w:sz="4" w:space="0"/>
              <w:bottom w:val="single" w:color="000000" w:sz="4" w:space="0"/>
              <w:right w:val="single" w:color="000000" w:sz="4" w:space="0"/>
            </w:tcBorders>
            <w:shd w:val="clear" w:color="auto" w:fill="auto"/>
            <w:vAlign w:val="center"/>
          </w:tcPr>
          <w:p w14:paraId="3CABAD3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944FAB">
            <w:pPr>
              <w:jc w:val="center"/>
              <w:rPr>
                <w:rFonts w:hint="eastAsia" w:ascii="宋体" w:hAnsi="宋体" w:eastAsia="宋体" w:cs="宋体"/>
                <w:i w:val="0"/>
                <w:color w:val="000000"/>
                <w:sz w:val="18"/>
                <w:szCs w:val="18"/>
                <w:u w:val="none"/>
              </w:rPr>
            </w:pPr>
          </w:p>
        </w:tc>
      </w:tr>
      <w:tr w14:paraId="5A98A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3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28B4B8">
            <w:pPr>
              <w:jc w:val="center"/>
              <w:rPr>
                <w:rFonts w:hint="eastAsia" w:ascii="宋体" w:hAnsi="宋体" w:eastAsia="宋体" w:cs="宋体"/>
                <w:i w:val="0"/>
                <w:color w:val="000000"/>
                <w:sz w:val="18"/>
                <w:szCs w:val="18"/>
                <w:u w:val="none"/>
              </w:rPr>
            </w:pPr>
          </w:p>
        </w:tc>
        <w:tc>
          <w:tcPr>
            <w:tcW w:w="9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B3542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6FFED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数量指标</w:t>
            </w: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A6926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350M数字载频</w:t>
            </w:r>
          </w:p>
        </w:tc>
        <w:tc>
          <w:tcPr>
            <w:tcW w:w="3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D120C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3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EB9F4F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711" w:type="dxa"/>
            <w:gridSpan w:val="3"/>
            <w:tcBorders>
              <w:top w:val="single" w:color="000000" w:sz="4" w:space="0"/>
              <w:left w:val="single" w:color="000000" w:sz="4" w:space="0"/>
              <w:bottom w:val="single" w:color="000000" w:sz="4" w:space="0"/>
            </w:tcBorders>
            <w:shd w:val="clear" w:color="auto" w:fill="auto"/>
            <w:vAlign w:val="center"/>
          </w:tcPr>
          <w:p w14:paraId="0C827C6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77DC3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243" w:type="dxa"/>
            <w:gridSpan w:val="2"/>
            <w:tcBorders>
              <w:top w:val="single" w:color="000000" w:sz="4" w:space="0"/>
              <w:bottom w:val="single" w:color="000000" w:sz="4" w:space="0"/>
              <w:right w:val="single" w:color="000000" w:sz="4" w:space="0"/>
            </w:tcBorders>
            <w:shd w:val="clear" w:color="auto" w:fill="auto"/>
            <w:vAlign w:val="center"/>
          </w:tcPr>
          <w:p w14:paraId="420EC85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223" w:type="dxa"/>
            <w:gridSpan w:val="2"/>
            <w:tcBorders>
              <w:top w:val="single" w:color="000000" w:sz="4" w:space="0"/>
              <w:bottom w:val="single" w:color="000000" w:sz="4" w:space="0"/>
              <w:right w:val="single" w:color="000000" w:sz="4" w:space="0"/>
            </w:tcBorders>
            <w:shd w:val="clear" w:color="auto" w:fill="auto"/>
            <w:vAlign w:val="center"/>
          </w:tcPr>
          <w:p w14:paraId="637CCA8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03F03B">
            <w:pPr>
              <w:jc w:val="center"/>
              <w:rPr>
                <w:rFonts w:hint="eastAsia" w:ascii="宋体" w:hAnsi="宋体" w:eastAsia="宋体" w:cs="宋体"/>
                <w:i w:val="0"/>
                <w:color w:val="000000"/>
                <w:sz w:val="18"/>
                <w:szCs w:val="18"/>
                <w:u w:val="none"/>
              </w:rPr>
            </w:pPr>
          </w:p>
        </w:tc>
      </w:tr>
      <w:tr w14:paraId="16BBF4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15" w:hRule="atLeast"/>
        </w:trPr>
        <w:tc>
          <w:tcPr>
            <w:tcW w:w="3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292332">
            <w:pPr>
              <w:jc w:val="center"/>
              <w:rPr>
                <w:rFonts w:hint="eastAsia" w:ascii="宋体" w:hAnsi="宋体" w:eastAsia="宋体" w:cs="宋体"/>
                <w:i w:val="0"/>
                <w:color w:val="000000"/>
                <w:sz w:val="18"/>
                <w:szCs w:val="18"/>
                <w:u w:val="none"/>
              </w:rPr>
            </w:pPr>
          </w:p>
        </w:tc>
        <w:tc>
          <w:tcPr>
            <w:tcW w:w="9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3E16B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EE121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质量指标</w:t>
            </w: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E1560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公安四级网、电子政务外网及互联网、北斗卫星定位卡、公安局座机、宽带通讯、350M数字基站铁塔、350M数字载频</w:t>
            </w:r>
          </w:p>
        </w:tc>
        <w:tc>
          <w:tcPr>
            <w:tcW w:w="3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9C8A9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13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E6DD5D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公安四级网络稳定、及时运维，保证电子政务外网及互联网稳定，乐政通、一体化平台运行网络不掉、不卡、不堵</w:t>
            </w:r>
          </w:p>
        </w:tc>
        <w:tc>
          <w:tcPr>
            <w:tcW w:w="711" w:type="dxa"/>
            <w:gridSpan w:val="3"/>
            <w:tcBorders>
              <w:top w:val="single" w:color="000000" w:sz="4" w:space="0"/>
              <w:left w:val="single" w:color="000000" w:sz="4" w:space="0"/>
              <w:bottom w:val="single" w:color="000000" w:sz="4" w:space="0"/>
            </w:tcBorders>
            <w:shd w:val="clear" w:color="auto" w:fill="auto"/>
            <w:vAlign w:val="center"/>
          </w:tcPr>
          <w:p w14:paraId="27633EA1">
            <w:pPr>
              <w:rPr>
                <w:rFonts w:hint="eastAsia" w:ascii="宋体" w:hAnsi="宋体" w:eastAsia="宋体" w:cs="宋体"/>
                <w:i w:val="0"/>
                <w:color w:val="000000"/>
                <w:sz w:val="18"/>
                <w:szCs w:val="18"/>
                <w:u w:val="none"/>
              </w:rPr>
            </w:pPr>
          </w:p>
        </w:tc>
        <w:tc>
          <w:tcPr>
            <w:tcW w:w="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75ED4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基本实现</w:t>
            </w:r>
          </w:p>
        </w:tc>
        <w:tc>
          <w:tcPr>
            <w:tcW w:w="243" w:type="dxa"/>
            <w:gridSpan w:val="2"/>
            <w:tcBorders>
              <w:top w:val="single" w:color="000000" w:sz="4" w:space="0"/>
              <w:bottom w:val="single" w:color="000000" w:sz="4" w:space="0"/>
              <w:right w:val="single" w:color="000000" w:sz="4" w:space="0"/>
            </w:tcBorders>
            <w:shd w:val="clear" w:color="auto" w:fill="auto"/>
            <w:vAlign w:val="center"/>
          </w:tcPr>
          <w:p w14:paraId="1318C0F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223" w:type="dxa"/>
            <w:gridSpan w:val="2"/>
            <w:tcBorders>
              <w:top w:val="single" w:color="000000" w:sz="4" w:space="0"/>
              <w:bottom w:val="single" w:color="000000" w:sz="4" w:space="0"/>
              <w:right w:val="single" w:color="000000" w:sz="4" w:space="0"/>
            </w:tcBorders>
            <w:shd w:val="clear" w:color="auto" w:fill="auto"/>
            <w:vAlign w:val="center"/>
          </w:tcPr>
          <w:p w14:paraId="7FADF07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558805">
            <w:pPr>
              <w:jc w:val="center"/>
              <w:rPr>
                <w:rFonts w:hint="eastAsia" w:ascii="宋体" w:hAnsi="宋体" w:eastAsia="宋体" w:cs="宋体"/>
                <w:i w:val="0"/>
                <w:color w:val="000000"/>
                <w:sz w:val="18"/>
                <w:szCs w:val="18"/>
                <w:u w:val="none"/>
              </w:rPr>
            </w:pPr>
          </w:p>
        </w:tc>
      </w:tr>
      <w:tr w14:paraId="14E6C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3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B87EA3">
            <w:pPr>
              <w:jc w:val="center"/>
              <w:rPr>
                <w:rFonts w:hint="eastAsia" w:ascii="宋体" w:hAnsi="宋体" w:eastAsia="宋体" w:cs="宋体"/>
                <w:i w:val="0"/>
                <w:color w:val="000000"/>
                <w:sz w:val="18"/>
                <w:szCs w:val="18"/>
                <w:u w:val="none"/>
              </w:rPr>
            </w:pPr>
          </w:p>
        </w:tc>
        <w:tc>
          <w:tcPr>
            <w:tcW w:w="9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D4BF3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951CA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数量指标</w:t>
            </w: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0F669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空中发证（国密）</w:t>
            </w:r>
          </w:p>
        </w:tc>
        <w:tc>
          <w:tcPr>
            <w:tcW w:w="3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E9419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3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0BAB0F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129</w:t>
            </w:r>
          </w:p>
        </w:tc>
        <w:tc>
          <w:tcPr>
            <w:tcW w:w="711" w:type="dxa"/>
            <w:gridSpan w:val="3"/>
            <w:tcBorders>
              <w:top w:val="single" w:color="000000" w:sz="4" w:space="0"/>
              <w:left w:val="single" w:color="000000" w:sz="4" w:space="0"/>
              <w:bottom w:val="single" w:color="000000" w:sz="4" w:space="0"/>
            </w:tcBorders>
            <w:shd w:val="clear" w:color="auto" w:fill="auto"/>
            <w:vAlign w:val="center"/>
          </w:tcPr>
          <w:p w14:paraId="352FE6A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张</w:t>
            </w:r>
          </w:p>
        </w:tc>
        <w:tc>
          <w:tcPr>
            <w:tcW w:w="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5F69E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129</w:t>
            </w:r>
          </w:p>
        </w:tc>
        <w:tc>
          <w:tcPr>
            <w:tcW w:w="243" w:type="dxa"/>
            <w:gridSpan w:val="2"/>
            <w:tcBorders>
              <w:top w:val="single" w:color="000000" w:sz="4" w:space="0"/>
              <w:bottom w:val="single" w:color="000000" w:sz="4" w:space="0"/>
              <w:right w:val="single" w:color="000000" w:sz="4" w:space="0"/>
            </w:tcBorders>
            <w:shd w:val="clear" w:color="auto" w:fill="auto"/>
            <w:vAlign w:val="center"/>
          </w:tcPr>
          <w:p w14:paraId="2946EA4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223" w:type="dxa"/>
            <w:gridSpan w:val="2"/>
            <w:tcBorders>
              <w:top w:val="single" w:color="000000" w:sz="4" w:space="0"/>
              <w:bottom w:val="single" w:color="000000" w:sz="4" w:space="0"/>
              <w:right w:val="single" w:color="000000" w:sz="4" w:space="0"/>
            </w:tcBorders>
            <w:shd w:val="clear" w:color="auto" w:fill="auto"/>
            <w:vAlign w:val="center"/>
          </w:tcPr>
          <w:p w14:paraId="68CD414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507603">
            <w:pPr>
              <w:jc w:val="center"/>
              <w:rPr>
                <w:rFonts w:hint="eastAsia" w:ascii="宋体" w:hAnsi="宋体" w:eastAsia="宋体" w:cs="宋体"/>
                <w:i w:val="0"/>
                <w:color w:val="000000"/>
                <w:sz w:val="18"/>
                <w:szCs w:val="18"/>
                <w:u w:val="none"/>
              </w:rPr>
            </w:pPr>
          </w:p>
        </w:tc>
      </w:tr>
      <w:tr w14:paraId="5F221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3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FF27C3">
            <w:pPr>
              <w:jc w:val="center"/>
              <w:rPr>
                <w:rFonts w:hint="eastAsia" w:ascii="宋体" w:hAnsi="宋体" w:eastAsia="宋体" w:cs="宋体"/>
                <w:i w:val="0"/>
                <w:color w:val="000000"/>
                <w:sz w:val="18"/>
                <w:szCs w:val="18"/>
                <w:u w:val="none"/>
              </w:rPr>
            </w:pPr>
          </w:p>
        </w:tc>
        <w:tc>
          <w:tcPr>
            <w:tcW w:w="9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EC48C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AC518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数量指标</w:t>
            </w: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EE1A7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专用sim卡</w:t>
            </w:r>
          </w:p>
        </w:tc>
        <w:tc>
          <w:tcPr>
            <w:tcW w:w="3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483D6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3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218418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129</w:t>
            </w:r>
          </w:p>
        </w:tc>
        <w:tc>
          <w:tcPr>
            <w:tcW w:w="711" w:type="dxa"/>
            <w:gridSpan w:val="3"/>
            <w:tcBorders>
              <w:top w:val="single" w:color="000000" w:sz="4" w:space="0"/>
              <w:left w:val="single" w:color="000000" w:sz="4" w:space="0"/>
              <w:bottom w:val="single" w:color="000000" w:sz="4" w:space="0"/>
            </w:tcBorders>
            <w:shd w:val="clear" w:color="auto" w:fill="auto"/>
            <w:vAlign w:val="center"/>
          </w:tcPr>
          <w:p w14:paraId="4015265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张</w:t>
            </w:r>
          </w:p>
        </w:tc>
        <w:tc>
          <w:tcPr>
            <w:tcW w:w="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2EE10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129</w:t>
            </w:r>
          </w:p>
        </w:tc>
        <w:tc>
          <w:tcPr>
            <w:tcW w:w="243" w:type="dxa"/>
            <w:gridSpan w:val="2"/>
            <w:tcBorders>
              <w:top w:val="single" w:color="000000" w:sz="4" w:space="0"/>
              <w:bottom w:val="single" w:color="000000" w:sz="4" w:space="0"/>
              <w:right w:val="single" w:color="000000" w:sz="4" w:space="0"/>
            </w:tcBorders>
            <w:shd w:val="clear" w:color="auto" w:fill="auto"/>
            <w:vAlign w:val="center"/>
          </w:tcPr>
          <w:p w14:paraId="2D1671D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223" w:type="dxa"/>
            <w:gridSpan w:val="2"/>
            <w:tcBorders>
              <w:top w:val="single" w:color="000000" w:sz="4" w:space="0"/>
              <w:bottom w:val="single" w:color="000000" w:sz="4" w:space="0"/>
              <w:right w:val="single" w:color="000000" w:sz="4" w:space="0"/>
            </w:tcBorders>
            <w:shd w:val="clear" w:color="auto" w:fill="auto"/>
            <w:vAlign w:val="center"/>
          </w:tcPr>
          <w:p w14:paraId="248BC33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B4DB8B">
            <w:pPr>
              <w:jc w:val="center"/>
              <w:rPr>
                <w:rFonts w:hint="eastAsia" w:ascii="宋体" w:hAnsi="宋体" w:eastAsia="宋体" w:cs="宋体"/>
                <w:i w:val="0"/>
                <w:color w:val="000000"/>
                <w:sz w:val="18"/>
                <w:szCs w:val="18"/>
                <w:u w:val="none"/>
              </w:rPr>
            </w:pPr>
          </w:p>
        </w:tc>
      </w:tr>
      <w:tr w14:paraId="1E350F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3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390CB2">
            <w:pPr>
              <w:jc w:val="center"/>
              <w:rPr>
                <w:rFonts w:hint="eastAsia" w:ascii="宋体" w:hAnsi="宋体" w:eastAsia="宋体" w:cs="宋体"/>
                <w:i w:val="0"/>
                <w:color w:val="000000"/>
                <w:sz w:val="18"/>
                <w:szCs w:val="18"/>
                <w:u w:val="none"/>
              </w:rPr>
            </w:pPr>
          </w:p>
        </w:tc>
        <w:tc>
          <w:tcPr>
            <w:tcW w:w="9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0B5B7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DED16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数量指标</w:t>
            </w: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46E0A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北斗卫星定位卡</w:t>
            </w:r>
          </w:p>
        </w:tc>
        <w:tc>
          <w:tcPr>
            <w:tcW w:w="3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9EEDC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3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A40F9A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w:t>
            </w:r>
          </w:p>
        </w:tc>
        <w:tc>
          <w:tcPr>
            <w:tcW w:w="711" w:type="dxa"/>
            <w:gridSpan w:val="3"/>
            <w:tcBorders>
              <w:top w:val="single" w:color="000000" w:sz="4" w:space="0"/>
              <w:left w:val="single" w:color="000000" w:sz="4" w:space="0"/>
              <w:bottom w:val="single" w:color="000000" w:sz="4" w:space="0"/>
            </w:tcBorders>
            <w:shd w:val="clear" w:color="auto" w:fill="auto"/>
            <w:vAlign w:val="center"/>
          </w:tcPr>
          <w:p w14:paraId="781EE70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张</w:t>
            </w:r>
          </w:p>
        </w:tc>
        <w:tc>
          <w:tcPr>
            <w:tcW w:w="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D18A0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w:t>
            </w:r>
          </w:p>
        </w:tc>
        <w:tc>
          <w:tcPr>
            <w:tcW w:w="243" w:type="dxa"/>
            <w:gridSpan w:val="2"/>
            <w:tcBorders>
              <w:top w:val="single" w:color="000000" w:sz="4" w:space="0"/>
              <w:bottom w:val="single" w:color="000000" w:sz="4" w:space="0"/>
              <w:right w:val="single" w:color="000000" w:sz="4" w:space="0"/>
            </w:tcBorders>
            <w:shd w:val="clear" w:color="auto" w:fill="auto"/>
            <w:vAlign w:val="center"/>
          </w:tcPr>
          <w:p w14:paraId="3C4C750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223" w:type="dxa"/>
            <w:gridSpan w:val="2"/>
            <w:tcBorders>
              <w:top w:val="single" w:color="000000" w:sz="4" w:space="0"/>
              <w:bottom w:val="single" w:color="000000" w:sz="4" w:space="0"/>
              <w:right w:val="single" w:color="000000" w:sz="4" w:space="0"/>
            </w:tcBorders>
            <w:shd w:val="clear" w:color="auto" w:fill="auto"/>
            <w:vAlign w:val="center"/>
          </w:tcPr>
          <w:p w14:paraId="642DD03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901572">
            <w:pPr>
              <w:jc w:val="center"/>
              <w:rPr>
                <w:rFonts w:hint="eastAsia" w:ascii="宋体" w:hAnsi="宋体" w:eastAsia="宋体" w:cs="宋体"/>
                <w:i w:val="0"/>
                <w:color w:val="000000"/>
                <w:sz w:val="18"/>
                <w:szCs w:val="18"/>
                <w:u w:val="none"/>
              </w:rPr>
            </w:pPr>
          </w:p>
        </w:tc>
      </w:tr>
      <w:tr w14:paraId="37F7D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3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433856">
            <w:pPr>
              <w:jc w:val="center"/>
              <w:rPr>
                <w:rFonts w:hint="eastAsia" w:ascii="宋体" w:hAnsi="宋体" w:eastAsia="宋体" w:cs="宋体"/>
                <w:i w:val="0"/>
                <w:color w:val="000000"/>
                <w:sz w:val="18"/>
                <w:szCs w:val="18"/>
                <w:u w:val="none"/>
              </w:rPr>
            </w:pPr>
          </w:p>
        </w:tc>
        <w:tc>
          <w:tcPr>
            <w:tcW w:w="9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F7388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00C9E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数量指标</w:t>
            </w: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C28DC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公安局座机、宽带通讯</w:t>
            </w:r>
          </w:p>
        </w:tc>
        <w:tc>
          <w:tcPr>
            <w:tcW w:w="3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6FC87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3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77E63A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711" w:type="dxa"/>
            <w:gridSpan w:val="3"/>
            <w:tcBorders>
              <w:top w:val="single" w:color="000000" w:sz="4" w:space="0"/>
              <w:left w:val="single" w:color="000000" w:sz="4" w:space="0"/>
              <w:bottom w:val="single" w:color="000000" w:sz="4" w:space="0"/>
            </w:tcBorders>
            <w:shd w:val="clear" w:color="auto" w:fill="auto"/>
            <w:vAlign w:val="center"/>
          </w:tcPr>
          <w:p w14:paraId="0DACA32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批</w:t>
            </w:r>
          </w:p>
        </w:tc>
        <w:tc>
          <w:tcPr>
            <w:tcW w:w="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E52B3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243" w:type="dxa"/>
            <w:gridSpan w:val="2"/>
            <w:tcBorders>
              <w:top w:val="single" w:color="000000" w:sz="4" w:space="0"/>
              <w:bottom w:val="single" w:color="000000" w:sz="4" w:space="0"/>
              <w:right w:val="single" w:color="000000" w:sz="4" w:space="0"/>
            </w:tcBorders>
            <w:shd w:val="clear" w:color="auto" w:fill="auto"/>
            <w:vAlign w:val="center"/>
          </w:tcPr>
          <w:p w14:paraId="10AEF75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223" w:type="dxa"/>
            <w:gridSpan w:val="2"/>
            <w:tcBorders>
              <w:top w:val="single" w:color="000000" w:sz="4" w:space="0"/>
              <w:bottom w:val="single" w:color="000000" w:sz="4" w:space="0"/>
              <w:right w:val="single" w:color="000000" w:sz="4" w:space="0"/>
            </w:tcBorders>
            <w:shd w:val="clear" w:color="auto" w:fill="auto"/>
            <w:vAlign w:val="center"/>
          </w:tcPr>
          <w:p w14:paraId="745FBDA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402575">
            <w:pPr>
              <w:jc w:val="center"/>
              <w:rPr>
                <w:rFonts w:hint="eastAsia" w:ascii="宋体" w:hAnsi="宋体" w:eastAsia="宋体" w:cs="宋体"/>
                <w:i w:val="0"/>
                <w:color w:val="000000"/>
                <w:sz w:val="18"/>
                <w:szCs w:val="18"/>
                <w:u w:val="none"/>
              </w:rPr>
            </w:pPr>
          </w:p>
        </w:tc>
      </w:tr>
      <w:tr w14:paraId="60533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3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9CEC26">
            <w:pPr>
              <w:jc w:val="center"/>
              <w:rPr>
                <w:rFonts w:hint="eastAsia" w:ascii="宋体" w:hAnsi="宋体" w:eastAsia="宋体" w:cs="宋体"/>
                <w:i w:val="0"/>
                <w:color w:val="000000"/>
                <w:sz w:val="18"/>
                <w:szCs w:val="18"/>
                <w:u w:val="none"/>
              </w:rPr>
            </w:pPr>
          </w:p>
        </w:tc>
        <w:tc>
          <w:tcPr>
            <w:tcW w:w="9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C9125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19AFD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数量指标</w:t>
            </w: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74977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电子政务外网及互联网</w:t>
            </w:r>
          </w:p>
        </w:tc>
        <w:tc>
          <w:tcPr>
            <w:tcW w:w="3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057B0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3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C5BBC1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711" w:type="dxa"/>
            <w:gridSpan w:val="3"/>
            <w:tcBorders>
              <w:top w:val="single" w:color="000000" w:sz="4" w:space="0"/>
              <w:left w:val="single" w:color="000000" w:sz="4" w:space="0"/>
              <w:bottom w:val="single" w:color="000000" w:sz="4" w:space="0"/>
            </w:tcBorders>
            <w:shd w:val="clear" w:color="auto" w:fill="auto"/>
            <w:vAlign w:val="center"/>
          </w:tcPr>
          <w:p w14:paraId="14E1498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条</w:t>
            </w:r>
          </w:p>
        </w:tc>
        <w:tc>
          <w:tcPr>
            <w:tcW w:w="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C91FD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243" w:type="dxa"/>
            <w:gridSpan w:val="2"/>
            <w:tcBorders>
              <w:top w:val="single" w:color="000000" w:sz="4" w:space="0"/>
              <w:bottom w:val="single" w:color="000000" w:sz="4" w:space="0"/>
              <w:right w:val="single" w:color="000000" w:sz="4" w:space="0"/>
            </w:tcBorders>
            <w:shd w:val="clear" w:color="auto" w:fill="auto"/>
            <w:vAlign w:val="center"/>
          </w:tcPr>
          <w:p w14:paraId="0575F23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223" w:type="dxa"/>
            <w:gridSpan w:val="2"/>
            <w:tcBorders>
              <w:top w:val="single" w:color="000000" w:sz="4" w:space="0"/>
              <w:bottom w:val="single" w:color="000000" w:sz="4" w:space="0"/>
              <w:right w:val="single" w:color="000000" w:sz="4" w:space="0"/>
            </w:tcBorders>
            <w:shd w:val="clear" w:color="auto" w:fill="auto"/>
            <w:vAlign w:val="center"/>
          </w:tcPr>
          <w:p w14:paraId="4105C19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D1D75C">
            <w:pPr>
              <w:jc w:val="center"/>
              <w:rPr>
                <w:rFonts w:hint="eastAsia" w:ascii="宋体" w:hAnsi="宋体" w:eastAsia="宋体" w:cs="宋体"/>
                <w:i w:val="0"/>
                <w:color w:val="000000"/>
                <w:sz w:val="18"/>
                <w:szCs w:val="18"/>
                <w:u w:val="none"/>
              </w:rPr>
            </w:pPr>
          </w:p>
        </w:tc>
      </w:tr>
      <w:tr w14:paraId="4C3FE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3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ED01F4">
            <w:pPr>
              <w:jc w:val="center"/>
              <w:rPr>
                <w:rFonts w:hint="eastAsia" w:ascii="宋体" w:hAnsi="宋体" w:eastAsia="宋体" w:cs="宋体"/>
                <w:i w:val="0"/>
                <w:color w:val="000000"/>
                <w:sz w:val="18"/>
                <w:szCs w:val="18"/>
                <w:u w:val="none"/>
              </w:rPr>
            </w:pPr>
          </w:p>
        </w:tc>
        <w:tc>
          <w:tcPr>
            <w:tcW w:w="9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9B0D2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6CD35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数量指标</w:t>
            </w: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81695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华为meta30移动警务终端</w:t>
            </w:r>
          </w:p>
        </w:tc>
        <w:tc>
          <w:tcPr>
            <w:tcW w:w="3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00018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3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96EE94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59</w:t>
            </w:r>
          </w:p>
        </w:tc>
        <w:tc>
          <w:tcPr>
            <w:tcW w:w="711" w:type="dxa"/>
            <w:gridSpan w:val="3"/>
            <w:tcBorders>
              <w:top w:val="single" w:color="000000" w:sz="4" w:space="0"/>
              <w:left w:val="single" w:color="000000" w:sz="4" w:space="0"/>
              <w:bottom w:val="single" w:color="000000" w:sz="4" w:space="0"/>
            </w:tcBorders>
            <w:shd w:val="clear" w:color="auto" w:fill="auto"/>
            <w:vAlign w:val="center"/>
          </w:tcPr>
          <w:p w14:paraId="39CA827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台</w:t>
            </w:r>
          </w:p>
        </w:tc>
        <w:tc>
          <w:tcPr>
            <w:tcW w:w="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86B13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59</w:t>
            </w:r>
          </w:p>
        </w:tc>
        <w:tc>
          <w:tcPr>
            <w:tcW w:w="243" w:type="dxa"/>
            <w:gridSpan w:val="2"/>
            <w:tcBorders>
              <w:top w:val="single" w:color="000000" w:sz="4" w:space="0"/>
              <w:bottom w:val="single" w:color="000000" w:sz="4" w:space="0"/>
              <w:right w:val="single" w:color="000000" w:sz="4" w:space="0"/>
            </w:tcBorders>
            <w:shd w:val="clear" w:color="auto" w:fill="auto"/>
            <w:vAlign w:val="center"/>
          </w:tcPr>
          <w:p w14:paraId="3CD251C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223" w:type="dxa"/>
            <w:gridSpan w:val="2"/>
            <w:tcBorders>
              <w:top w:val="single" w:color="000000" w:sz="4" w:space="0"/>
              <w:bottom w:val="single" w:color="000000" w:sz="4" w:space="0"/>
              <w:right w:val="single" w:color="000000" w:sz="4" w:space="0"/>
            </w:tcBorders>
            <w:shd w:val="clear" w:color="auto" w:fill="auto"/>
            <w:vAlign w:val="center"/>
          </w:tcPr>
          <w:p w14:paraId="3074362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079A2F">
            <w:pPr>
              <w:jc w:val="center"/>
              <w:rPr>
                <w:rFonts w:hint="eastAsia" w:ascii="宋体" w:hAnsi="宋体" w:eastAsia="宋体" w:cs="宋体"/>
                <w:i w:val="0"/>
                <w:color w:val="000000"/>
                <w:sz w:val="18"/>
                <w:szCs w:val="18"/>
                <w:u w:val="none"/>
              </w:rPr>
            </w:pPr>
          </w:p>
        </w:tc>
      </w:tr>
      <w:tr w14:paraId="34BF2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3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0F535F">
            <w:pPr>
              <w:jc w:val="center"/>
              <w:rPr>
                <w:rFonts w:hint="eastAsia" w:ascii="宋体" w:hAnsi="宋体" w:eastAsia="宋体" w:cs="宋体"/>
                <w:i w:val="0"/>
                <w:color w:val="000000"/>
                <w:sz w:val="18"/>
                <w:szCs w:val="18"/>
                <w:u w:val="none"/>
              </w:rPr>
            </w:pPr>
          </w:p>
        </w:tc>
        <w:tc>
          <w:tcPr>
            <w:tcW w:w="9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0CDFB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3573F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数量指标</w:t>
            </w: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4A055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TD Tech P50移动警务终端</w:t>
            </w:r>
          </w:p>
        </w:tc>
        <w:tc>
          <w:tcPr>
            <w:tcW w:w="3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DD83A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3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7D115E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70</w:t>
            </w:r>
          </w:p>
        </w:tc>
        <w:tc>
          <w:tcPr>
            <w:tcW w:w="711" w:type="dxa"/>
            <w:gridSpan w:val="3"/>
            <w:tcBorders>
              <w:top w:val="single" w:color="000000" w:sz="4" w:space="0"/>
              <w:left w:val="single" w:color="000000" w:sz="4" w:space="0"/>
              <w:bottom w:val="single" w:color="000000" w:sz="4" w:space="0"/>
            </w:tcBorders>
            <w:shd w:val="clear" w:color="auto" w:fill="auto"/>
            <w:vAlign w:val="center"/>
          </w:tcPr>
          <w:p w14:paraId="6947EDE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台</w:t>
            </w:r>
          </w:p>
        </w:tc>
        <w:tc>
          <w:tcPr>
            <w:tcW w:w="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FCA8E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70</w:t>
            </w:r>
          </w:p>
        </w:tc>
        <w:tc>
          <w:tcPr>
            <w:tcW w:w="243" w:type="dxa"/>
            <w:gridSpan w:val="2"/>
            <w:tcBorders>
              <w:top w:val="single" w:color="000000" w:sz="4" w:space="0"/>
              <w:bottom w:val="single" w:color="000000" w:sz="4" w:space="0"/>
              <w:right w:val="single" w:color="000000" w:sz="4" w:space="0"/>
            </w:tcBorders>
            <w:shd w:val="clear" w:color="auto" w:fill="auto"/>
            <w:vAlign w:val="center"/>
          </w:tcPr>
          <w:p w14:paraId="286772F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223" w:type="dxa"/>
            <w:gridSpan w:val="2"/>
            <w:tcBorders>
              <w:top w:val="single" w:color="000000" w:sz="4" w:space="0"/>
              <w:bottom w:val="single" w:color="000000" w:sz="4" w:space="0"/>
              <w:right w:val="single" w:color="000000" w:sz="4" w:space="0"/>
            </w:tcBorders>
            <w:shd w:val="clear" w:color="auto" w:fill="auto"/>
            <w:vAlign w:val="center"/>
          </w:tcPr>
          <w:p w14:paraId="61428EB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87A069">
            <w:pPr>
              <w:jc w:val="center"/>
              <w:rPr>
                <w:rFonts w:hint="eastAsia" w:ascii="宋体" w:hAnsi="宋体" w:eastAsia="宋体" w:cs="宋体"/>
                <w:i w:val="0"/>
                <w:color w:val="000000"/>
                <w:sz w:val="18"/>
                <w:szCs w:val="18"/>
                <w:u w:val="none"/>
              </w:rPr>
            </w:pPr>
          </w:p>
        </w:tc>
      </w:tr>
      <w:tr w14:paraId="3B0CC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30" w:hRule="atLeast"/>
        </w:trPr>
        <w:tc>
          <w:tcPr>
            <w:tcW w:w="3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23611C">
            <w:pPr>
              <w:jc w:val="center"/>
              <w:rPr>
                <w:rFonts w:hint="eastAsia" w:ascii="宋体" w:hAnsi="宋体" w:eastAsia="宋体" w:cs="宋体"/>
                <w:i w:val="0"/>
                <w:color w:val="000000"/>
                <w:sz w:val="18"/>
                <w:szCs w:val="18"/>
                <w:u w:val="none"/>
              </w:rPr>
            </w:pPr>
          </w:p>
        </w:tc>
        <w:tc>
          <w:tcPr>
            <w:tcW w:w="9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0FA68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F2655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质量指标</w:t>
            </w: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9E65C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移动公安网及互联网流量，通话、短信等服务</w:t>
            </w:r>
          </w:p>
        </w:tc>
        <w:tc>
          <w:tcPr>
            <w:tcW w:w="3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D5974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13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4F01B9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终端信号稳定，覆盖范围无死角，满足移动公安网网络安全需求，满足日常警务活动的流量、通话需求</w:t>
            </w:r>
          </w:p>
        </w:tc>
        <w:tc>
          <w:tcPr>
            <w:tcW w:w="711" w:type="dxa"/>
            <w:gridSpan w:val="3"/>
            <w:tcBorders>
              <w:top w:val="single" w:color="000000" w:sz="4" w:space="0"/>
              <w:left w:val="single" w:color="000000" w:sz="4" w:space="0"/>
              <w:bottom w:val="single" w:color="000000" w:sz="4" w:space="0"/>
            </w:tcBorders>
            <w:shd w:val="clear" w:color="auto" w:fill="auto"/>
            <w:vAlign w:val="center"/>
          </w:tcPr>
          <w:p w14:paraId="7AE1CA33">
            <w:pPr>
              <w:rPr>
                <w:rFonts w:hint="eastAsia" w:ascii="宋体" w:hAnsi="宋体" w:eastAsia="宋体" w:cs="宋体"/>
                <w:i w:val="0"/>
                <w:color w:val="000000"/>
                <w:sz w:val="18"/>
                <w:szCs w:val="18"/>
                <w:u w:val="none"/>
              </w:rPr>
            </w:pPr>
          </w:p>
        </w:tc>
        <w:tc>
          <w:tcPr>
            <w:tcW w:w="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4AAB4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达到</w:t>
            </w:r>
          </w:p>
        </w:tc>
        <w:tc>
          <w:tcPr>
            <w:tcW w:w="243" w:type="dxa"/>
            <w:gridSpan w:val="2"/>
            <w:tcBorders>
              <w:top w:val="single" w:color="000000" w:sz="4" w:space="0"/>
              <w:bottom w:val="single" w:color="000000" w:sz="4" w:space="0"/>
              <w:right w:val="single" w:color="000000" w:sz="4" w:space="0"/>
            </w:tcBorders>
            <w:shd w:val="clear" w:color="auto" w:fill="auto"/>
            <w:vAlign w:val="center"/>
          </w:tcPr>
          <w:p w14:paraId="706699F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223" w:type="dxa"/>
            <w:gridSpan w:val="2"/>
            <w:tcBorders>
              <w:top w:val="single" w:color="000000" w:sz="4" w:space="0"/>
              <w:bottom w:val="single" w:color="000000" w:sz="4" w:space="0"/>
              <w:right w:val="single" w:color="000000" w:sz="4" w:space="0"/>
            </w:tcBorders>
            <w:shd w:val="clear" w:color="auto" w:fill="auto"/>
            <w:vAlign w:val="center"/>
          </w:tcPr>
          <w:p w14:paraId="69F1C3A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837C02">
            <w:pPr>
              <w:jc w:val="center"/>
              <w:rPr>
                <w:rFonts w:hint="eastAsia" w:ascii="宋体" w:hAnsi="宋体" w:eastAsia="宋体" w:cs="宋体"/>
                <w:i w:val="0"/>
                <w:color w:val="000000"/>
                <w:sz w:val="18"/>
                <w:szCs w:val="18"/>
                <w:u w:val="none"/>
              </w:rPr>
            </w:pPr>
          </w:p>
        </w:tc>
      </w:tr>
      <w:tr w14:paraId="1CC8D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95" w:hRule="atLeast"/>
        </w:trPr>
        <w:tc>
          <w:tcPr>
            <w:tcW w:w="3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30EAE6">
            <w:pPr>
              <w:jc w:val="center"/>
              <w:rPr>
                <w:rFonts w:hint="eastAsia" w:ascii="宋体" w:hAnsi="宋体" w:eastAsia="宋体" w:cs="宋体"/>
                <w:i w:val="0"/>
                <w:color w:val="000000"/>
                <w:sz w:val="18"/>
                <w:szCs w:val="18"/>
                <w:u w:val="none"/>
              </w:rPr>
            </w:pPr>
          </w:p>
        </w:tc>
        <w:tc>
          <w:tcPr>
            <w:tcW w:w="9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8916A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22BA3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质量指标</w:t>
            </w: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C1449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终端、空发证书（国密）</w:t>
            </w:r>
          </w:p>
        </w:tc>
        <w:tc>
          <w:tcPr>
            <w:tcW w:w="3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678C5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13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7BB43B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必须符合《新一代移动警务手持终端选型技术要求（试行）</w:t>
            </w:r>
            <w:r>
              <w:rPr>
                <w:rFonts w:hint="eastAsia" w:ascii="宋体" w:hAnsi="宋体" w:cs="宋体"/>
                <w:i w:val="0"/>
                <w:color w:val="000000"/>
                <w:kern w:val="0"/>
                <w:sz w:val="18"/>
                <w:szCs w:val="18"/>
                <w:u w:val="none"/>
                <w:lang w:val="en-US" w:eastAsia="zh-CN" w:bidi="ar"/>
              </w:rPr>
              <w:t>》和《</w:t>
            </w:r>
            <w:r>
              <w:rPr>
                <w:rFonts w:hint="eastAsia" w:ascii="宋体" w:hAnsi="宋体" w:eastAsia="宋体" w:cs="宋体"/>
                <w:i w:val="0"/>
                <w:color w:val="000000"/>
                <w:kern w:val="0"/>
                <w:sz w:val="18"/>
                <w:szCs w:val="18"/>
                <w:u w:val="none"/>
                <w:lang w:val="en-US" w:eastAsia="zh-CN" w:bidi="ar"/>
              </w:rPr>
              <w:t>四川新一代移动警务笔记本电脑选型技术要求（试行）》 的要求，并通过四川省公安厅的检测。</w:t>
            </w:r>
          </w:p>
        </w:tc>
        <w:tc>
          <w:tcPr>
            <w:tcW w:w="711" w:type="dxa"/>
            <w:gridSpan w:val="3"/>
            <w:tcBorders>
              <w:top w:val="single" w:color="000000" w:sz="4" w:space="0"/>
              <w:left w:val="single" w:color="000000" w:sz="4" w:space="0"/>
              <w:bottom w:val="single" w:color="000000" w:sz="4" w:space="0"/>
            </w:tcBorders>
            <w:shd w:val="clear" w:color="auto" w:fill="auto"/>
            <w:vAlign w:val="center"/>
          </w:tcPr>
          <w:p w14:paraId="6DA4BCB3">
            <w:pPr>
              <w:rPr>
                <w:rFonts w:hint="eastAsia" w:ascii="宋体" w:hAnsi="宋体" w:eastAsia="宋体" w:cs="宋体"/>
                <w:i w:val="0"/>
                <w:color w:val="000000"/>
                <w:sz w:val="18"/>
                <w:szCs w:val="18"/>
                <w:u w:val="none"/>
              </w:rPr>
            </w:pPr>
          </w:p>
        </w:tc>
        <w:tc>
          <w:tcPr>
            <w:tcW w:w="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591E0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符合</w:t>
            </w:r>
          </w:p>
        </w:tc>
        <w:tc>
          <w:tcPr>
            <w:tcW w:w="243" w:type="dxa"/>
            <w:gridSpan w:val="2"/>
            <w:tcBorders>
              <w:top w:val="single" w:color="000000" w:sz="4" w:space="0"/>
              <w:bottom w:val="single" w:color="000000" w:sz="4" w:space="0"/>
              <w:right w:val="single" w:color="000000" w:sz="4" w:space="0"/>
            </w:tcBorders>
            <w:shd w:val="clear" w:color="auto" w:fill="auto"/>
            <w:vAlign w:val="center"/>
          </w:tcPr>
          <w:p w14:paraId="662CF34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223" w:type="dxa"/>
            <w:gridSpan w:val="2"/>
            <w:tcBorders>
              <w:top w:val="single" w:color="000000" w:sz="4" w:space="0"/>
              <w:bottom w:val="single" w:color="000000" w:sz="4" w:space="0"/>
              <w:right w:val="single" w:color="000000" w:sz="4" w:space="0"/>
            </w:tcBorders>
            <w:shd w:val="clear" w:color="auto" w:fill="auto"/>
            <w:vAlign w:val="center"/>
          </w:tcPr>
          <w:p w14:paraId="7727415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515F09">
            <w:pPr>
              <w:jc w:val="center"/>
              <w:rPr>
                <w:rFonts w:hint="eastAsia" w:ascii="宋体" w:hAnsi="宋体" w:eastAsia="宋体" w:cs="宋体"/>
                <w:i w:val="0"/>
                <w:color w:val="000000"/>
                <w:sz w:val="18"/>
                <w:szCs w:val="18"/>
                <w:u w:val="none"/>
              </w:rPr>
            </w:pPr>
          </w:p>
        </w:tc>
      </w:tr>
      <w:tr w14:paraId="33EC2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3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B6E5FA">
            <w:pPr>
              <w:jc w:val="center"/>
              <w:rPr>
                <w:rFonts w:hint="eastAsia" w:ascii="宋体" w:hAnsi="宋体" w:eastAsia="宋体" w:cs="宋体"/>
                <w:i w:val="0"/>
                <w:color w:val="000000"/>
                <w:sz w:val="18"/>
                <w:szCs w:val="18"/>
                <w:u w:val="none"/>
              </w:rPr>
            </w:pPr>
          </w:p>
        </w:tc>
        <w:tc>
          <w:tcPr>
            <w:tcW w:w="9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0426D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83684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数量指标</w:t>
            </w: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3F250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p>
        </w:tc>
        <w:tc>
          <w:tcPr>
            <w:tcW w:w="3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51D88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3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5F4E06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129</w:t>
            </w:r>
          </w:p>
        </w:tc>
        <w:tc>
          <w:tcPr>
            <w:tcW w:w="711" w:type="dxa"/>
            <w:gridSpan w:val="3"/>
            <w:tcBorders>
              <w:top w:val="single" w:color="000000" w:sz="4" w:space="0"/>
              <w:left w:val="single" w:color="000000" w:sz="4" w:space="0"/>
              <w:bottom w:val="single" w:color="000000" w:sz="4" w:space="0"/>
            </w:tcBorders>
            <w:shd w:val="clear" w:color="auto" w:fill="auto"/>
            <w:vAlign w:val="center"/>
          </w:tcPr>
          <w:p w14:paraId="749B383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套</w:t>
            </w:r>
          </w:p>
        </w:tc>
        <w:tc>
          <w:tcPr>
            <w:tcW w:w="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C399A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129</w:t>
            </w:r>
          </w:p>
        </w:tc>
        <w:tc>
          <w:tcPr>
            <w:tcW w:w="243" w:type="dxa"/>
            <w:gridSpan w:val="2"/>
            <w:tcBorders>
              <w:top w:val="single" w:color="000000" w:sz="4" w:space="0"/>
              <w:bottom w:val="single" w:color="000000" w:sz="4" w:space="0"/>
              <w:right w:val="single" w:color="000000" w:sz="4" w:space="0"/>
            </w:tcBorders>
            <w:shd w:val="clear" w:color="auto" w:fill="auto"/>
            <w:vAlign w:val="center"/>
          </w:tcPr>
          <w:p w14:paraId="3A869F0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223" w:type="dxa"/>
            <w:gridSpan w:val="2"/>
            <w:tcBorders>
              <w:top w:val="single" w:color="000000" w:sz="4" w:space="0"/>
              <w:bottom w:val="single" w:color="000000" w:sz="4" w:space="0"/>
              <w:right w:val="single" w:color="000000" w:sz="4" w:space="0"/>
            </w:tcBorders>
            <w:shd w:val="clear" w:color="auto" w:fill="auto"/>
            <w:vAlign w:val="center"/>
          </w:tcPr>
          <w:p w14:paraId="7A0C5D2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17E3EF">
            <w:pPr>
              <w:jc w:val="center"/>
              <w:rPr>
                <w:rFonts w:hint="eastAsia" w:ascii="宋体" w:hAnsi="宋体" w:eastAsia="宋体" w:cs="宋体"/>
                <w:i w:val="0"/>
                <w:color w:val="000000"/>
                <w:sz w:val="18"/>
                <w:szCs w:val="18"/>
                <w:u w:val="none"/>
              </w:rPr>
            </w:pPr>
          </w:p>
        </w:tc>
      </w:tr>
      <w:tr w14:paraId="49012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3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013D71">
            <w:pPr>
              <w:jc w:val="center"/>
              <w:rPr>
                <w:rFonts w:hint="eastAsia" w:ascii="宋体" w:hAnsi="宋体" w:eastAsia="宋体" w:cs="宋体"/>
                <w:i w:val="0"/>
                <w:color w:val="000000"/>
                <w:sz w:val="18"/>
                <w:szCs w:val="18"/>
                <w:u w:val="none"/>
              </w:rPr>
            </w:pPr>
          </w:p>
        </w:tc>
        <w:tc>
          <w:tcPr>
            <w:tcW w:w="9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D4B23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效益指标</w:t>
            </w: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707B6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社会效益指标</w:t>
            </w: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0E9D6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开展警务工作、维护政治、社会安全</w:t>
            </w:r>
          </w:p>
        </w:tc>
        <w:tc>
          <w:tcPr>
            <w:tcW w:w="3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719CF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13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D35009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高中低</w:t>
            </w:r>
          </w:p>
        </w:tc>
        <w:tc>
          <w:tcPr>
            <w:tcW w:w="711" w:type="dxa"/>
            <w:gridSpan w:val="3"/>
            <w:tcBorders>
              <w:top w:val="single" w:color="000000" w:sz="4" w:space="0"/>
              <w:left w:val="single" w:color="000000" w:sz="4" w:space="0"/>
              <w:bottom w:val="single" w:color="000000" w:sz="4" w:space="0"/>
            </w:tcBorders>
            <w:shd w:val="clear" w:color="auto" w:fill="auto"/>
            <w:vAlign w:val="center"/>
          </w:tcPr>
          <w:p w14:paraId="10A17F08">
            <w:pPr>
              <w:rPr>
                <w:rFonts w:hint="eastAsia" w:ascii="宋体" w:hAnsi="宋体" w:eastAsia="宋体" w:cs="宋体"/>
                <w:i w:val="0"/>
                <w:color w:val="000000"/>
                <w:sz w:val="18"/>
                <w:szCs w:val="18"/>
                <w:u w:val="none"/>
              </w:rPr>
            </w:pPr>
          </w:p>
        </w:tc>
        <w:tc>
          <w:tcPr>
            <w:tcW w:w="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5967D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高</w:t>
            </w:r>
          </w:p>
        </w:tc>
        <w:tc>
          <w:tcPr>
            <w:tcW w:w="243" w:type="dxa"/>
            <w:gridSpan w:val="2"/>
            <w:tcBorders>
              <w:top w:val="single" w:color="000000" w:sz="4" w:space="0"/>
              <w:bottom w:val="single" w:color="000000" w:sz="4" w:space="0"/>
              <w:right w:val="single" w:color="000000" w:sz="4" w:space="0"/>
            </w:tcBorders>
            <w:shd w:val="clear" w:color="auto" w:fill="auto"/>
            <w:vAlign w:val="center"/>
          </w:tcPr>
          <w:p w14:paraId="5393EC4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223" w:type="dxa"/>
            <w:gridSpan w:val="2"/>
            <w:tcBorders>
              <w:top w:val="single" w:color="000000" w:sz="4" w:space="0"/>
              <w:bottom w:val="single" w:color="000000" w:sz="4" w:space="0"/>
              <w:right w:val="single" w:color="000000" w:sz="4" w:space="0"/>
            </w:tcBorders>
            <w:shd w:val="clear" w:color="auto" w:fill="auto"/>
            <w:vAlign w:val="center"/>
          </w:tcPr>
          <w:p w14:paraId="1EE5DC2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D970EA">
            <w:pPr>
              <w:jc w:val="center"/>
              <w:rPr>
                <w:rFonts w:hint="eastAsia" w:ascii="宋体" w:hAnsi="宋体" w:eastAsia="宋体" w:cs="宋体"/>
                <w:i w:val="0"/>
                <w:color w:val="000000"/>
                <w:sz w:val="18"/>
                <w:szCs w:val="18"/>
                <w:u w:val="none"/>
              </w:rPr>
            </w:pPr>
          </w:p>
        </w:tc>
      </w:tr>
      <w:tr w14:paraId="73DA07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3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359C04">
            <w:pPr>
              <w:jc w:val="center"/>
              <w:rPr>
                <w:rFonts w:hint="eastAsia" w:ascii="宋体" w:hAnsi="宋体" w:eastAsia="宋体" w:cs="宋体"/>
                <w:i w:val="0"/>
                <w:color w:val="000000"/>
                <w:sz w:val="18"/>
                <w:szCs w:val="18"/>
                <w:u w:val="none"/>
              </w:rPr>
            </w:pPr>
          </w:p>
        </w:tc>
        <w:tc>
          <w:tcPr>
            <w:tcW w:w="9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F4B93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效益指标</w:t>
            </w: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9D989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可持续影响指标</w:t>
            </w: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929D4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开展警务工作、维护政治、社会安全</w:t>
            </w:r>
          </w:p>
        </w:tc>
        <w:tc>
          <w:tcPr>
            <w:tcW w:w="3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62273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13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A89071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提升工作效率，增强服务群众</w:t>
            </w:r>
            <w:r>
              <w:rPr>
                <w:rFonts w:hint="eastAsia" w:ascii="宋体" w:hAnsi="宋体" w:cs="宋体"/>
                <w:i w:val="0"/>
                <w:color w:val="000000"/>
                <w:kern w:val="0"/>
                <w:sz w:val="18"/>
                <w:szCs w:val="18"/>
                <w:u w:val="none"/>
                <w:lang w:val="en-US" w:eastAsia="zh-CN" w:bidi="ar"/>
              </w:rPr>
              <w:t>、全</w:t>
            </w:r>
            <w:r>
              <w:rPr>
                <w:rFonts w:hint="eastAsia" w:ascii="宋体" w:hAnsi="宋体" w:eastAsia="宋体" w:cs="宋体"/>
                <w:i w:val="0"/>
                <w:color w:val="000000"/>
                <w:kern w:val="0"/>
                <w:sz w:val="18"/>
                <w:szCs w:val="18"/>
                <w:u w:val="none"/>
                <w:lang w:val="en-US" w:eastAsia="zh-CN" w:bidi="ar"/>
              </w:rPr>
              <w:t>社会的能力</w:t>
            </w:r>
          </w:p>
        </w:tc>
        <w:tc>
          <w:tcPr>
            <w:tcW w:w="711" w:type="dxa"/>
            <w:gridSpan w:val="3"/>
            <w:tcBorders>
              <w:top w:val="single" w:color="000000" w:sz="4" w:space="0"/>
              <w:left w:val="single" w:color="000000" w:sz="4" w:space="0"/>
              <w:bottom w:val="single" w:color="000000" w:sz="4" w:space="0"/>
            </w:tcBorders>
            <w:shd w:val="clear" w:color="auto" w:fill="auto"/>
            <w:vAlign w:val="center"/>
          </w:tcPr>
          <w:p w14:paraId="4825ACE8">
            <w:pPr>
              <w:rPr>
                <w:rFonts w:hint="eastAsia" w:ascii="宋体" w:hAnsi="宋体" w:eastAsia="宋体" w:cs="宋体"/>
                <w:i w:val="0"/>
                <w:color w:val="000000"/>
                <w:sz w:val="18"/>
                <w:szCs w:val="18"/>
                <w:u w:val="none"/>
              </w:rPr>
            </w:pPr>
          </w:p>
        </w:tc>
        <w:tc>
          <w:tcPr>
            <w:tcW w:w="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1D6C3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达到</w:t>
            </w:r>
          </w:p>
        </w:tc>
        <w:tc>
          <w:tcPr>
            <w:tcW w:w="243" w:type="dxa"/>
            <w:gridSpan w:val="2"/>
            <w:tcBorders>
              <w:top w:val="single" w:color="000000" w:sz="4" w:space="0"/>
              <w:bottom w:val="single" w:color="000000" w:sz="4" w:space="0"/>
              <w:right w:val="single" w:color="000000" w:sz="4" w:space="0"/>
            </w:tcBorders>
            <w:shd w:val="clear" w:color="auto" w:fill="auto"/>
            <w:vAlign w:val="center"/>
          </w:tcPr>
          <w:p w14:paraId="134655E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223" w:type="dxa"/>
            <w:gridSpan w:val="2"/>
            <w:tcBorders>
              <w:top w:val="single" w:color="000000" w:sz="4" w:space="0"/>
              <w:bottom w:val="single" w:color="000000" w:sz="4" w:space="0"/>
              <w:right w:val="single" w:color="000000" w:sz="4" w:space="0"/>
            </w:tcBorders>
            <w:shd w:val="clear" w:color="auto" w:fill="auto"/>
            <w:vAlign w:val="center"/>
          </w:tcPr>
          <w:p w14:paraId="7C07F37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452E02">
            <w:pPr>
              <w:jc w:val="center"/>
              <w:rPr>
                <w:rFonts w:hint="eastAsia" w:ascii="宋体" w:hAnsi="宋体" w:eastAsia="宋体" w:cs="宋体"/>
                <w:i w:val="0"/>
                <w:color w:val="000000"/>
                <w:sz w:val="18"/>
                <w:szCs w:val="18"/>
                <w:u w:val="none"/>
              </w:rPr>
            </w:pPr>
          </w:p>
        </w:tc>
      </w:tr>
      <w:tr w14:paraId="45C6C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3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A7755F">
            <w:pPr>
              <w:jc w:val="center"/>
              <w:rPr>
                <w:rFonts w:hint="eastAsia" w:ascii="宋体" w:hAnsi="宋体" w:eastAsia="宋体" w:cs="宋体"/>
                <w:i w:val="0"/>
                <w:color w:val="000000"/>
                <w:sz w:val="18"/>
                <w:szCs w:val="18"/>
                <w:u w:val="none"/>
              </w:rPr>
            </w:pPr>
          </w:p>
        </w:tc>
        <w:tc>
          <w:tcPr>
            <w:tcW w:w="9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6C2EB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满意度指标</w:t>
            </w: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CA8FF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帮扶对象满意度指标</w:t>
            </w: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9BD68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提高人民满意度</w:t>
            </w:r>
          </w:p>
        </w:tc>
        <w:tc>
          <w:tcPr>
            <w:tcW w:w="3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4962E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3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1FA40B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711" w:type="dxa"/>
            <w:gridSpan w:val="3"/>
            <w:tcBorders>
              <w:top w:val="single" w:color="000000" w:sz="4" w:space="0"/>
              <w:left w:val="single" w:color="000000" w:sz="4" w:space="0"/>
              <w:bottom w:val="single" w:color="000000" w:sz="4" w:space="0"/>
            </w:tcBorders>
            <w:shd w:val="clear" w:color="auto" w:fill="auto"/>
            <w:vAlign w:val="center"/>
          </w:tcPr>
          <w:p w14:paraId="5D67E72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31080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243" w:type="dxa"/>
            <w:gridSpan w:val="2"/>
            <w:tcBorders>
              <w:top w:val="single" w:color="000000" w:sz="4" w:space="0"/>
              <w:bottom w:val="single" w:color="000000" w:sz="4" w:space="0"/>
              <w:right w:val="single" w:color="000000" w:sz="4" w:space="0"/>
            </w:tcBorders>
            <w:shd w:val="clear" w:color="auto" w:fill="auto"/>
            <w:vAlign w:val="center"/>
          </w:tcPr>
          <w:p w14:paraId="380A5FB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223" w:type="dxa"/>
            <w:gridSpan w:val="2"/>
            <w:tcBorders>
              <w:top w:val="single" w:color="000000" w:sz="4" w:space="0"/>
              <w:bottom w:val="single" w:color="000000" w:sz="4" w:space="0"/>
              <w:right w:val="single" w:color="000000" w:sz="4" w:space="0"/>
            </w:tcBorders>
            <w:shd w:val="clear" w:color="auto" w:fill="auto"/>
            <w:vAlign w:val="center"/>
          </w:tcPr>
          <w:p w14:paraId="5000215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86CD13">
            <w:pPr>
              <w:jc w:val="center"/>
              <w:rPr>
                <w:rFonts w:hint="eastAsia" w:ascii="宋体" w:hAnsi="宋体" w:eastAsia="宋体" w:cs="宋体"/>
                <w:i w:val="0"/>
                <w:color w:val="000000"/>
                <w:sz w:val="18"/>
                <w:szCs w:val="18"/>
                <w:u w:val="none"/>
              </w:rPr>
            </w:pPr>
          </w:p>
        </w:tc>
      </w:tr>
      <w:tr w14:paraId="7424E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3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FE6D14">
            <w:pPr>
              <w:jc w:val="center"/>
              <w:rPr>
                <w:rFonts w:hint="eastAsia" w:ascii="宋体" w:hAnsi="宋体" w:eastAsia="宋体" w:cs="宋体"/>
                <w:i w:val="0"/>
                <w:color w:val="000000"/>
                <w:sz w:val="18"/>
                <w:szCs w:val="18"/>
                <w:u w:val="none"/>
              </w:rPr>
            </w:pPr>
          </w:p>
        </w:tc>
        <w:tc>
          <w:tcPr>
            <w:tcW w:w="9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94681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成本指标</w:t>
            </w: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E3327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经济成本指标</w:t>
            </w: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C5F59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公安四级网租赁费</w:t>
            </w:r>
          </w:p>
        </w:tc>
        <w:tc>
          <w:tcPr>
            <w:tcW w:w="3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6DAFC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3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3D3E52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13.416</w:t>
            </w:r>
          </w:p>
        </w:tc>
        <w:tc>
          <w:tcPr>
            <w:tcW w:w="711" w:type="dxa"/>
            <w:gridSpan w:val="3"/>
            <w:tcBorders>
              <w:top w:val="single" w:color="000000" w:sz="4" w:space="0"/>
              <w:left w:val="single" w:color="000000" w:sz="4" w:space="0"/>
              <w:bottom w:val="single" w:color="000000" w:sz="4" w:space="0"/>
            </w:tcBorders>
            <w:shd w:val="clear" w:color="auto" w:fill="auto"/>
            <w:vAlign w:val="center"/>
          </w:tcPr>
          <w:p w14:paraId="4CC456B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万元</w:t>
            </w:r>
          </w:p>
        </w:tc>
        <w:tc>
          <w:tcPr>
            <w:tcW w:w="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F44CB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13.416</w:t>
            </w:r>
          </w:p>
        </w:tc>
        <w:tc>
          <w:tcPr>
            <w:tcW w:w="243" w:type="dxa"/>
            <w:gridSpan w:val="2"/>
            <w:tcBorders>
              <w:top w:val="single" w:color="000000" w:sz="4" w:space="0"/>
              <w:bottom w:val="single" w:color="000000" w:sz="4" w:space="0"/>
              <w:right w:val="single" w:color="000000" w:sz="4" w:space="0"/>
            </w:tcBorders>
            <w:shd w:val="clear" w:color="auto" w:fill="auto"/>
            <w:vAlign w:val="center"/>
          </w:tcPr>
          <w:p w14:paraId="4522657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223" w:type="dxa"/>
            <w:gridSpan w:val="2"/>
            <w:tcBorders>
              <w:top w:val="single" w:color="000000" w:sz="4" w:space="0"/>
              <w:bottom w:val="single" w:color="000000" w:sz="4" w:space="0"/>
              <w:right w:val="single" w:color="000000" w:sz="4" w:space="0"/>
            </w:tcBorders>
            <w:shd w:val="clear" w:color="auto" w:fill="auto"/>
            <w:vAlign w:val="center"/>
          </w:tcPr>
          <w:p w14:paraId="2966293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B70623">
            <w:pPr>
              <w:jc w:val="center"/>
              <w:rPr>
                <w:rFonts w:hint="eastAsia" w:ascii="宋体" w:hAnsi="宋体" w:eastAsia="宋体" w:cs="宋体"/>
                <w:i w:val="0"/>
                <w:color w:val="000000"/>
                <w:sz w:val="18"/>
                <w:szCs w:val="18"/>
                <w:u w:val="none"/>
              </w:rPr>
            </w:pPr>
          </w:p>
        </w:tc>
      </w:tr>
      <w:tr w14:paraId="14321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3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7A25BC">
            <w:pPr>
              <w:jc w:val="center"/>
              <w:rPr>
                <w:rFonts w:hint="eastAsia" w:ascii="宋体" w:hAnsi="宋体" w:eastAsia="宋体" w:cs="宋体"/>
                <w:i w:val="0"/>
                <w:color w:val="000000"/>
                <w:sz w:val="18"/>
                <w:szCs w:val="18"/>
                <w:u w:val="none"/>
              </w:rPr>
            </w:pPr>
          </w:p>
        </w:tc>
        <w:tc>
          <w:tcPr>
            <w:tcW w:w="9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00B60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成本指标</w:t>
            </w: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1FE12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经济成本指标</w:t>
            </w: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0EFD0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350M数字载频维护费</w:t>
            </w:r>
          </w:p>
        </w:tc>
        <w:tc>
          <w:tcPr>
            <w:tcW w:w="3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86688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3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5FF239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3.84</w:t>
            </w:r>
          </w:p>
        </w:tc>
        <w:tc>
          <w:tcPr>
            <w:tcW w:w="711" w:type="dxa"/>
            <w:gridSpan w:val="3"/>
            <w:tcBorders>
              <w:top w:val="single" w:color="000000" w:sz="4" w:space="0"/>
              <w:left w:val="single" w:color="000000" w:sz="4" w:space="0"/>
              <w:bottom w:val="single" w:color="000000" w:sz="4" w:space="0"/>
            </w:tcBorders>
            <w:shd w:val="clear" w:color="auto" w:fill="auto"/>
            <w:vAlign w:val="center"/>
          </w:tcPr>
          <w:p w14:paraId="28239F4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万元</w:t>
            </w:r>
          </w:p>
        </w:tc>
        <w:tc>
          <w:tcPr>
            <w:tcW w:w="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CF3D0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3.84</w:t>
            </w:r>
          </w:p>
        </w:tc>
        <w:tc>
          <w:tcPr>
            <w:tcW w:w="243" w:type="dxa"/>
            <w:gridSpan w:val="2"/>
            <w:tcBorders>
              <w:top w:val="single" w:color="000000" w:sz="4" w:space="0"/>
              <w:bottom w:val="single" w:color="000000" w:sz="4" w:space="0"/>
              <w:right w:val="single" w:color="000000" w:sz="4" w:space="0"/>
            </w:tcBorders>
            <w:shd w:val="clear" w:color="auto" w:fill="auto"/>
            <w:vAlign w:val="center"/>
          </w:tcPr>
          <w:p w14:paraId="0B28BCC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223" w:type="dxa"/>
            <w:gridSpan w:val="2"/>
            <w:tcBorders>
              <w:top w:val="single" w:color="000000" w:sz="4" w:space="0"/>
              <w:bottom w:val="single" w:color="000000" w:sz="4" w:space="0"/>
              <w:right w:val="single" w:color="000000" w:sz="4" w:space="0"/>
            </w:tcBorders>
            <w:shd w:val="clear" w:color="auto" w:fill="auto"/>
            <w:vAlign w:val="center"/>
          </w:tcPr>
          <w:p w14:paraId="6D3280D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A25C93">
            <w:pPr>
              <w:jc w:val="center"/>
              <w:rPr>
                <w:rFonts w:hint="eastAsia" w:ascii="宋体" w:hAnsi="宋体" w:eastAsia="宋体" w:cs="宋体"/>
                <w:i w:val="0"/>
                <w:color w:val="000000"/>
                <w:sz w:val="18"/>
                <w:szCs w:val="18"/>
                <w:u w:val="none"/>
              </w:rPr>
            </w:pPr>
          </w:p>
        </w:tc>
      </w:tr>
      <w:tr w14:paraId="50034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3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B6E14A">
            <w:pPr>
              <w:jc w:val="center"/>
              <w:rPr>
                <w:rFonts w:hint="eastAsia" w:ascii="宋体" w:hAnsi="宋体" w:eastAsia="宋体" w:cs="宋体"/>
                <w:i w:val="0"/>
                <w:color w:val="000000"/>
                <w:sz w:val="18"/>
                <w:szCs w:val="18"/>
                <w:u w:val="none"/>
              </w:rPr>
            </w:pPr>
          </w:p>
        </w:tc>
        <w:tc>
          <w:tcPr>
            <w:tcW w:w="9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9E900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成本指标</w:t>
            </w: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A295A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经济成本指标</w:t>
            </w: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3288C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移动警务终端购置费</w:t>
            </w:r>
          </w:p>
        </w:tc>
        <w:tc>
          <w:tcPr>
            <w:tcW w:w="3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3FC11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3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490449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26.88</w:t>
            </w:r>
          </w:p>
        </w:tc>
        <w:tc>
          <w:tcPr>
            <w:tcW w:w="711" w:type="dxa"/>
            <w:gridSpan w:val="3"/>
            <w:tcBorders>
              <w:top w:val="single" w:color="000000" w:sz="4" w:space="0"/>
              <w:left w:val="single" w:color="000000" w:sz="4" w:space="0"/>
              <w:bottom w:val="single" w:color="000000" w:sz="4" w:space="0"/>
            </w:tcBorders>
            <w:shd w:val="clear" w:color="auto" w:fill="auto"/>
            <w:vAlign w:val="center"/>
          </w:tcPr>
          <w:p w14:paraId="1444456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万元</w:t>
            </w:r>
          </w:p>
        </w:tc>
        <w:tc>
          <w:tcPr>
            <w:tcW w:w="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09C41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26.88</w:t>
            </w:r>
          </w:p>
        </w:tc>
        <w:tc>
          <w:tcPr>
            <w:tcW w:w="243" w:type="dxa"/>
            <w:gridSpan w:val="2"/>
            <w:tcBorders>
              <w:top w:val="single" w:color="000000" w:sz="4" w:space="0"/>
              <w:bottom w:val="single" w:color="000000" w:sz="4" w:space="0"/>
              <w:right w:val="single" w:color="000000" w:sz="4" w:space="0"/>
            </w:tcBorders>
            <w:shd w:val="clear" w:color="auto" w:fill="auto"/>
            <w:vAlign w:val="center"/>
          </w:tcPr>
          <w:p w14:paraId="577926A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223" w:type="dxa"/>
            <w:gridSpan w:val="2"/>
            <w:tcBorders>
              <w:top w:val="single" w:color="000000" w:sz="4" w:space="0"/>
              <w:bottom w:val="single" w:color="000000" w:sz="4" w:space="0"/>
              <w:right w:val="single" w:color="000000" w:sz="4" w:space="0"/>
            </w:tcBorders>
            <w:shd w:val="clear" w:color="auto" w:fill="auto"/>
            <w:vAlign w:val="center"/>
          </w:tcPr>
          <w:p w14:paraId="563E0F3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22CD16">
            <w:pPr>
              <w:jc w:val="center"/>
              <w:rPr>
                <w:rFonts w:hint="eastAsia" w:ascii="宋体" w:hAnsi="宋体" w:eastAsia="宋体" w:cs="宋体"/>
                <w:i w:val="0"/>
                <w:color w:val="000000"/>
                <w:sz w:val="18"/>
                <w:szCs w:val="18"/>
                <w:u w:val="none"/>
              </w:rPr>
            </w:pPr>
          </w:p>
        </w:tc>
      </w:tr>
      <w:tr w14:paraId="291A8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3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B9F8C3">
            <w:pPr>
              <w:jc w:val="center"/>
              <w:rPr>
                <w:rFonts w:hint="eastAsia" w:ascii="宋体" w:hAnsi="宋体" w:eastAsia="宋体" w:cs="宋体"/>
                <w:i w:val="0"/>
                <w:color w:val="000000"/>
                <w:sz w:val="18"/>
                <w:szCs w:val="18"/>
                <w:u w:val="none"/>
              </w:rPr>
            </w:pPr>
          </w:p>
        </w:tc>
        <w:tc>
          <w:tcPr>
            <w:tcW w:w="9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19EE1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成本指标</w:t>
            </w: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B048F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经济成本指标</w:t>
            </w: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78C6B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公安局座机、宽带通讯费</w:t>
            </w:r>
          </w:p>
        </w:tc>
        <w:tc>
          <w:tcPr>
            <w:tcW w:w="3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2179F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3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9F2C51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711" w:type="dxa"/>
            <w:gridSpan w:val="3"/>
            <w:tcBorders>
              <w:top w:val="single" w:color="000000" w:sz="4" w:space="0"/>
              <w:left w:val="single" w:color="000000" w:sz="4" w:space="0"/>
              <w:bottom w:val="single" w:color="000000" w:sz="4" w:space="0"/>
            </w:tcBorders>
            <w:shd w:val="clear" w:color="auto" w:fill="auto"/>
            <w:vAlign w:val="center"/>
          </w:tcPr>
          <w:p w14:paraId="62B68C5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万元</w:t>
            </w:r>
          </w:p>
        </w:tc>
        <w:tc>
          <w:tcPr>
            <w:tcW w:w="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566FA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243" w:type="dxa"/>
            <w:gridSpan w:val="2"/>
            <w:tcBorders>
              <w:top w:val="single" w:color="000000" w:sz="4" w:space="0"/>
              <w:bottom w:val="single" w:color="000000" w:sz="4" w:space="0"/>
              <w:right w:val="single" w:color="000000" w:sz="4" w:space="0"/>
            </w:tcBorders>
            <w:shd w:val="clear" w:color="auto" w:fill="auto"/>
            <w:vAlign w:val="center"/>
          </w:tcPr>
          <w:p w14:paraId="49F9168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223" w:type="dxa"/>
            <w:gridSpan w:val="2"/>
            <w:tcBorders>
              <w:top w:val="single" w:color="000000" w:sz="4" w:space="0"/>
              <w:bottom w:val="single" w:color="000000" w:sz="4" w:space="0"/>
              <w:right w:val="single" w:color="000000" w:sz="4" w:space="0"/>
            </w:tcBorders>
            <w:shd w:val="clear" w:color="auto" w:fill="auto"/>
            <w:vAlign w:val="center"/>
          </w:tcPr>
          <w:p w14:paraId="7AA13CB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443401">
            <w:pPr>
              <w:jc w:val="center"/>
              <w:rPr>
                <w:rFonts w:hint="eastAsia" w:ascii="宋体" w:hAnsi="宋体" w:eastAsia="宋体" w:cs="宋体"/>
                <w:i w:val="0"/>
                <w:color w:val="000000"/>
                <w:sz w:val="18"/>
                <w:szCs w:val="18"/>
                <w:u w:val="none"/>
              </w:rPr>
            </w:pPr>
          </w:p>
        </w:tc>
      </w:tr>
      <w:tr w14:paraId="014A7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3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16D866">
            <w:pPr>
              <w:jc w:val="center"/>
              <w:rPr>
                <w:rFonts w:hint="eastAsia" w:ascii="宋体" w:hAnsi="宋体" w:eastAsia="宋体" w:cs="宋体"/>
                <w:i w:val="0"/>
                <w:color w:val="000000"/>
                <w:sz w:val="18"/>
                <w:szCs w:val="18"/>
                <w:u w:val="none"/>
              </w:rPr>
            </w:pPr>
          </w:p>
        </w:tc>
        <w:tc>
          <w:tcPr>
            <w:tcW w:w="9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9C926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成本指标</w:t>
            </w: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87862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经济成本指标</w:t>
            </w: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04D61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350M数字基站铁塔维护费</w:t>
            </w:r>
          </w:p>
        </w:tc>
        <w:tc>
          <w:tcPr>
            <w:tcW w:w="3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7D272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3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65ADA4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5.6</w:t>
            </w:r>
          </w:p>
        </w:tc>
        <w:tc>
          <w:tcPr>
            <w:tcW w:w="711" w:type="dxa"/>
            <w:gridSpan w:val="3"/>
            <w:tcBorders>
              <w:top w:val="single" w:color="000000" w:sz="4" w:space="0"/>
              <w:left w:val="single" w:color="000000" w:sz="4" w:space="0"/>
              <w:bottom w:val="single" w:color="000000" w:sz="4" w:space="0"/>
            </w:tcBorders>
            <w:shd w:val="clear" w:color="auto" w:fill="auto"/>
            <w:vAlign w:val="center"/>
          </w:tcPr>
          <w:p w14:paraId="5FE1801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万元</w:t>
            </w:r>
          </w:p>
        </w:tc>
        <w:tc>
          <w:tcPr>
            <w:tcW w:w="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7DBDC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5.6</w:t>
            </w:r>
          </w:p>
        </w:tc>
        <w:tc>
          <w:tcPr>
            <w:tcW w:w="243" w:type="dxa"/>
            <w:gridSpan w:val="2"/>
            <w:tcBorders>
              <w:top w:val="single" w:color="000000" w:sz="4" w:space="0"/>
              <w:bottom w:val="single" w:color="000000" w:sz="4" w:space="0"/>
              <w:right w:val="single" w:color="000000" w:sz="4" w:space="0"/>
            </w:tcBorders>
            <w:shd w:val="clear" w:color="auto" w:fill="auto"/>
            <w:vAlign w:val="center"/>
          </w:tcPr>
          <w:p w14:paraId="0F50276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223" w:type="dxa"/>
            <w:gridSpan w:val="2"/>
            <w:tcBorders>
              <w:top w:val="single" w:color="000000" w:sz="4" w:space="0"/>
              <w:bottom w:val="single" w:color="000000" w:sz="4" w:space="0"/>
              <w:right w:val="single" w:color="000000" w:sz="4" w:space="0"/>
            </w:tcBorders>
            <w:shd w:val="clear" w:color="auto" w:fill="auto"/>
            <w:vAlign w:val="center"/>
          </w:tcPr>
          <w:p w14:paraId="211632F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84A5B4">
            <w:pPr>
              <w:jc w:val="center"/>
              <w:rPr>
                <w:rFonts w:hint="eastAsia" w:ascii="宋体" w:hAnsi="宋体" w:eastAsia="宋体" w:cs="宋体"/>
                <w:i w:val="0"/>
                <w:color w:val="000000"/>
                <w:sz w:val="18"/>
                <w:szCs w:val="18"/>
                <w:u w:val="none"/>
              </w:rPr>
            </w:pPr>
          </w:p>
        </w:tc>
      </w:tr>
      <w:tr w14:paraId="07EDD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3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FCA9C3">
            <w:pPr>
              <w:jc w:val="center"/>
              <w:rPr>
                <w:rFonts w:hint="eastAsia" w:ascii="宋体" w:hAnsi="宋体" w:eastAsia="宋体" w:cs="宋体"/>
                <w:i w:val="0"/>
                <w:color w:val="000000"/>
                <w:sz w:val="18"/>
                <w:szCs w:val="18"/>
                <w:u w:val="none"/>
              </w:rPr>
            </w:pPr>
          </w:p>
        </w:tc>
        <w:tc>
          <w:tcPr>
            <w:tcW w:w="9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08064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成本指标</w:t>
            </w: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5E9E5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经济成本指标</w:t>
            </w: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66CB2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北斗卫星定位卡通讯费</w:t>
            </w:r>
          </w:p>
        </w:tc>
        <w:tc>
          <w:tcPr>
            <w:tcW w:w="3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AD9EF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3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4F730F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0.2</w:t>
            </w:r>
          </w:p>
        </w:tc>
        <w:tc>
          <w:tcPr>
            <w:tcW w:w="711" w:type="dxa"/>
            <w:gridSpan w:val="3"/>
            <w:tcBorders>
              <w:top w:val="single" w:color="000000" w:sz="4" w:space="0"/>
              <w:left w:val="single" w:color="000000" w:sz="4" w:space="0"/>
              <w:bottom w:val="single" w:color="000000" w:sz="4" w:space="0"/>
            </w:tcBorders>
            <w:shd w:val="clear" w:color="auto" w:fill="auto"/>
            <w:vAlign w:val="center"/>
          </w:tcPr>
          <w:p w14:paraId="51D915C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万元</w:t>
            </w:r>
          </w:p>
        </w:tc>
        <w:tc>
          <w:tcPr>
            <w:tcW w:w="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7ED9E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0.2</w:t>
            </w:r>
          </w:p>
        </w:tc>
        <w:tc>
          <w:tcPr>
            <w:tcW w:w="243" w:type="dxa"/>
            <w:gridSpan w:val="2"/>
            <w:tcBorders>
              <w:top w:val="single" w:color="000000" w:sz="4" w:space="0"/>
              <w:bottom w:val="single" w:color="000000" w:sz="4" w:space="0"/>
              <w:right w:val="single" w:color="000000" w:sz="4" w:space="0"/>
            </w:tcBorders>
            <w:shd w:val="clear" w:color="auto" w:fill="auto"/>
            <w:vAlign w:val="center"/>
          </w:tcPr>
          <w:p w14:paraId="6927941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223" w:type="dxa"/>
            <w:gridSpan w:val="2"/>
            <w:tcBorders>
              <w:top w:val="single" w:color="000000" w:sz="4" w:space="0"/>
              <w:bottom w:val="single" w:color="000000" w:sz="4" w:space="0"/>
              <w:right w:val="single" w:color="000000" w:sz="4" w:space="0"/>
            </w:tcBorders>
            <w:shd w:val="clear" w:color="auto" w:fill="auto"/>
            <w:vAlign w:val="center"/>
          </w:tcPr>
          <w:p w14:paraId="72B98E9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958E76">
            <w:pPr>
              <w:jc w:val="center"/>
              <w:rPr>
                <w:rFonts w:hint="eastAsia" w:ascii="宋体" w:hAnsi="宋体" w:eastAsia="宋体" w:cs="宋体"/>
                <w:i w:val="0"/>
                <w:color w:val="000000"/>
                <w:sz w:val="18"/>
                <w:szCs w:val="18"/>
                <w:u w:val="none"/>
              </w:rPr>
            </w:pPr>
          </w:p>
        </w:tc>
      </w:tr>
      <w:tr w14:paraId="05020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3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65DD28">
            <w:pPr>
              <w:jc w:val="center"/>
              <w:rPr>
                <w:rFonts w:hint="eastAsia" w:ascii="宋体" w:hAnsi="宋体" w:eastAsia="宋体" w:cs="宋体"/>
                <w:i w:val="0"/>
                <w:color w:val="000000"/>
                <w:sz w:val="18"/>
                <w:szCs w:val="18"/>
                <w:u w:val="none"/>
              </w:rPr>
            </w:pPr>
          </w:p>
        </w:tc>
        <w:tc>
          <w:tcPr>
            <w:tcW w:w="9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DD65B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成本指标</w:t>
            </w: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DCE2D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经济成本指标</w:t>
            </w: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F2679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电子政务外网及互联网通讯费</w:t>
            </w:r>
          </w:p>
        </w:tc>
        <w:tc>
          <w:tcPr>
            <w:tcW w:w="3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E36F5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3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F340ED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w:t>
            </w:r>
          </w:p>
        </w:tc>
        <w:tc>
          <w:tcPr>
            <w:tcW w:w="711" w:type="dxa"/>
            <w:gridSpan w:val="3"/>
            <w:tcBorders>
              <w:top w:val="single" w:color="000000" w:sz="4" w:space="0"/>
              <w:left w:val="single" w:color="000000" w:sz="4" w:space="0"/>
              <w:bottom w:val="single" w:color="000000" w:sz="4" w:space="0"/>
            </w:tcBorders>
            <w:shd w:val="clear" w:color="auto" w:fill="auto"/>
            <w:vAlign w:val="center"/>
          </w:tcPr>
          <w:p w14:paraId="1245865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万元</w:t>
            </w:r>
          </w:p>
        </w:tc>
        <w:tc>
          <w:tcPr>
            <w:tcW w:w="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3470B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w:t>
            </w:r>
          </w:p>
        </w:tc>
        <w:tc>
          <w:tcPr>
            <w:tcW w:w="243" w:type="dxa"/>
            <w:gridSpan w:val="2"/>
            <w:tcBorders>
              <w:top w:val="single" w:color="000000" w:sz="4" w:space="0"/>
              <w:bottom w:val="single" w:color="000000" w:sz="4" w:space="0"/>
              <w:right w:val="single" w:color="000000" w:sz="4" w:space="0"/>
            </w:tcBorders>
            <w:shd w:val="clear" w:color="auto" w:fill="auto"/>
            <w:vAlign w:val="center"/>
          </w:tcPr>
          <w:p w14:paraId="5655B31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223" w:type="dxa"/>
            <w:gridSpan w:val="2"/>
            <w:tcBorders>
              <w:top w:val="single" w:color="000000" w:sz="4" w:space="0"/>
              <w:bottom w:val="single" w:color="000000" w:sz="4" w:space="0"/>
              <w:right w:val="single" w:color="000000" w:sz="4" w:space="0"/>
            </w:tcBorders>
            <w:shd w:val="clear" w:color="auto" w:fill="auto"/>
            <w:vAlign w:val="center"/>
          </w:tcPr>
          <w:p w14:paraId="017405E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697E23">
            <w:pPr>
              <w:jc w:val="center"/>
              <w:rPr>
                <w:rFonts w:hint="eastAsia" w:ascii="宋体" w:hAnsi="宋体" w:eastAsia="宋体" w:cs="宋体"/>
                <w:i w:val="0"/>
                <w:color w:val="000000"/>
                <w:sz w:val="18"/>
                <w:szCs w:val="18"/>
                <w:u w:val="none"/>
              </w:rPr>
            </w:pPr>
          </w:p>
        </w:tc>
      </w:tr>
      <w:tr w14:paraId="14E7A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3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C30E53">
            <w:pPr>
              <w:jc w:val="center"/>
              <w:rPr>
                <w:rFonts w:hint="eastAsia" w:ascii="宋体" w:hAnsi="宋体" w:eastAsia="宋体" w:cs="宋体"/>
                <w:i w:val="0"/>
                <w:color w:val="000000"/>
                <w:sz w:val="18"/>
                <w:szCs w:val="18"/>
                <w:u w:val="none"/>
              </w:rPr>
            </w:pPr>
          </w:p>
        </w:tc>
        <w:tc>
          <w:tcPr>
            <w:tcW w:w="9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D872E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成本指标</w:t>
            </w: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8F689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经济成本指标</w:t>
            </w: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96CB5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移动警务终端费用</w:t>
            </w:r>
          </w:p>
        </w:tc>
        <w:tc>
          <w:tcPr>
            <w:tcW w:w="3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E68E1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3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41451C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18.9036</w:t>
            </w:r>
          </w:p>
        </w:tc>
        <w:tc>
          <w:tcPr>
            <w:tcW w:w="711" w:type="dxa"/>
            <w:gridSpan w:val="3"/>
            <w:tcBorders>
              <w:top w:val="single" w:color="000000" w:sz="4" w:space="0"/>
              <w:left w:val="single" w:color="000000" w:sz="4" w:space="0"/>
              <w:bottom w:val="single" w:color="000000" w:sz="4" w:space="0"/>
            </w:tcBorders>
            <w:shd w:val="clear" w:color="auto" w:fill="auto"/>
            <w:vAlign w:val="center"/>
          </w:tcPr>
          <w:p w14:paraId="100FAB2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万元</w:t>
            </w:r>
          </w:p>
        </w:tc>
        <w:tc>
          <w:tcPr>
            <w:tcW w:w="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A7B63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18.9036</w:t>
            </w:r>
          </w:p>
        </w:tc>
        <w:tc>
          <w:tcPr>
            <w:tcW w:w="243" w:type="dxa"/>
            <w:gridSpan w:val="2"/>
            <w:tcBorders>
              <w:top w:val="single" w:color="000000" w:sz="4" w:space="0"/>
              <w:bottom w:val="single" w:color="000000" w:sz="4" w:space="0"/>
              <w:right w:val="single" w:color="000000" w:sz="4" w:space="0"/>
            </w:tcBorders>
            <w:shd w:val="clear" w:color="auto" w:fill="auto"/>
            <w:vAlign w:val="center"/>
          </w:tcPr>
          <w:p w14:paraId="3C9306E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223" w:type="dxa"/>
            <w:gridSpan w:val="2"/>
            <w:tcBorders>
              <w:top w:val="single" w:color="000000" w:sz="4" w:space="0"/>
              <w:bottom w:val="single" w:color="000000" w:sz="4" w:space="0"/>
              <w:right w:val="single" w:color="000000" w:sz="4" w:space="0"/>
            </w:tcBorders>
            <w:shd w:val="clear" w:color="auto" w:fill="auto"/>
            <w:vAlign w:val="center"/>
          </w:tcPr>
          <w:p w14:paraId="018B2C6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3DAA63">
            <w:pPr>
              <w:jc w:val="center"/>
              <w:rPr>
                <w:rFonts w:hint="eastAsia" w:ascii="宋体" w:hAnsi="宋体" w:eastAsia="宋体" w:cs="宋体"/>
                <w:i w:val="0"/>
                <w:color w:val="000000"/>
                <w:sz w:val="18"/>
                <w:szCs w:val="18"/>
                <w:u w:val="none"/>
              </w:rPr>
            </w:pPr>
          </w:p>
        </w:tc>
      </w:tr>
      <w:tr w14:paraId="584630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3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629565">
            <w:pPr>
              <w:jc w:val="center"/>
              <w:rPr>
                <w:rFonts w:hint="eastAsia" w:ascii="宋体" w:hAnsi="宋体" w:eastAsia="宋体" w:cs="宋体"/>
                <w:i w:val="0"/>
                <w:color w:val="000000"/>
                <w:sz w:val="18"/>
                <w:szCs w:val="18"/>
                <w:u w:val="none"/>
              </w:rPr>
            </w:pPr>
          </w:p>
        </w:tc>
        <w:tc>
          <w:tcPr>
            <w:tcW w:w="9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D90AC7">
            <w:pPr>
              <w:jc w:val="center"/>
              <w:rPr>
                <w:rFonts w:hint="eastAsia" w:ascii="宋体" w:hAnsi="宋体" w:eastAsia="宋体" w:cs="宋体"/>
                <w:i w:val="0"/>
                <w:color w:val="000000"/>
                <w:sz w:val="18"/>
                <w:szCs w:val="18"/>
                <w:u w:val="none"/>
              </w:rPr>
            </w:pP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78336D">
            <w:pPr>
              <w:jc w:val="center"/>
              <w:rPr>
                <w:rFonts w:hint="eastAsia" w:ascii="宋体" w:hAnsi="宋体" w:eastAsia="宋体" w:cs="宋体"/>
                <w:i w:val="0"/>
                <w:color w:val="000000"/>
                <w:sz w:val="18"/>
                <w:szCs w:val="18"/>
                <w:u w:val="none"/>
              </w:rPr>
            </w:pP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6D27FC">
            <w:pPr>
              <w:jc w:val="center"/>
              <w:rPr>
                <w:rFonts w:hint="eastAsia" w:ascii="宋体" w:hAnsi="宋体" w:eastAsia="宋体" w:cs="宋体"/>
                <w:i w:val="0"/>
                <w:color w:val="000000"/>
                <w:sz w:val="18"/>
                <w:szCs w:val="18"/>
                <w:u w:val="none"/>
              </w:rPr>
            </w:pPr>
          </w:p>
        </w:tc>
        <w:tc>
          <w:tcPr>
            <w:tcW w:w="3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A8CA20">
            <w:pPr>
              <w:jc w:val="center"/>
              <w:rPr>
                <w:rFonts w:hint="eastAsia" w:ascii="宋体" w:hAnsi="宋体" w:eastAsia="宋体" w:cs="宋体"/>
                <w:i w:val="0"/>
                <w:color w:val="000000"/>
                <w:sz w:val="18"/>
                <w:szCs w:val="18"/>
                <w:u w:val="none"/>
              </w:rPr>
            </w:pPr>
          </w:p>
        </w:tc>
        <w:tc>
          <w:tcPr>
            <w:tcW w:w="13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6FE6349">
            <w:pPr>
              <w:jc w:val="center"/>
              <w:rPr>
                <w:rFonts w:hint="eastAsia" w:ascii="宋体" w:hAnsi="宋体" w:eastAsia="宋体" w:cs="宋体"/>
                <w:i w:val="0"/>
                <w:color w:val="000000"/>
                <w:sz w:val="18"/>
                <w:szCs w:val="18"/>
                <w:u w:val="none"/>
              </w:rPr>
            </w:pPr>
          </w:p>
        </w:tc>
        <w:tc>
          <w:tcPr>
            <w:tcW w:w="7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CFB924">
            <w:pPr>
              <w:jc w:val="center"/>
              <w:rPr>
                <w:rFonts w:hint="eastAsia" w:ascii="宋体" w:hAnsi="宋体" w:eastAsia="宋体" w:cs="宋体"/>
                <w:i w:val="0"/>
                <w:color w:val="000000"/>
                <w:sz w:val="18"/>
                <w:szCs w:val="18"/>
                <w:u w:val="none"/>
              </w:rPr>
            </w:pPr>
          </w:p>
        </w:tc>
        <w:tc>
          <w:tcPr>
            <w:tcW w:w="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65ABCC">
            <w:pPr>
              <w:jc w:val="center"/>
              <w:rPr>
                <w:rFonts w:hint="eastAsia" w:ascii="微软雅黑" w:hAnsi="微软雅黑" w:eastAsia="微软雅黑" w:cs="微软雅黑"/>
                <w:i/>
                <w:color w:val="000000"/>
                <w:sz w:val="16"/>
                <w:szCs w:val="16"/>
                <w:u w:val="none"/>
              </w:rPr>
            </w:pPr>
          </w:p>
        </w:tc>
        <w:tc>
          <w:tcPr>
            <w:tcW w:w="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1210FA">
            <w:pPr>
              <w:jc w:val="center"/>
              <w:rPr>
                <w:rFonts w:hint="eastAsia" w:ascii="宋体" w:hAnsi="宋体" w:eastAsia="宋体" w:cs="宋体"/>
                <w:i w:val="0"/>
                <w:color w:val="000000"/>
                <w:sz w:val="18"/>
                <w:szCs w:val="18"/>
                <w:u w:val="none"/>
              </w:rPr>
            </w:pPr>
          </w:p>
        </w:tc>
        <w:tc>
          <w:tcPr>
            <w:tcW w:w="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523E0A">
            <w:pPr>
              <w:jc w:val="center"/>
              <w:rPr>
                <w:rFonts w:hint="eastAsia" w:ascii="宋体" w:hAnsi="宋体" w:eastAsia="宋体" w:cs="宋体"/>
                <w:i w:val="0"/>
                <w:color w:val="000000"/>
                <w:sz w:val="18"/>
                <w:szCs w:val="18"/>
                <w:u w:val="none"/>
              </w:rPr>
            </w:pP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1326C1">
            <w:pPr>
              <w:jc w:val="center"/>
              <w:rPr>
                <w:rFonts w:hint="eastAsia" w:ascii="微软雅黑" w:hAnsi="微软雅黑" w:eastAsia="微软雅黑" w:cs="微软雅黑"/>
                <w:i/>
                <w:color w:val="000000"/>
                <w:sz w:val="16"/>
                <w:szCs w:val="16"/>
                <w:u w:val="none"/>
              </w:rPr>
            </w:pPr>
          </w:p>
        </w:tc>
      </w:tr>
      <w:tr w14:paraId="00B08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6385"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346B887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B18EC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5B6A9E">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302249">
            <w:pPr>
              <w:rPr>
                <w:rFonts w:hint="eastAsia" w:ascii="宋体" w:hAnsi="宋体" w:eastAsia="宋体" w:cs="宋体"/>
                <w:i w:val="0"/>
                <w:color w:val="000000"/>
                <w:sz w:val="18"/>
                <w:szCs w:val="18"/>
                <w:u w:val="none"/>
              </w:rPr>
            </w:pPr>
          </w:p>
        </w:tc>
      </w:tr>
      <w:tr w14:paraId="68492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3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BFF76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8007" w:type="dxa"/>
            <w:gridSpan w:val="25"/>
            <w:tcBorders>
              <w:top w:val="single" w:color="000000" w:sz="4" w:space="0"/>
              <w:left w:val="single" w:color="000000" w:sz="4" w:space="0"/>
              <w:bottom w:val="single" w:color="000000" w:sz="4" w:space="0"/>
              <w:right w:val="single" w:color="000000" w:sz="4" w:space="0"/>
            </w:tcBorders>
            <w:shd w:val="clear" w:color="auto" w:fill="auto"/>
            <w:vAlign w:val="center"/>
          </w:tcPr>
          <w:p w14:paraId="263C389F">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通过自评，该项目自评得分100分，项目的实施实现了年度的目标，保障了公安网络的正常运行，为办案办公提供了必要的保障。</w:t>
            </w:r>
          </w:p>
        </w:tc>
      </w:tr>
      <w:tr w14:paraId="660C6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3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C5534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8007" w:type="dxa"/>
            <w:gridSpan w:val="25"/>
            <w:tcBorders>
              <w:top w:val="single" w:color="000000" w:sz="4" w:space="0"/>
              <w:left w:val="single" w:color="000000" w:sz="4" w:space="0"/>
              <w:bottom w:val="single" w:color="000000" w:sz="4" w:space="0"/>
              <w:right w:val="single" w:color="000000" w:sz="4" w:space="0"/>
            </w:tcBorders>
            <w:shd w:val="clear" w:color="auto" w:fill="auto"/>
            <w:vAlign w:val="center"/>
          </w:tcPr>
          <w:p w14:paraId="5027317B">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645ADB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0" w:hRule="atLeast"/>
        </w:trPr>
        <w:tc>
          <w:tcPr>
            <w:tcW w:w="3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74686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8007" w:type="dxa"/>
            <w:gridSpan w:val="25"/>
            <w:tcBorders>
              <w:top w:val="single" w:color="000000" w:sz="4" w:space="0"/>
              <w:left w:val="single" w:color="000000" w:sz="4" w:space="0"/>
              <w:bottom w:val="single" w:color="000000" w:sz="4" w:space="0"/>
              <w:right w:val="single" w:color="000000" w:sz="4" w:space="0"/>
            </w:tcBorders>
            <w:shd w:val="clear" w:color="auto" w:fill="auto"/>
            <w:vAlign w:val="center"/>
          </w:tcPr>
          <w:p w14:paraId="1DFB014F">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42E12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3779"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4E7467EE">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w:t>
            </w:r>
          </w:p>
        </w:tc>
        <w:tc>
          <w:tcPr>
            <w:tcW w:w="4557"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16FBB656">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r w14:paraId="2DC4BA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329" w:type="dxa"/>
            <w:gridSpan w:val="2"/>
            <w:shd w:val="clear" w:color="auto" w:fill="auto"/>
            <w:vAlign w:val="center"/>
          </w:tcPr>
          <w:p w14:paraId="1330809F">
            <w:pPr>
              <w:rPr>
                <w:rFonts w:hint="eastAsia" w:ascii="宋体" w:hAnsi="宋体" w:eastAsia="宋体" w:cs="宋体"/>
                <w:i w:val="0"/>
                <w:color w:val="000000"/>
                <w:sz w:val="18"/>
                <w:szCs w:val="18"/>
                <w:u w:val="none"/>
              </w:rPr>
            </w:pPr>
          </w:p>
        </w:tc>
        <w:tc>
          <w:tcPr>
            <w:tcW w:w="916" w:type="dxa"/>
            <w:gridSpan w:val="3"/>
            <w:shd w:val="clear" w:color="auto" w:fill="auto"/>
            <w:vAlign w:val="center"/>
          </w:tcPr>
          <w:p w14:paraId="57C2FFE4">
            <w:pPr>
              <w:rPr>
                <w:rFonts w:hint="eastAsia" w:ascii="宋体" w:hAnsi="宋体" w:eastAsia="宋体" w:cs="宋体"/>
                <w:i w:val="0"/>
                <w:color w:val="000000"/>
                <w:sz w:val="18"/>
                <w:szCs w:val="18"/>
                <w:u w:val="none"/>
              </w:rPr>
            </w:pPr>
          </w:p>
        </w:tc>
        <w:tc>
          <w:tcPr>
            <w:tcW w:w="818" w:type="dxa"/>
            <w:gridSpan w:val="2"/>
            <w:shd w:val="clear" w:color="auto" w:fill="auto"/>
            <w:vAlign w:val="center"/>
          </w:tcPr>
          <w:p w14:paraId="1C62FB1D">
            <w:pPr>
              <w:rPr>
                <w:rFonts w:hint="eastAsia" w:ascii="宋体" w:hAnsi="宋体" w:eastAsia="宋体" w:cs="宋体"/>
                <w:i w:val="0"/>
                <w:color w:val="000000"/>
                <w:sz w:val="18"/>
                <w:szCs w:val="18"/>
                <w:u w:val="none"/>
              </w:rPr>
            </w:pPr>
          </w:p>
        </w:tc>
        <w:tc>
          <w:tcPr>
            <w:tcW w:w="1405" w:type="dxa"/>
            <w:gridSpan w:val="3"/>
            <w:shd w:val="clear" w:color="auto" w:fill="auto"/>
            <w:vAlign w:val="center"/>
          </w:tcPr>
          <w:p w14:paraId="127BDE7D">
            <w:pPr>
              <w:rPr>
                <w:rFonts w:hint="eastAsia" w:ascii="宋体" w:hAnsi="宋体" w:eastAsia="宋体" w:cs="宋体"/>
                <w:i w:val="0"/>
                <w:color w:val="000000"/>
                <w:sz w:val="18"/>
                <w:szCs w:val="18"/>
                <w:u w:val="none"/>
              </w:rPr>
            </w:pPr>
          </w:p>
        </w:tc>
        <w:tc>
          <w:tcPr>
            <w:tcW w:w="311" w:type="dxa"/>
            <w:gridSpan w:val="3"/>
            <w:shd w:val="clear" w:color="auto" w:fill="auto"/>
            <w:vAlign w:val="center"/>
          </w:tcPr>
          <w:p w14:paraId="7CE5CAD5">
            <w:pPr>
              <w:rPr>
                <w:rFonts w:hint="eastAsia" w:ascii="宋体" w:hAnsi="宋体" w:eastAsia="宋体" w:cs="宋体"/>
                <w:i w:val="0"/>
                <w:color w:val="000000"/>
                <w:sz w:val="18"/>
                <w:szCs w:val="18"/>
                <w:u w:val="none"/>
              </w:rPr>
            </w:pPr>
          </w:p>
        </w:tc>
        <w:tc>
          <w:tcPr>
            <w:tcW w:w="1365" w:type="dxa"/>
            <w:gridSpan w:val="4"/>
            <w:shd w:val="clear" w:color="auto" w:fill="auto"/>
            <w:vAlign w:val="center"/>
          </w:tcPr>
          <w:p w14:paraId="0BDB21F1">
            <w:pPr>
              <w:rPr>
                <w:rFonts w:hint="eastAsia" w:ascii="宋体" w:hAnsi="宋体" w:eastAsia="宋体" w:cs="宋体"/>
                <w:i w:val="0"/>
                <w:color w:val="000000"/>
                <w:sz w:val="18"/>
                <w:szCs w:val="18"/>
                <w:u w:val="none"/>
              </w:rPr>
            </w:pPr>
          </w:p>
        </w:tc>
        <w:tc>
          <w:tcPr>
            <w:tcW w:w="710" w:type="dxa"/>
            <w:gridSpan w:val="2"/>
            <w:shd w:val="clear" w:color="auto" w:fill="auto"/>
            <w:vAlign w:val="center"/>
          </w:tcPr>
          <w:p w14:paraId="7F5B4F9D">
            <w:pPr>
              <w:rPr>
                <w:rFonts w:hint="eastAsia" w:ascii="宋体" w:hAnsi="宋体" w:eastAsia="宋体" w:cs="宋体"/>
                <w:i w:val="0"/>
                <w:color w:val="000000"/>
                <w:sz w:val="18"/>
                <w:szCs w:val="18"/>
                <w:u w:val="none"/>
              </w:rPr>
            </w:pPr>
          </w:p>
        </w:tc>
        <w:tc>
          <w:tcPr>
            <w:tcW w:w="531" w:type="dxa"/>
            <w:gridSpan w:val="2"/>
            <w:shd w:val="clear" w:color="auto" w:fill="auto"/>
            <w:vAlign w:val="center"/>
          </w:tcPr>
          <w:p w14:paraId="177882AA">
            <w:pPr>
              <w:rPr>
                <w:rFonts w:hint="eastAsia" w:ascii="宋体" w:hAnsi="宋体" w:eastAsia="宋体" w:cs="宋体"/>
                <w:i w:val="0"/>
                <w:color w:val="000000"/>
                <w:sz w:val="18"/>
                <w:szCs w:val="18"/>
                <w:u w:val="none"/>
              </w:rPr>
            </w:pPr>
          </w:p>
        </w:tc>
        <w:tc>
          <w:tcPr>
            <w:tcW w:w="243" w:type="dxa"/>
            <w:gridSpan w:val="2"/>
            <w:shd w:val="clear" w:color="auto" w:fill="auto"/>
            <w:vAlign w:val="center"/>
          </w:tcPr>
          <w:p w14:paraId="355CD874">
            <w:pPr>
              <w:rPr>
                <w:rFonts w:hint="eastAsia" w:ascii="宋体" w:hAnsi="宋体" w:eastAsia="宋体" w:cs="宋体"/>
                <w:i w:val="0"/>
                <w:color w:val="000000"/>
                <w:sz w:val="18"/>
                <w:szCs w:val="18"/>
                <w:u w:val="none"/>
              </w:rPr>
            </w:pPr>
          </w:p>
        </w:tc>
        <w:tc>
          <w:tcPr>
            <w:tcW w:w="223" w:type="dxa"/>
            <w:gridSpan w:val="2"/>
            <w:shd w:val="clear" w:color="auto" w:fill="auto"/>
            <w:vAlign w:val="center"/>
          </w:tcPr>
          <w:p w14:paraId="1AAD0149">
            <w:pPr>
              <w:rPr>
                <w:rFonts w:hint="eastAsia" w:ascii="宋体" w:hAnsi="宋体" w:eastAsia="宋体" w:cs="宋体"/>
                <w:i w:val="0"/>
                <w:color w:val="000000"/>
                <w:sz w:val="18"/>
                <w:szCs w:val="18"/>
                <w:u w:val="none"/>
              </w:rPr>
            </w:pPr>
          </w:p>
        </w:tc>
        <w:tc>
          <w:tcPr>
            <w:tcW w:w="1485" w:type="dxa"/>
            <w:gridSpan w:val="2"/>
            <w:shd w:val="clear" w:color="auto" w:fill="auto"/>
            <w:vAlign w:val="center"/>
          </w:tcPr>
          <w:p w14:paraId="27F26870">
            <w:pPr>
              <w:rPr>
                <w:rFonts w:hint="eastAsia" w:ascii="宋体" w:hAnsi="宋体" w:eastAsia="宋体" w:cs="宋体"/>
                <w:i w:val="0"/>
                <w:color w:val="000000"/>
                <w:sz w:val="18"/>
                <w:szCs w:val="18"/>
                <w:u w:val="none"/>
              </w:rPr>
            </w:pPr>
          </w:p>
        </w:tc>
      </w:tr>
      <w:tr w14:paraId="2F357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0" w:hRule="atLeast"/>
        </w:trPr>
        <w:tc>
          <w:tcPr>
            <w:tcW w:w="8336" w:type="dxa"/>
            <w:gridSpan w:val="27"/>
            <w:tcBorders>
              <w:top w:val="single" w:color="000000" w:sz="4" w:space="0"/>
              <w:left w:val="single" w:color="000000" w:sz="4" w:space="0"/>
              <w:bottom w:val="single" w:color="000000" w:sz="4" w:space="0"/>
              <w:right w:val="single" w:color="000000" w:sz="4" w:space="0"/>
            </w:tcBorders>
            <w:shd w:val="clear" w:color="auto" w:fill="auto"/>
            <w:vAlign w:val="center"/>
          </w:tcPr>
          <w:p w14:paraId="4BD7473D">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单位预算项目支出绩效自评表（2024年度）</w:t>
            </w:r>
          </w:p>
        </w:tc>
      </w:tr>
      <w:tr w14:paraId="3CA12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2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345D288">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7091" w:type="dxa"/>
            <w:gridSpan w:val="22"/>
            <w:tcBorders>
              <w:top w:val="single" w:color="000000" w:sz="4" w:space="0"/>
              <w:left w:val="single" w:color="000000" w:sz="4" w:space="0"/>
              <w:bottom w:val="single" w:color="000000" w:sz="4" w:space="0"/>
              <w:right w:val="single" w:color="000000" w:sz="4" w:space="0"/>
            </w:tcBorders>
            <w:shd w:val="clear" w:color="auto" w:fill="auto"/>
            <w:vAlign w:val="center"/>
          </w:tcPr>
          <w:p w14:paraId="474880AC">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51113224T000010341383-中央和省级政法转移支付（禁毒）</w:t>
            </w:r>
          </w:p>
        </w:tc>
      </w:tr>
      <w:tr w14:paraId="1EA62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12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FF0DCE3">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w:t>
            </w:r>
            <w:r>
              <w:rPr>
                <w:rFonts w:hint="eastAsia" w:ascii="宋体" w:hAnsi="宋体" w:cs="宋体"/>
                <w:i w:val="0"/>
                <w:color w:val="000000"/>
                <w:kern w:val="0"/>
                <w:sz w:val="18"/>
                <w:szCs w:val="18"/>
                <w:u w:val="none"/>
                <w:lang w:val="en-US" w:eastAsia="zh-CN" w:bidi="ar"/>
              </w:rPr>
              <w:t>单位</w:t>
            </w:r>
          </w:p>
        </w:tc>
        <w:tc>
          <w:tcPr>
            <w:tcW w:w="4609"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6EB5B0FF">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峨边彝族自治县公安局本级</w:t>
            </w:r>
          </w:p>
        </w:tc>
        <w:tc>
          <w:tcPr>
            <w:tcW w:w="531" w:type="dxa"/>
            <w:gridSpan w:val="2"/>
            <w:shd w:val="clear" w:color="auto" w:fill="auto"/>
            <w:vAlign w:val="center"/>
          </w:tcPr>
          <w:p w14:paraId="233DB84F">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195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BA4DBD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峨边彝族自治县公安局</w:t>
            </w:r>
          </w:p>
        </w:tc>
      </w:tr>
      <w:tr w14:paraId="509B4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32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8BFE16">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91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E36492">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4609"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3FABF5F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248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E0003D3">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3BF63F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5" w:hRule="atLeast"/>
        </w:trPr>
        <w:tc>
          <w:tcPr>
            <w:tcW w:w="3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C15213">
            <w:pPr>
              <w:rPr>
                <w:rFonts w:hint="eastAsia" w:ascii="宋体" w:hAnsi="宋体" w:eastAsia="宋体" w:cs="宋体"/>
                <w:i w:val="0"/>
                <w:color w:val="000000"/>
                <w:sz w:val="18"/>
                <w:szCs w:val="18"/>
                <w:u w:val="none"/>
              </w:rPr>
            </w:pPr>
          </w:p>
        </w:tc>
        <w:tc>
          <w:tcPr>
            <w:tcW w:w="91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E13043">
            <w:pPr>
              <w:rPr>
                <w:rFonts w:hint="eastAsia" w:ascii="宋体" w:hAnsi="宋体" w:eastAsia="宋体" w:cs="宋体"/>
                <w:i w:val="0"/>
                <w:color w:val="000000"/>
                <w:sz w:val="18"/>
                <w:szCs w:val="18"/>
                <w:u w:val="none"/>
              </w:rPr>
            </w:pPr>
          </w:p>
        </w:tc>
        <w:tc>
          <w:tcPr>
            <w:tcW w:w="4609"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6303DD17">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进行缉毒打击、禁毒知识宣传教育，有效减少吸毒人数，减少毒品案件发案率，维护社会稳定，提高人民群众满意度。</w:t>
            </w:r>
          </w:p>
        </w:tc>
        <w:tc>
          <w:tcPr>
            <w:tcW w:w="248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0FF1C44">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实现缉毒、禁毒、查处等全面目标</w:t>
            </w:r>
          </w:p>
        </w:tc>
      </w:tr>
      <w:tr w14:paraId="31950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0" w:hRule="atLeast"/>
        </w:trPr>
        <w:tc>
          <w:tcPr>
            <w:tcW w:w="3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896DD6">
            <w:pPr>
              <w:rPr>
                <w:rFonts w:hint="eastAsia" w:ascii="宋体" w:hAnsi="宋体" w:eastAsia="宋体" w:cs="宋体"/>
                <w:i w:val="0"/>
                <w:color w:val="000000"/>
                <w:sz w:val="18"/>
                <w:szCs w:val="18"/>
                <w:u w:val="none"/>
              </w:rPr>
            </w:pPr>
          </w:p>
        </w:tc>
        <w:tc>
          <w:tcPr>
            <w:tcW w:w="9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F6A2CF">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7091" w:type="dxa"/>
            <w:gridSpan w:val="22"/>
            <w:tcBorders>
              <w:top w:val="single" w:color="000000" w:sz="4" w:space="0"/>
              <w:left w:val="single" w:color="000000" w:sz="4" w:space="0"/>
              <w:bottom w:val="single" w:color="000000" w:sz="4" w:space="0"/>
              <w:right w:val="single" w:color="000000" w:sz="4" w:space="0"/>
            </w:tcBorders>
            <w:shd w:val="clear" w:color="auto" w:fill="auto"/>
            <w:vAlign w:val="center"/>
          </w:tcPr>
          <w:p w14:paraId="0BF07116">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打击处理毒品犯罪，宣传禁毒教育，开展一系列禁毒工作。</w:t>
            </w:r>
          </w:p>
        </w:tc>
      </w:tr>
      <w:tr w14:paraId="787922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32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75144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9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6F850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9375A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4FC17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38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E7EB1D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0F76A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1E914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3E6AC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10476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2F16E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3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21C74A">
            <w:pPr>
              <w:jc w:val="center"/>
              <w:rPr>
                <w:rFonts w:hint="eastAsia" w:ascii="宋体" w:hAnsi="宋体" w:eastAsia="宋体" w:cs="宋体"/>
                <w:i w:val="0"/>
                <w:color w:val="000000"/>
                <w:sz w:val="18"/>
                <w:szCs w:val="18"/>
                <w:u w:val="none"/>
              </w:rPr>
            </w:pPr>
          </w:p>
        </w:tc>
        <w:tc>
          <w:tcPr>
            <w:tcW w:w="9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045B2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ABA3A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66.48</w:t>
            </w: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C35BF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35.89</w:t>
            </w:r>
          </w:p>
        </w:tc>
        <w:tc>
          <w:tcPr>
            <w:tcW w:w="238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E69013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35.89</w:t>
            </w:r>
          </w:p>
        </w:tc>
        <w:tc>
          <w:tcPr>
            <w:tcW w:w="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2752C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528E1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CA643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48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F3B62E">
            <w:pPr>
              <w:keepNext w:val="0"/>
              <w:keepLines w:val="0"/>
              <w:widowControl/>
              <w:suppressLineNumbers w:val="0"/>
              <w:jc w:val="center"/>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无</w:t>
            </w:r>
          </w:p>
        </w:tc>
      </w:tr>
      <w:tr w14:paraId="723F4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3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AA3B9B">
            <w:pPr>
              <w:jc w:val="center"/>
              <w:rPr>
                <w:rFonts w:hint="eastAsia" w:ascii="宋体" w:hAnsi="宋体" w:eastAsia="宋体" w:cs="宋体"/>
                <w:i w:val="0"/>
                <w:color w:val="000000"/>
                <w:sz w:val="18"/>
                <w:szCs w:val="18"/>
                <w:u w:val="none"/>
              </w:rPr>
            </w:pPr>
          </w:p>
        </w:tc>
        <w:tc>
          <w:tcPr>
            <w:tcW w:w="9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2D97A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9B613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66.48</w:t>
            </w: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CC17A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35.89</w:t>
            </w:r>
          </w:p>
        </w:tc>
        <w:tc>
          <w:tcPr>
            <w:tcW w:w="238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530E7C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35.89</w:t>
            </w:r>
          </w:p>
        </w:tc>
        <w:tc>
          <w:tcPr>
            <w:tcW w:w="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06074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370C4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7A9D7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4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36C834">
            <w:pPr>
              <w:jc w:val="center"/>
              <w:rPr>
                <w:rFonts w:hint="eastAsia" w:ascii="黑体" w:hAnsi="黑体" w:eastAsia="黑体" w:cs="黑体"/>
                <w:i/>
                <w:color w:val="000000"/>
                <w:sz w:val="18"/>
                <w:szCs w:val="18"/>
                <w:u w:val="none"/>
              </w:rPr>
            </w:pPr>
          </w:p>
        </w:tc>
      </w:tr>
      <w:tr w14:paraId="29E65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rPr>
        <w:tc>
          <w:tcPr>
            <w:tcW w:w="3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0901B8">
            <w:pPr>
              <w:jc w:val="center"/>
              <w:rPr>
                <w:rFonts w:hint="eastAsia" w:ascii="宋体" w:hAnsi="宋体" w:eastAsia="宋体" w:cs="宋体"/>
                <w:i w:val="0"/>
                <w:color w:val="000000"/>
                <w:sz w:val="18"/>
                <w:szCs w:val="18"/>
                <w:u w:val="none"/>
              </w:rPr>
            </w:pPr>
          </w:p>
        </w:tc>
        <w:tc>
          <w:tcPr>
            <w:tcW w:w="9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5898F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E6A86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BDDBF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38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84AE75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2E523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B0439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48CA8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4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1E8095">
            <w:pPr>
              <w:jc w:val="center"/>
              <w:rPr>
                <w:rFonts w:hint="eastAsia" w:ascii="黑体" w:hAnsi="黑体" w:eastAsia="黑体" w:cs="黑体"/>
                <w:i/>
                <w:color w:val="000000"/>
                <w:sz w:val="18"/>
                <w:szCs w:val="18"/>
                <w:u w:val="none"/>
              </w:rPr>
            </w:pPr>
          </w:p>
        </w:tc>
      </w:tr>
      <w:tr w14:paraId="47A2E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3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DA141E">
            <w:pPr>
              <w:jc w:val="center"/>
              <w:rPr>
                <w:rFonts w:hint="eastAsia" w:ascii="宋体" w:hAnsi="宋体" w:eastAsia="宋体" w:cs="宋体"/>
                <w:i w:val="0"/>
                <w:color w:val="000000"/>
                <w:sz w:val="18"/>
                <w:szCs w:val="18"/>
                <w:u w:val="none"/>
              </w:rPr>
            </w:pPr>
          </w:p>
        </w:tc>
        <w:tc>
          <w:tcPr>
            <w:tcW w:w="9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D324C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176EF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94F51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38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41A8E5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6AAC4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3A1A7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FF5F2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4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9CE009">
            <w:pPr>
              <w:jc w:val="center"/>
              <w:rPr>
                <w:rFonts w:hint="eastAsia" w:ascii="黑体" w:hAnsi="黑体" w:eastAsia="黑体" w:cs="黑体"/>
                <w:i/>
                <w:color w:val="000000"/>
                <w:sz w:val="18"/>
                <w:szCs w:val="18"/>
                <w:u w:val="none"/>
              </w:rPr>
            </w:pPr>
          </w:p>
        </w:tc>
      </w:tr>
      <w:tr w14:paraId="2DBA5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3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39C5B3">
            <w:pPr>
              <w:jc w:val="center"/>
              <w:rPr>
                <w:rFonts w:hint="eastAsia" w:ascii="宋体" w:hAnsi="宋体" w:eastAsia="宋体" w:cs="宋体"/>
                <w:i w:val="0"/>
                <w:color w:val="000000"/>
                <w:sz w:val="18"/>
                <w:szCs w:val="18"/>
                <w:u w:val="none"/>
              </w:rPr>
            </w:pPr>
          </w:p>
        </w:tc>
        <w:tc>
          <w:tcPr>
            <w:tcW w:w="9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F701F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56A0CA">
            <w:pPr>
              <w:jc w:val="center"/>
              <w:rPr>
                <w:rFonts w:hint="eastAsia" w:ascii="微软雅黑" w:hAnsi="微软雅黑" w:eastAsia="微软雅黑" w:cs="微软雅黑"/>
                <w:i/>
                <w:color w:val="000000"/>
                <w:sz w:val="16"/>
                <w:szCs w:val="16"/>
                <w:u w:val="none"/>
              </w:rPr>
            </w:pP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B0049E">
            <w:pPr>
              <w:jc w:val="center"/>
              <w:rPr>
                <w:rFonts w:hint="eastAsia" w:ascii="微软雅黑" w:hAnsi="微软雅黑" w:eastAsia="微软雅黑" w:cs="微软雅黑"/>
                <w:i/>
                <w:color w:val="000000"/>
                <w:sz w:val="16"/>
                <w:szCs w:val="16"/>
                <w:u w:val="none"/>
              </w:rPr>
            </w:pPr>
          </w:p>
        </w:tc>
        <w:tc>
          <w:tcPr>
            <w:tcW w:w="238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0BE9E82">
            <w:pPr>
              <w:jc w:val="center"/>
              <w:rPr>
                <w:rFonts w:hint="eastAsia" w:ascii="微软雅黑" w:hAnsi="微软雅黑" w:eastAsia="微软雅黑" w:cs="微软雅黑"/>
                <w:i/>
                <w:color w:val="000000"/>
                <w:sz w:val="16"/>
                <w:szCs w:val="16"/>
                <w:u w:val="none"/>
              </w:rPr>
            </w:pPr>
          </w:p>
        </w:tc>
        <w:tc>
          <w:tcPr>
            <w:tcW w:w="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40B973">
            <w:pPr>
              <w:jc w:val="center"/>
              <w:rPr>
                <w:rFonts w:hint="eastAsia" w:ascii="微软雅黑" w:hAnsi="微软雅黑" w:eastAsia="微软雅黑" w:cs="微软雅黑"/>
                <w:i/>
                <w:color w:val="000000"/>
                <w:sz w:val="16"/>
                <w:szCs w:val="16"/>
                <w:u w:val="none"/>
              </w:rPr>
            </w:pPr>
          </w:p>
        </w:tc>
        <w:tc>
          <w:tcPr>
            <w:tcW w:w="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4B255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4E2AC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4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272393">
            <w:pPr>
              <w:jc w:val="center"/>
              <w:rPr>
                <w:rFonts w:hint="eastAsia" w:ascii="黑体" w:hAnsi="黑体" w:eastAsia="黑体" w:cs="黑体"/>
                <w:i/>
                <w:color w:val="000000"/>
                <w:sz w:val="18"/>
                <w:szCs w:val="18"/>
                <w:u w:val="none"/>
              </w:rPr>
            </w:pPr>
          </w:p>
        </w:tc>
      </w:tr>
      <w:tr w14:paraId="27407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32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724FC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9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C0B7F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83BDA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6C1F5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3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87CCD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3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2B40E6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7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8B623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75198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A6D19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A452E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847FA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43D94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3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37AD0B">
            <w:pPr>
              <w:jc w:val="center"/>
              <w:rPr>
                <w:rFonts w:hint="eastAsia" w:ascii="宋体" w:hAnsi="宋体" w:eastAsia="宋体" w:cs="宋体"/>
                <w:i w:val="0"/>
                <w:color w:val="000000"/>
                <w:sz w:val="18"/>
                <w:szCs w:val="18"/>
                <w:u w:val="none"/>
              </w:rPr>
            </w:pPr>
          </w:p>
        </w:tc>
        <w:tc>
          <w:tcPr>
            <w:tcW w:w="91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F619F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81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51643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6D7D8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办理案件</w:t>
            </w:r>
          </w:p>
        </w:tc>
        <w:tc>
          <w:tcPr>
            <w:tcW w:w="3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5D2A9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3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9644A4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25</w:t>
            </w:r>
          </w:p>
        </w:tc>
        <w:tc>
          <w:tcPr>
            <w:tcW w:w="7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6E5EB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案件数</w:t>
            </w:r>
          </w:p>
        </w:tc>
        <w:tc>
          <w:tcPr>
            <w:tcW w:w="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DDF60E">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14</w:t>
            </w:r>
          </w:p>
        </w:tc>
        <w:tc>
          <w:tcPr>
            <w:tcW w:w="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4A005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03B64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81EB4E">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今年的禁毒案件相比去年减少</w:t>
            </w:r>
          </w:p>
        </w:tc>
      </w:tr>
      <w:tr w14:paraId="7FCAF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3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4EE9E4">
            <w:pPr>
              <w:jc w:val="center"/>
              <w:rPr>
                <w:rFonts w:hint="eastAsia" w:ascii="宋体" w:hAnsi="宋体" w:eastAsia="宋体" w:cs="宋体"/>
                <w:i w:val="0"/>
                <w:color w:val="000000"/>
                <w:sz w:val="18"/>
                <w:szCs w:val="18"/>
                <w:u w:val="none"/>
              </w:rPr>
            </w:pPr>
          </w:p>
        </w:tc>
        <w:tc>
          <w:tcPr>
            <w:tcW w:w="91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239FAC">
            <w:pPr>
              <w:jc w:val="center"/>
              <w:rPr>
                <w:rFonts w:hint="eastAsia" w:ascii="宋体" w:hAnsi="宋体" w:eastAsia="宋体" w:cs="宋体"/>
                <w:i w:val="0"/>
                <w:color w:val="000000"/>
                <w:sz w:val="18"/>
                <w:szCs w:val="18"/>
                <w:u w:val="none"/>
              </w:rPr>
            </w:pPr>
          </w:p>
        </w:tc>
        <w:tc>
          <w:tcPr>
            <w:tcW w:w="8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E1B7C5">
            <w:pPr>
              <w:jc w:val="center"/>
              <w:rPr>
                <w:rFonts w:hint="eastAsia" w:ascii="宋体" w:hAnsi="宋体" w:eastAsia="宋体" w:cs="宋体"/>
                <w:i w:val="0"/>
                <w:color w:val="000000"/>
                <w:sz w:val="18"/>
                <w:szCs w:val="18"/>
                <w:u w:val="none"/>
              </w:rPr>
            </w:pP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47663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采购禁毒专业装备</w:t>
            </w:r>
          </w:p>
        </w:tc>
        <w:tc>
          <w:tcPr>
            <w:tcW w:w="3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A369B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3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754F7B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w:t>
            </w:r>
          </w:p>
        </w:tc>
        <w:tc>
          <w:tcPr>
            <w:tcW w:w="7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8C044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w:t>
            </w:r>
          </w:p>
        </w:tc>
        <w:tc>
          <w:tcPr>
            <w:tcW w:w="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0073E0">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w:t>
            </w:r>
          </w:p>
        </w:tc>
        <w:tc>
          <w:tcPr>
            <w:tcW w:w="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D5CD6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0058A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7C4AE0">
            <w:pPr>
              <w:jc w:val="center"/>
              <w:rPr>
                <w:rFonts w:hint="eastAsia" w:ascii="微软雅黑" w:hAnsi="微软雅黑" w:eastAsia="微软雅黑" w:cs="微软雅黑"/>
                <w:i/>
                <w:color w:val="000000"/>
                <w:sz w:val="16"/>
                <w:szCs w:val="16"/>
                <w:u w:val="none"/>
              </w:rPr>
            </w:pPr>
          </w:p>
        </w:tc>
      </w:tr>
      <w:tr w14:paraId="67FAC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3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35DD26">
            <w:pPr>
              <w:jc w:val="center"/>
              <w:rPr>
                <w:rFonts w:hint="eastAsia" w:ascii="宋体" w:hAnsi="宋体" w:eastAsia="宋体" w:cs="宋体"/>
                <w:i w:val="0"/>
                <w:color w:val="000000"/>
                <w:sz w:val="18"/>
                <w:szCs w:val="18"/>
                <w:u w:val="none"/>
              </w:rPr>
            </w:pPr>
          </w:p>
        </w:tc>
        <w:tc>
          <w:tcPr>
            <w:tcW w:w="91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FC8AAD">
            <w:pPr>
              <w:jc w:val="center"/>
              <w:rPr>
                <w:rFonts w:hint="eastAsia" w:ascii="宋体" w:hAnsi="宋体" w:eastAsia="宋体" w:cs="宋体"/>
                <w:i w:val="0"/>
                <w:color w:val="000000"/>
                <w:sz w:val="18"/>
                <w:szCs w:val="18"/>
                <w:u w:val="none"/>
              </w:rPr>
            </w:pPr>
          </w:p>
        </w:tc>
        <w:tc>
          <w:tcPr>
            <w:tcW w:w="8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31A271">
            <w:pPr>
              <w:jc w:val="center"/>
              <w:rPr>
                <w:rFonts w:hint="eastAsia" w:ascii="宋体" w:hAnsi="宋体" w:eastAsia="宋体" w:cs="宋体"/>
                <w:i w:val="0"/>
                <w:color w:val="000000"/>
                <w:sz w:val="18"/>
                <w:szCs w:val="18"/>
                <w:u w:val="none"/>
              </w:rPr>
            </w:pP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90143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印刷宣传禁毒资料</w:t>
            </w:r>
          </w:p>
        </w:tc>
        <w:tc>
          <w:tcPr>
            <w:tcW w:w="3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4E436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3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F889C0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12</w:t>
            </w:r>
          </w:p>
        </w:tc>
        <w:tc>
          <w:tcPr>
            <w:tcW w:w="7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B6CA7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月</w:t>
            </w:r>
          </w:p>
        </w:tc>
        <w:tc>
          <w:tcPr>
            <w:tcW w:w="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BD18A1">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12</w:t>
            </w:r>
          </w:p>
        </w:tc>
        <w:tc>
          <w:tcPr>
            <w:tcW w:w="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6476E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BED9A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2D79E3">
            <w:pPr>
              <w:jc w:val="center"/>
              <w:rPr>
                <w:rFonts w:hint="eastAsia" w:ascii="微软雅黑" w:hAnsi="微软雅黑" w:eastAsia="微软雅黑" w:cs="微软雅黑"/>
                <w:i/>
                <w:color w:val="000000"/>
                <w:sz w:val="16"/>
                <w:szCs w:val="16"/>
                <w:u w:val="none"/>
              </w:rPr>
            </w:pPr>
          </w:p>
        </w:tc>
      </w:tr>
      <w:tr w14:paraId="58B4E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3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63C792">
            <w:pPr>
              <w:jc w:val="center"/>
              <w:rPr>
                <w:rFonts w:hint="eastAsia" w:ascii="宋体" w:hAnsi="宋体" w:eastAsia="宋体" w:cs="宋体"/>
                <w:i w:val="0"/>
                <w:color w:val="000000"/>
                <w:sz w:val="18"/>
                <w:szCs w:val="18"/>
                <w:u w:val="none"/>
              </w:rPr>
            </w:pPr>
          </w:p>
        </w:tc>
        <w:tc>
          <w:tcPr>
            <w:tcW w:w="91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D2B6A7">
            <w:pPr>
              <w:jc w:val="center"/>
              <w:rPr>
                <w:rFonts w:hint="eastAsia" w:ascii="宋体" w:hAnsi="宋体" w:eastAsia="宋体" w:cs="宋体"/>
                <w:i w:val="0"/>
                <w:color w:val="000000"/>
                <w:sz w:val="18"/>
                <w:szCs w:val="18"/>
                <w:u w:val="none"/>
              </w:rPr>
            </w:pP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23F31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4AF9A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截止时间</w:t>
            </w:r>
          </w:p>
        </w:tc>
        <w:tc>
          <w:tcPr>
            <w:tcW w:w="3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18AE1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3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D5CA39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w:t>
            </w:r>
          </w:p>
        </w:tc>
        <w:tc>
          <w:tcPr>
            <w:tcW w:w="7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C32D7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w:t>
            </w:r>
          </w:p>
        </w:tc>
        <w:tc>
          <w:tcPr>
            <w:tcW w:w="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987CED">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w:t>
            </w:r>
          </w:p>
        </w:tc>
        <w:tc>
          <w:tcPr>
            <w:tcW w:w="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2E28F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E915A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AE7C82">
            <w:pPr>
              <w:jc w:val="center"/>
              <w:rPr>
                <w:rFonts w:hint="eastAsia" w:ascii="微软雅黑" w:hAnsi="微软雅黑" w:eastAsia="微软雅黑" w:cs="微软雅黑"/>
                <w:i/>
                <w:color w:val="000000"/>
                <w:sz w:val="16"/>
                <w:szCs w:val="16"/>
                <w:u w:val="none"/>
              </w:rPr>
            </w:pPr>
          </w:p>
        </w:tc>
      </w:tr>
      <w:tr w14:paraId="305E8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3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DE0D96">
            <w:pPr>
              <w:jc w:val="center"/>
              <w:rPr>
                <w:rFonts w:hint="eastAsia" w:ascii="宋体" w:hAnsi="宋体" w:eastAsia="宋体" w:cs="宋体"/>
                <w:i w:val="0"/>
                <w:color w:val="000000"/>
                <w:sz w:val="18"/>
                <w:szCs w:val="18"/>
                <w:u w:val="none"/>
              </w:rPr>
            </w:pPr>
          </w:p>
        </w:tc>
        <w:tc>
          <w:tcPr>
            <w:tcW w:w="9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00A85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E534D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1C27D9">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有效减少吸毒人数，减少毒品案件发案率</w:t>
            </w:r>
          </w:p>
        </w:tc>
        <w:tc>
          <w:tcPr>
            <w:tcW w:w="3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A90A6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13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FBFCD0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7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36E94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6A17C7">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90</w:t>
            </w:r>
          </w:p>
        </w:tc>
        <w:tc>
          <w:tcPr>
            <w:tcW w:w="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5897B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002AC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6E5B27">
            <w:pPr>
              <w:jc w:val="center"/>
              <w:rPr>
                <w:rFonts w:hint="eastAsia" w:ascii="微软雅黑" w:hAnsi="微软雅黑" w:eastAsia="微软雅黑" w:cs="微软雅黑"/>
                <w:i/>
                <w:color w:val="000000"/>
                <w:sz w:val="16"/>
                <w:szCs w:val="16"/>
                <w:u w:val="none"/>
              </w:rPr>
            </w:pPr>
          </w:p>
        </w:tc>
      </w:tr>
      <w:tr w14:paraId="0B361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3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9AF86F">
            <w:pPr>
              <w:jc w:val="center"/>
              <w:rPr>
                <w:rFonts w:hint="eastAsia" w:ascii="宋体" w:hAnsi="宋体" w:eastAsia="宋体" w:cs="宋体"/>
                <w:i w:val="0"/>
                <w:color w:val="000000"/>
                <w:sz w:val="18"/>
                <w:szCs w:val="18"/>
                <w:u w:val="none"/>
              </w:rPr>
            </w:pPr>
          </w:p>
        </w:tc>
        <w:tc>
          <w:tcPr>
            <w:tcW w:w="9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23D4D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B22D2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623054">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提高人民群众满意度</w:t>
            </w:r>
          </w:p>
        </w:tc>
        <w:tc>
          <w:tcPr>
            <w:tcW w:w="3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16956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13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7E858D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w:t>
            </w:r>
          </w:p>
        </w:tc>
        <w:tc>
          <w:tcPr>
            <w:tcW w:w="7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C3273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83B22B">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95</w:t>
            </w:r>
          </w:p>
        </w:tc>
        <w:tc>
          <w:tcPr>
            <w:tcW w:w="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98079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4BFE7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65DF57">
            <w:pPr>
              <w:jc w:val="center"/>
              <w:rPr>
                <w:rFonts w:hint="eastAsia" w:ascii="微软雅黑" w:hAnsi="微软雅黑" w:eastAsia="微软雅黑" w:cs="微软雅黑"/>
                <w:i/>
                <w:color w:val="000000"/>
                <w:sz w:val="16"/>
                <w:szCs w:val="16"/>
                <w:u w:val="none"/>
              </w:rPr>
            </w:pPr>
          </w:p>
        </w:tc>
      </w:tr>
      <w:tr w14:paraId="4E2B7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35" w:hRule="atLeast"/>
        </w:trPr>
        <w:tc>
          <w:tcPr>
            <w:tcW w:w="3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A90376">
            <w:pPr>
              <w:jc w:val="center"/>
              <w:rPr>
                <w:rFonts w:hint="eastAsia" w:ascii="宋体" w:hAnsi="宋体" w:eastAsia="宋体" w:cs="宋体"/>
                <w:i w:val="0"/>
                <w:color w:val="000000"/>
                <w:sz w:val="18"/>
                <w:szCs w:val="18"/>
                <w:u w:val="none"/>
              </w:rPr>
            </w:pPr>
          </w:p>
        </w:tc>
        <w:tc>
          <w:tcPr>
            <w:tcW w:w="9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6AFE4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1EB16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经济成本指标</w:t>
            </w: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3CE5AA">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严格控制成本，厉行节约原则</w:t>
            </w:r>
          </w:p>
        </w:tc>
        <w:tc>
          <w:tcPr>
            <w:tcW w:w="3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D8007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3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6FA71D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66.48</w:t>
            </w:r>
          </w:p>
        </w:tc>
        <w:tc>
          <w:tcPr>
            <w:tcW w:w="7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0D415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万元</w:t>
            </w:r>
          </w:p>
        </w:tc>
        <w:tc>
          <w:tcPr>
            <w:tcW w:w="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408A06">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35.89</w:t>
            </w:r>
          </w:p>
        </w:tc>
        <w:tc>
          <w:tcPr>
            <w:tcW w:w="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6A37E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C4EB6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F85712">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社会稳定，办案数量比预算的减少，导致支出相应地减少</w:t>
            </w:r>
          </w:p>
        </w:tc>
      </w:tr>
      <w:tr w14:paraId="2E30A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6385"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7D1CBB8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C78D7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04C9B2">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F6A361">
            <w:pPr>
              <w:rPr>
                <w:rFonts w:hint="eastAsia" w:ascii="宋体" w:hAnsi="宋体" w:eastAsia="宋体" w:cs="宋体"/>
                <w:i w:val="0"/>
                <w:color w:val="000000"/>
                <w:sz w:val="18"/>
                <w:szCs w:val="18"/>
                <w:u w:val="none"/>
              </w:rPr>
            </w:pPr>
          </w:p>
        </w:tc>
      </w:tr>
      <w:tr w14:paraId="49962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3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54C9D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8007" w:type="dxa"/>
            <w:gridSpan w:val="25"/>
            <w:tcBorders>
              <w:top w:val="single" w:color="000000" w:sz="4" w:space="0"/>
              <w:left w:val="single" w:color="000000" w:sz="4" w:space="0"/>
              <w:bottom w:val="single" w:color="000000" w:sz="4" w:space="0"/>
              <w:right w:val="single" w:color="000000" w:sz="4" w:space="0"/>
            </w:tcBorders>
            <w:shd w:val="clear" w:color="auto" w:fill="auto"/>
            <w:vAlign w:val="center"/>
          </w:tcPr>
          <w:p w14:paraId="1F7DC93A">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通过自评，该项目自评得分100分，项目的实施实现了年度的目标，保障了公安禁毒工作正常运行，为禁毒戒毒缉毒提供必要的经费保障。</w:t>
            </w:r>
          </w:p>
        </w:tc>
      </w:tr>
      <w:tr w14:paraId="57759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3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C866A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8007" w:type="dxa"/>
            <w:gridSpan w:val="25"/>
            <w:tcBorders>
              <w:top w:val="single" w:color="000000" w:sz="4" w:space="0"/>
              <w:left w:val="single" w:color="000000" w:sz="4" w:space="0"/>
              <w:bottom w:val="single" w:color="000000" w:sz="4" w:space="0"/>
              <w:right w:val="single" w:color="000000" w:sz="4" w:space="0"/>
            </w:tcBorders>
            <w:shd w:val="clear" w:color="auto" w:fill="auto"/>
            <w:vAlign w:val="center"/>
          </w:tcPr>
          <w:p w14:paraId="0AE325E0">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7D20E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0" w:hRule="atLeast"/>
        </w:trPr>
        <w:tc>
          <w:tcPr>
            <w:tcW w:w="3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B71FD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8007" w:type="dxa"/>
            <w:gridSpan w:val="25"/>
            <w:tcBorders>
              <w:top w:val="single" w:color="000000" w:sz="4" w:space="0"/>
              <w:left w:val="single" w:color="000000" w:sz="4" w:space="0"/>
              <w:bottom w:val="single" w:color="000000" w:sz="4" w:space="0"/>
              <w:right w:val="single" w:color="000000" w:sz="4" w:space="0"/>
            </w:tcBorders>
            <w:shd w:val="clear" w:color="auto" w:fill="auto"/>
            <w:vAlign w:val="center"/>
          </w:tcPr>
          <w:p w14:paraId="01A0EFFC">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629F6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3779"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6416480A">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w:t>
            </w:r>
          </w:p>
        </w:tc>
        <w:tc>
          <w:tcPr>
            <w:tcW w:w="4557"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1693D3F3">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r w14:paraId="34058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329" w:type="dxa"/>
            <w:gridSpan w:val="2"/>
            <w:shd w:val="clear" w:color="auto" w:fill="auto"/>
            <w:vAlign w:val="center"/>
          </w:tcPr>
          <w:p w14:paraId="22D230CB">
            <w:pPr>
              <w:rPr>
                <w:rFonts w:hint="eastAsia" w:ascii="宋体" w:hAnsi="宋体" w:eastAsia="宋体" w:cs="宋体"/>
                <w:i w:val="0"/>
                <w:color w:val="000000"/>
                <w:sz w:val="18"/>
                <w:szCs w:val="18"/>
                <w:u w:val="none"/>
              </w:rPr>
            </w:pPr>
          </w:p>
        </w:tc>
        <w:tc>
          <w:tcPr>
            <w:tcW w:w="916" w:type="dxa"/>
            <w:gridSpan w:val="3"/>
            <w:shd w:val="clear" w:color="auto" w:fill="auto"/>
            <w:vAlign w:val="center"/>
          </w:tcPr>
          <w:p w14:paraId="7825E3E6">
            <w:pPr>
              <w:rPr>
                <w:rFonts w:hint="eastAsia" w:ascii="宋体" w:hAnsi="宋体" w:eastAsia="宋体" w:cs="宋体"/>
                <w:i w:val="0"/>
                <w:color w:val="000000"/>
                <w:sz w:val="18"/>
                <w:szCs w:val="18"/>
                <w:u w:val="none"/>
              </w:rPr>
            </w:pPr>
          </w:p>
        </w:tc>
        <w:tc>
          <w:tcPr>
            <w:tcW w:w="818" w:type="dxa"/>
            <w:gridSpan w:val="2"/>
            <w:shd w:val="clear" w:color="auto" w:fill="auto"/>
            <w:vAlign w:val="center"/>
          </w:tcPr>
          <w:p w14:paraId="104BA802">
            <w:pPr>
              <w:rPr>
                <w:rFonts w:hint="eastAsia" w:ascii="宋体" w:hAnsi="宋体" w:eastAsia="宋体" w:cs="宋体"/>
                <w:i w:val="0"/>
                <w:color w:val="000000"/>
                <w:sz w:val="18"/>
                <w:szCs w:val="18"/>
                <w:u w:val="none"/>
              </w:rPr>
            </w:pPr>
          </w:p>
        </w:tc>
        <w:tc>
          <w:tcPr>
            <w:tcW w:w="1405" w:type="dxa"/>
            <w:gridSpan w:val="3"/>
            <w:shd w:val="clear" w:color="auto" w:fill="auto"/>
            <w:vAlign w:val="center"/>
          </w:tcPr>
          <w:p w14:paraId="2A62747F">
            <w:pPr>
              <w:rPr>
                <w:rFonts w:hint="eastAsia" w:ascii="宋体" w:hAnsi="宋体" w:eastAsia="宋体" w:cs="宋体"/>
                <w:i w:val="0"/>
                <w:color w:val="000000"/>
                <w:sz w:val="18"/>
                <w:szCs w:val="18"/>
                <w:u w:val="none"/>
              </w:rPr>
            </w:pPr>
          </w:p>
        </w:tc>
        <w:tc>
          <w:tcPr>
            <w:tcW w:w="311" w:type="dxa"/>
            <w:gridSpan w:val="3"/>
            <w:shd w:val="clear" w:color="auto" w:fill="auto"/>
            <w:vAlign w:val="center"/>
          </w:tcPr>
          <w:p w14:paraId="2B2C7614">
            <w:pPr>
              <w:rPr>
                <w:rFonts w:hint="eastAsia" w:ascii="宋体" w:hAnsi="宋体" w:eastAsia="宋体" w:cs="宋体"/>
                <w:i w:val="0"/>
                <w:color w:val="000000"/>
                <w:sz w:val="18"/>
                <w:szCs w:val="18"/>
                <w:u w:val="none"/>
              </w:rPr>
            </w:pPr>
          </w:p>
        </w:tc>
        <w:tc>
          <w:tcPr>
            <w:tcW w:w="1365" w:type="dxa"/>
            <w:gridSpan w:val="4"/>
            <w:shd w:val="clear" w:color="auto" w:fill="auto"/>
            <w:vAlign w:val="center"/>
          </w:tcPr>
          <w:p w14:paraId="4F5FA46A">
            <w:pPr>
              <w:rPr>
                <w:rFonts w:hint="eastAsia" w:ascii="宋体" w:hAnsi="宋体" w:eastAsia="宋体" w:cs="宋体"/>
                <w:i w:val="0"/>
                <w:color w:val="000000"/>
                <w:sz w:val="18"/>
                <w:szCs w:val="18"/>
                <w:u w:val="none"/>
              </w:rPr>
            </w:pPr>
          </w:p>
        </w:tc>
        <w:tc>
          <w:tcPr>
            <w:tcW w:w="710" w:type="dxa"/>
            <w:gridSpan w:val="2"/>
            <w:shd w:val="clear" w:color="auto" w:fill="auto"/>
            <w:vAlign w:val="center"/>
          </w:tcPr>
          <w:p w14:paraId="5586CC41">
            <w:pPr>
              <w:rPr>
                <w:rFonts w:hint="eastAsia" w:ascii="宋体" w:hAnsi="宋体" w:eastAsia="宋体" w:cs="宋体"/>
                <w:i w:val="0"/>
                <w:color w:val="000000"/>
                <w:sz w:val="18"/>
                <w:szCs w:val="18"/>
                <w:u w:val="none"/>
              </w:rPr>
            </w:pPr>
          </w:p>
        </w:tc>
        <w:tc>
          <w:tcPr>
            <w:tcW w:w="531" w:type="dxa"/>
            <w:gridSpan w:val="2"/>
            <w:shd w:val="clear" w:color="auto" w:fill="auto"/>
            <w:vAlign w:val="center"/>
          </w:tcPr>
          <w:p w14:paraId="76C3CA0F">
            <w:pPr>
              <w:rPr>
                <w:rFonts w:hint="eastAsia" w:ascii="宋体" w:hAnsi="宋体" w:eastAsia="宋体" w:cs="宋体"/>
                <w:i w:val="0"/>
                <w:color w:val="000000"/>
                <w:sz w:val="18"/>
                <w:szCs w:val="18"/>
                <w:u w:val="none"/>
              </w:rPr>
            </w:pPr>
          </w:p>
        </w:tc>
        <w:tc>
          <w:tcPr>
            <w:tcW w:w="243" w:type="dxa"/>
            <w:gridSpan w:val="2"/>
            <w:shd w:val="clear" w:color="auto" w:fill="auto"/>
            <w:vAlign w:val="center"/>
          </w:tcPr>
          <w:p w14:paraId="21E646C7">
            <w:pPr>
              <w:rPr>
                <w:rFonts w:hint="eastAsia" w:ascii="宋体" w:hAnsi="宋体" w:eastAsia="宋体" w:cs="宋体"/>
                <w:i w:val="0"/>
                <w:color w:val="000000"/>
                <w:sz w:val="18"/>
                <w:szCs w:val="18"/>
                <w:u w:val="none"/>
              </w:rPr>
            </w:pPr>
          </w:p>
        </w:tc>
        <w:tc>
          <w:tcPr>
            <w:tcW w:w="223" w:type="dxa"/>
            <w:gridSpan w:val="2"/>
            <w:shd w:val="clear" w:color="auto" w:fill="auto"/>
            <w:vAlign w:val="center"/>
          </w:tcPr>
          <w:p w14:paraId="11B95AE8">
            <w:pPr>
              <w:rPr>
                <w:rFonts w:hint="eastAsia" w:ascii="宋体" w:hAnsi="宋体" w:eastAsia="宋体" w:cs="宋体"/>
                <w:i w:val="0"/>
                <w:color w:val="000000"/>
                <w:sz w:val="18"/>
                <w:szCs w:val="18"/>
                <w:u w:val="none"/>
              </w:rPr>
            </w:pPr>
          </w:p>
        </w:tc>
        <w:tc>
          <w:tcPr>
            <w:tcW w:w="1485" w:type="dxa"/>
            <w:gridSpan w:val="2"/>
            <w:shd w:val="clear" w:color="auto" w:fill="auto"/>
            <w:vAlign w:val="center"/>
          </w:tcPr>
          <w:p w14:paraId="5A3F49D8">
            <w:pPr>
              <w:rPr>
                <w:rFonts w:hint="eastAsia" w:ascii="宋体" w:hAnsi="宋体" w:eastAsia="宋体" w:cs="宋体"/>
                <w:i w:val="0"/>
                <w:color w:val="000000"/>
                <w:sz w:val="18"/>
                <w:szCs w:val="18"/>
                <w:u w:val="none"/>
              </w:rPr>
            </w:pPr>
          </w:p>
        </w:tc>
      </w:tr>
      <w:tr w14:paraId="30728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0" w:hRule="atLeast"/>
        </w:trPr>
        <w:tc>
          <w:tcPr>
            <w:tcW w:w="8336" w:type="dxa"/>
            <w:gridSpan w:val="27"/>
            <w:tcBorders>
              <w:top w:val="single" w:color="000000" w:sz="4" w:space="0"/>
              <w:left w:val="single" w:color="000000" w:sz="4" w:space="0"/>
              <w:bottom w:val="single" w:color="000000" w:sz="4" w:space="0"/>
              <w:right w:val="single" w:color="000000" w:sz="4" w:space="0"/>
            </w:tcBorders>
            <w:shd w:val="clear" w:color="auto" w:fill="auto"/>
            <w:vAlign w:val="center"/>
          </w:tcPr>
          <w:p w14:paraId="32AB9EBF">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单位预算项目支出绩效自评表（2024年度）</w:t>
            </w:r>
          </w:p>
        </w:tc>
      </w:tr>
      <w:tr w14:paraId="26E36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2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474FBE3">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7091" w:type="dxa"/>
            <w:gridSpan w:val="22"/>
            <w:tcBorders>
              <w:top w:val="single" w:color="000000" w:sz="4" w:space="0"/>
              <w:left w:val="single" w:color="000000" w:sz="4" w:space="0"/>
              <w:bottom w:val="single" w:color="000000" w:sz="4" w:space="0"/>
              <w:right w:val="single" w:color="000000" w:sz="4" w:space="0"/>
            </w:tcBorders>
            <w:shd w:val="clear" w:color="auto" w:fill="auto"/>
            <w:vAlign w:val="center"/>
          </w:tcPr>
          <w:p w14:paraId="27C9E336">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51113225T000013286984</w:t>
            </w:r>
            <w:r>
              <w:rPr>
                <w:rFonts w:hint="eastAsia" w:ascii="宋体" w:hAnsi="宋体" w:cs="宋体"/>
                <w:i w:val="0"/>
                <w:color w:val="000000"/>
                <w:kern w:val="0"/>
                <w:sz w:val="18"/>
                <w:szCs w:val="18"/>
                <w:u w:val="none"/>
                <w:lang w:val="en-US" w:eastAsia="zh-CN" w:bidi="ar"/>
              </w:rPr>
              <w:t>－</w:t>
            </w:r>
            <w:r>
              <w:rPr>
                <w:rFonts w:ascii="宋体" w:hAnsi="宋体" w:eastAsia="宋体" w:cs="宋体"/>
                <w:i w:val="0"/>
                <w:color w:val="000000"/>
                <w:kern w:val="0"/>
                <w:sz w:val="18"/>
                <w:szCs w:val="18"/>
                <w:u w:val="none"/>
                <w:lang w:val="en-US" w:eastAsia="zh-CN" w:bidi="ar"/>
              </w:rPr>
              <w:t>公安局天网一二三期的服务费</w:t>
            </w:r>
          </w:p>
        </w:tc>
      </w:tr>
      <w:tr w14:paraId="00767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12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F65CA81">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w:t>
            </w:r>
            <w:r>
              <w:rPr>
                <w:rFonts w:hint="eastAsia" w:ascii="宋体" w:hAnsi="宋体" w:cs="宋体"/>
                <w:i w:val="0"/>
                <w:color w:val="000000"/>
                <w:kern w:val="0"/>
                <w:sz w:val="18"/>
                <w:szCs w:val="18"/>
                <w:u w:val="none"/>
                <w:lang w:val="en-US" w:eastAsia="zh-CN" w:bidi="ar"/>
              </w:rPr>
              <w:t>单位</w:t>
            </w:r>
          </w:p>
        </w:tc>
        <w:tc>
          <w:tcPr>
            <w:tcW w:w="4609"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372EBA26">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峨边彝族自治县公安局本级</w:t>
            </w:r>
          </w:p>
        </w:tc>
        <w:tc>
          <w:tcPr>
            <w:tcW w:w="531" w:type="dxa"/>
            <w:gridSpan w:val="2"/>
            <w:shd w:val="clear" w:color="auto" w:fill="auto"/>
            <w:vAlign w:val="center"/>
          </w:tcPr>
          <w:p w14:paraId="72BA1993">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195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DD5E58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峨边彝族自治县公安局</w:t>
            </w:r>
          </w:p>
        </w:tc>
      </w:tr>
      <w:tr w14:paraId="11531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32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F6E767">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91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B689B9">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4609"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4F5FE12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248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59F4CF3">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64C24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5" w:hRule="atLeast"/>
        </w:trPr>
        <w:tc>
          <w:tcPr>
            <w:tcW w:w="3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EFD961">
            <w:pPr>
              <w:rPr>
                <w:rFonts w:hint="eastAsia" w:ascii="宋体" w:hAnsi="宋体" w:eastAsia="宋体" w:cs="宋体"/>
                <w:i w:val="0"/>
                <w:color w:val="000000"/>
                <w:sz w:val="18"/>
                <w:szCs w:val="18"/>
                <w:u w:val="none"/>
              </w:rPr>
            </w:pPr>
          </w:p>
        </w:tc>
        <w:tc>
          <w:tcPr>
            <w:tcW w:w="91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7C8808">
            <w:pPr>
              <w:rPr>
                <w:rFonts w:hint="eastAsia" w:ascii="宋体" w:hAnsi="宋体" w:eastAsia="宋体" w:cs="宋体"/>
                <w:i w:val="0"/>
                <w:color w:val="000000"/>
                <w:sz w:val="18"/>
                <w:szCs w:val="18"/>
                <w:u w:val="none"/>
              </w:rPr>
            </w:pPr>
          </w:p>
        </w:tc>
        <w:tc>
          <w:tcPr>
            <w:tcW w:w="4609"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761FE0C9">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保障天网的正常运行</w:t>
            </w:r>
          </w:p>
        </w:tc>
        <w:tc>
          <w:tcPr>
            <w:tcW w:w="248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416E07E">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实现目标</w:t>
            </w:r>
          </w:p>
        </w:tc>
      </w:tr>
      <w:tr w14:paraId="57F88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0" w:hRule="atLeast"/>
        </w:trPr>
        <w:tc>
          <w:tcPr>
            <w:tcW w:w="3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7F9C38">
            <w:pPr>
              <w:rPr>
                <w:rFonts w:hint="eastAsia" w:ascii="宋体" w:hAnsi="宋体" w:eastAsia="宋体" w:cs="宋体"/>
                <w:i w:val="0"/>
                <w:color w:val="000000"/>
                <w:sz w:val="18"/>
                <w:szCs w:val="18"/>
                <w:u w:val="none"/>
              </w:rPr>
            </w:pPr>
          </w:p>
        </w:tc>
        <w:tc>
          <w:tcPr>
            <w:tcW w:w="9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C9AB59">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7091" w:type="dxa"/>
            <w:gridSpan w:val="22"/>
            <w:tcBorders>
              <w:top w:val="single" w:color="000000" w:sz="4" w:space="0"/>
              <w:left w:val="single" w:color="000000" w:sz="4" w:space="0"/>
              <w:bottom w:val="single" w:color="000000" w:sz="4" w:space="0"/>
              <w:right w:val="single" w:color="000000" w:sz="4" w:space="0"/>
            </w:tcBorders>
            <w:shd w:val="clear" w:color="auto" w:fill="auto"/>
            <w:vAlign w:val="center"/>
          </w:tcPr>
          <w:p w14:paraId="3D7D7965">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项目主要包括移动的社会智能防控体系建设（三期）的服务费以及电信的天网一期、二期的租赁费。</w:t>
            </w:r>
          </w:p>
        </w:tc>
      </w:tr>
      <w:tr w14:paraId="44642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32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522CD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9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4F57A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5CACB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59838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38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5C8AAE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18B99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6ED2A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77694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70D34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6EE09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3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A3DB6A">
            <w:pPr>
              <w:jc w:val="center"/>
              <w:rPr>
                <w:rFonts w:hint="eastAsia" w:ascii="宋体" w:hAnsi="宋体" w:eastAsia="宋体" w:cs="宋体"/>
                <w:i w:val="0"/>
                <w:color w:val="000000"/>
                <w:sz w:val="18"/>
                <w:szCs w:val="18"/>
                <w:u w:val="none"/>
              </w:rPr>
            </w:pPr>
          </w:p>
        </w:tc>
        <w:tc>
          <w:tcPr>
            <w:tcW w:w="9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FFA7E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9903D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080DB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80.00</w:t>
            </w:r>
          </w:p>
        </w:tc>
        <w:tc>
          <w:tcPr>
            <w:tcW w:w="238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DF9DCB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80.00</w:t>
            </w:r>
          </w:p>
        </w:tc>
        <w:tc>
          <w:tcPr>
            <w:tcW w:w="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08E46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53327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31E24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48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AA3834">
            <w:pPr>
              <w:keepNext w:val="0"/>
              <w:keepLines w:val="0"/>
              <w:widowControl/>
              <w:suppressLineNumbers w:val="0"/>
              <w:jc w:val="center"/>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无</w:t>
            </w:r>
          </w:p>
        </w:tc>
      </w:tr>
      <w:tr w14:paraId="2F26A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3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E99076">
            <w:pPr>
              <w:jc w:val="center"/>
              <w:rPr>
                <w:rFonts w:hint="eastAsia" w:ascii="宋体" w:hAnsi="宋体" w:eastAsia="宋体" w:cs="宋体"/>
                <w:i w:val="0"/>
                <w:color w:val="000000"/>
                <w:sz w:val="18"/>
                <w:szCs w:val="18"/>
                <w:u w:val="none"/>
              </w:rPr>
            </w:pPr>
          </w:p>
        </w:tc>
        <w:tc>
          <w:tcPr>
            <w:tcW w:w="9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DF76E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38BD5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CC116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80.00</w:t>
            </w:r>
          </w:p>
        </w:tc>
        <w:tc>
          <w:tcPr>
            <w:tcW w:w="238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F69015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80.00</w:t>
            </w:r>
          </w:p>
        </w:tc>
        <w:tc>
          <w:tcPr>
            <w:tcW w:w="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9115F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A79EC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69D02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4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3A1A6B">
            <w:pPr>
              <w:jc w:val="center"/>
              <w:rPr>
                <w:rFonts w:hint="eastAsia" w:ascii="黑体" w:hAnsi="黑体" w:eastAsia="黑体" w:cs="黑体"/>
                <w:i/>
                <w:color w:val="000000"/>
                <w:sz w:val="18"/>
                <w:szCs w:val="18"/>
                <w:u w:val="none"/>
              </w:rPr>
            </w:pPr>
          </w:p>
        </w:tc>
      </w:tr>
      <w:tr w14:paraId="556CF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rPr>
        <w:tc>
          <w:tcPr>
            <w:tcW w:w="3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F39AAF">
            <w:pPr>
              <w:jc w:val="center"/>
              <w:rPr>
                <w:rFonts w:hint="eastAsia" w:ascii="宋体" w:hAnsi="宋体" w:eastAsia="宋体" w:cs="宋体"/>
                <w:i w:val="0"/>
                <w:color w:val="000000"/>
                <w:sz w:val="18"/>
                <w:szCs w:val="18"/>
                <w:u w:val="none"/>
              </w:rPr>
            </w:pPr>
          </w:p>
        </w:tc>
        <w:tc>
          <w:tcPr>
            <w:tcW w:w="9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24AAE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BA56D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F31B8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38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30AB45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A7DC2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3E4F7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652E8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4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78C767">
            <w:pPr>
              <w:jc w:val="center"/>
              <w:rPr>
                <w:rFonts w:hint="eastAsia" w:ascii="黑体" w:hAnsi="黑体" w:eastAsia="黑体" w:cs="黑体"/>
                <w:i/>
                <w:color w:val="000000"/>
                <w:sz w:val="18"/>
                <w:szCs w:val="18"/>
                <w:u w:val="none"/>
              </w:rPr>
            </w:pPr>
          </w:p>
        </w:tc>
      </w:tr>
      <w:tr w14:paraId="72D92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3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39699A">
            <w:pPr>
              <w:jc w:val="center"/>
              <w:rPr>
                <w:rFonts w:hint="eastAsia" w:ascii="宋体" w:hAnsi="宋体" w:eastAsia="宋体" w:cs="宋体"/>
                <w:i w:val="0"/>
                <w:color w:val="000000"/>
                <w:sz w:val="18"/>
                <w:szCs w:val="18"/>
                <w:u w:val="none"/>
              </w:rPr>
            </w:pPr>
          </w:p>
        </w:tc>
        <w:tc>
          <w:tcPr>
            <w:tcW w:w="9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133E7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33360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B9846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38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C97488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47286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2C9C0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0EE76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4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FD8623">
            <w:pPr>
              <w:jc w:val="center"/>
              <w:rPr>
                <w:rFonts w:hint="eastAsia" w:ascii="黑体" w:hAnsi="黑体" w:eastAsia="黑体" w:cs="黑体"/>
                <w:i/>
                <w:color w:val="000000"/>
                <w:sz w:val="18"/>
                <w:szCs w:val="18"/>
                <w:u w:val="none"/>
              </w:rPr>
            </w:pPr>
          </w:p>
        </w:tc>
      </w:tr>
      <w:tr w14:paraId="6D5CD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3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3F76FB">
            <w:pPr>
              <w:jc w:val="center"/>
              <w:rPr>
                <w:rFonts w:hint="eastAsia" w:ascii="宋体" w:hAnsi="宋体" w:eastAsia="宋体" w:cs="宋体"/>
                <w:i w:val="0"/>
                <w:color w:val="000000"/>
                <w:sz w:val="18"/>
                <w:szCs w:val="18"/>
                <w:u w:val="none"/>
              </w:rPr>
            </w:pPr>
          </w:p>
        </w:tc>
        <w:tc>
          <w:tcPr>
            <w:tcW w:w="9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AD280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3FB346">
            <w:pPr>
              <w:jc w:val="center"/>
              <w:rPr>
                <w:rFonts w:hint="eastAsia" w:ascii="微软雅黑" w:hAnsi="微软雅黑" w:eastAsia="微软雅黑" w:cs="微软雅黑"/>
                <w:i/>
                <w:color w:val="000000"/>
                <w:sz w:val="16"/>
                <w:szCs w:val="16"/>
                <w:u w:val="none"/>
              </w:rPr>
            </w:pP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A44B7B">
            <w:pPr>
              <w:jc w:val="center"/>
              <w:rPr>
                <w:rFonts w:hint="eastAsia" w:ascii="微软雅黑" w:hAnsi="微软雅黑" w:eastAsia="微软雅黑" w:cs="微软雅黑"/>
                <w:i/>
                <w:color w:val="000000"/>
                <w:sz w:val="16"/>
                <w:szCs w:val="16"/>
                <w:u w:val="none"/>
              </w:rPr>
            </w:pPr>
          </w:p>
        </w:tc>
        <w:tc>
          <w:tcPr>
            <w:tcW w:w="238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3C53C95">
            <w:pPr>
              <w:jc w:val="center"/>
              <w:rPr>
                <w:rFonts w:hint="eastAsia" w:ascii="微软雅黑" w:hAnsi="微软雅黑" w:eastAsia="微软雅黑" w:cs="微软雅黑"/>
                <w:i/>
                <w:color w:val="000000"/>
                <w:sz w:val="16"/>
                <w:szCs w:val="16"/>
                <w:u w:val="none"/>
              </w:rPr>
            </w:pPr>
          </w:p>
        </w:tc>
        <w:tc>
          <w:tcPr>
            <w:tcW w:w="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A8D798">
            <w:pPr>
              <w:jc w:val="center"/>
              <w:rPr>
                <w:rFonts w:hint="eastAsia" w:ascii="微软雅黑" w:hAnsi="微软雅黑" w:eastAsia="微软雅黑" w:cs="微软雅黑"/>
                <w:i/>
                <w:color w:val="000000"/>
                <w:sz w:val="16"/>
                <w:szCs w:val="16"/>
                <w:u w:val="none"/>
              </w:rPr>
            </w:pPr>
          </w:p>
        </w:tc>
        <w:tc>
          <w:tcPr>
            <w:tcW w:w="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97033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B46A5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4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762979">
            <w:pPr>
              <w:jc w:val="center"/>
              <w:rPr>
                <w:rFonts w:hint="eastAsia" w:ascii="黑体" w:hAnsi="黑体" w:eastAsia="黑体" w:cs="黑体"/>
                <w:i/>
                <w:color w:val="000000"/>
                <w:sz w:val="18"/>
                <w:szCs w:val="18"/>
                <w:u w:val="none"/>
              </w:rPr>
            </w:pPr>
          </w:p>
        </w:tc>
      </w:tr>
      <w:tr w14:paraId="65129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32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D2CFA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9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5AE85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88A42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050FD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3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EE10B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3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EDCD0D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7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91BC0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531" w:type="dxa"/>
            <w:gridSpan w:val="2"/>
            <w:tcBorders>
              <w:top w:val="single" w:color="000000" w:sz="4" w:space="0"/>
              <w:left w:val="single" w:color="000000" w:sz="4" w:space="0"/>
              <w:right w:val="single" w:color="000000" w:sz="4" w:space="0"/>
            </w:tcBorders>
            <w:shd w:val="clear" w:color="auto" w:fill="auto"/>
            <w:vAlign w:val="center"/>
          </w:tcPr>
          <w:p w14:paraId="10E1D96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F2F54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C524B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EFC43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499E4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3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99AFE1">
            <w:pPr>
              <w:jc w:val="center"/>
              <w:rPr>
                <w:rFonts w:hint="eastAsia" w:ascii="宋体" w:hAnsi="宋体" w:eastAsia="宋体" w:cs="宋体"/>
                <w:i w:val="0"/>
                <w:color w:val="000000"/>
                <w:sz w:val="18"/>
                <w:szCs w:val="18"/>
                <w:u w:val="none"/>
              </w:rPr>
            </w:pPr>
          </w:p>
        </w:tc>
        <w:tc>
          <w:tcPr>
            <w:tcW w:w="9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4791A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21A4E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质量指标</w:t>
            </w: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5ED3D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保障各监控点位及平台正常运行</w:t>
            </w:r>
          </w:p>
        </w:tc>
        <w:tc>
          <w:tcPr>
            <w:tcW w:w="3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26270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3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88D4B4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7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4256A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820C9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923EA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10926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E8E792">
            <w:pPr>
              <w:jc w:val="center"/>
              <w:rPr>
                <w:rFonts w:hint="eastAsia" w:ascii="宋体" w:hAnsi="宋体" w:eastAsia="宋体" w:cs="宋体"/>
                <w:i w:val="0"/>
                <w:color w:val="000000"/>
                <w:sz w:val="18"/>
                <w:szCs w:val="18"/>
                <w:u w:val="none"/>
              </w:rPr>
            </w:pPr>
          </w:p>
        </w:tc>
      </w:tr>
      <w:tr w14:paraId="09E37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3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AC0955">
            <w:pPr>
              <w:jc w:val="center"/>
              <w:rPr>
                <w:rFonts w:hint="eastAsia" w:ascii="宋体" w:hAnsi="宋体" w:eastAsia="宋体" w:cs="宋体"/>
                <w:i w:val="0"/>
                <w:color w:val="000000"/>
                <w:sz w:val="18"/>
                <w:szCs w:val="18"/>
                <w:u w:val="none"/>
              </w:rPr>
            </w:pPr>
          </w:p>
        </w:tc>
        <w:tc>
          <w:tcPr>
            <w:tcW w:w="9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84D45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287D3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时效指标</w:t>
            </w: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1F131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续约</w:t>
            </w:r>
          </w:p>
        </w:tc>
        <w:tc>
          <w:tcPr>
            <w:tcW w:w="3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6FF8B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3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C0B7E7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7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0C635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w:t>
            </w:r>
          </w:p>
        </w:tc>
        <w:tc>
          <w:tcPr>
            <w:tcW w:w="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D11C6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853EE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4D3D1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6CB5FF">
            <w:pPr>
              <w:jc w:val="center"/>
              <w:rPr>
                <w:rFonts w:hint="eastAsia" w:ascii="宋体" w:hAnsi="宋体" w:eastAsia="宋体" w:cs="宋体"/>
                <w:i w:val="0"/>
                <w:color w:val="000000"/>
                <w:sz w:val="18"/>
                <w:szCs w:val="18"/>
                <w:u w:val="none"/>
              </w:rPr>
            </w:pPr>
          </w:p>
        </w:tc>
      </w:tr>
      <w:tr w14:paraId="5643F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3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11A6C8">
            <w:pPr>
              <w:jc w:val="center"/>
              <w:rPr>
                <w:rFonts w:hint="eastAsia" w:ascii="宋体" w:hAnsi="宋体" w:eastAsia="宋体" w:cs="宋体"/>
                <w:i w:val="0"/>
                <w:color w:val="000000"/>
                <w:sz w:val="18"/>
                <w:szCs w:val="18"/>
                <w:u w:val="none"/>
              </w:rPr>
            </w:pPr>
          </w:p>
        </w:tc>
        <w:tc>
          <w:tcPr>
            <w:tcW w:w="9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E033F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9B728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数量指标</w:t>
            </w: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CAE9F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87个监控点位</w:t>
            </w:r>
          </w:p>
        </w:tc>
        <w:tc>
          <w:tcPr>
            <w:tcW w:w="3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9672A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3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C842A6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87</w:t>
            </w:r>
          </w:p>
        </w:tc>
        <w:tc>
          <w:tcPr>
            <w:tcW w:w="7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19EFA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8B1BE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87</w:t>
            </w:r>
          </w:p>
        </w:tc>
        <w:tc>
          <w:tcPr>
            <w:tcW w:w="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C4F2B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D8D3E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DE0097">
            <w:pPr>
              <w:jc w:val="center"/>
              <w:rPr>
                <w:rFonts w:hint="eastAsia" w:ascii="宋体" w:hAnsi="宋体" w:eastAsia="宋体" w:cs="宋体"/>
                <w:i w:val="0"/>
                <w:color w:val="000000"/>
                <w:sz w:val="18"/>
                <w:szCs w:val="18"/>
                <w:u w:val="none"/>
              </w:rPr>
            </w:pPr>
          </w:p>
        </w:tc>
      </w:tr>
      <w:tr w14:paraId="5309E7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3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DC88DB">
            <w:pPr>
              <w:jc w:val="center"/>
              <w:rPr>
                <w:rFonts w:hint="eastAsia" w:ascii="宋体" w:hAnsi="宋体" w:eastAsia="宋体" w:cs="宋体"/>
                <w:i w:val="0"/>
                <w:color w:val="000000"/>
                <w:sz w:val="18"/>
                <w:szCs w:val="18"/>
                <w:u w:val="none"/>
              </w:rPr>
            </w:pPr>
          </w:p>
        </w:tc>
        <w:tc>
          <w:tcPr>
            <w:tcW w:w="9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D4813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效益指标</w:t>
            </w: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0C668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可持续影响指标</w:t>
            </w: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6A418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长期巩固社会治安安全可控</w:t>
            </w:r>
          </w:p>
        </w:tc>
        <w:tc>
          <w:tcPr>
            <w:tcW w:w="3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AE51F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3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25966D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80</w:t>
            </w:r>
          </w:p>
        </w:tc>
        <w:tc>
          <w:tcPr>
            <w:tcW w:w="7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C6B1F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F77DC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80</w:t>
            </w:r>
          </w:p>
        </w:tc>
        <w:tc>
          <w:tcPr>
            <w:tcW w:w="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F3FDF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C0354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AB05C1">
            <w:pPr>
              <w:jc w:val="center"/>
              <w:rPr>
                <w:rFonts w:hint="eastAsia" w:ascii="宋体" w:hAnsi="宋体" w:eastAsia="宋体" w:cs="宋体"/>
                <w:i w:val="0"/>
                <w:color w:val="000000"/>
                <w:sz w:val="18"/>
                <w:szCs w:val="18"/>
                <w:u w:val="none"/>
              </w:rPr>
            </w:pPr>
          </w:p>
        </w:tc>
      </w:tr>
      <w:tr w14:paraId="7102D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50" w:hRule="atLeast"/>
        </w:trPr>
        <w:tc>
          <w:tcPr>
            <w:tcW w:w="3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24A885">
            <w:pPr>
              <w:jc w:val="center"/>
              <w:rPr>
                <w:rFonts w:hint="eastAsia" w:ascii="宋体" w:hAnsi="宋体" w:eastAsia="宋体" w:cs="宋体"/>
                <w:i w:val="0"/>
                <w:color w:val="000000"/>
                <w:sz w:val="18"/>
                <w:szCs w:val="18"/>
                <w:u w:val="none"/>
              </w:rPr>
            </w:pPr>
          </w:p>
        </w:tc>
        <w:tc>
          <w:tcPr>
            <w:tcW w:w="9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EF728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效益指标</w:t>
            </w: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C132D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社会效益指标</w:t>
            </w: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81CC8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维护社会安全</w:t>
            </w:r>
          </w:p>
        </w:tc>
        <w:tc>
          <w:tcPr>
            <w:tcW w:w="3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20CBF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3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D3AD7A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7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BEC2A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52C44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EBD67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6D498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C74134">
            <w:pPr>
              <w:jc w:val="center"/>
              <w:rPr>
                <w:rFonts w:hint="eastAsia" w:ascii="宋体" w:hAnsi="宋体" w:eastAsia="宋体" w:cs="宋体"/>
                <w:i w:val="0"/>
                <w:color w:val="000000"/>
                <w:sz w:val="18"/>
                <w:szCs w:val="18"/>
                <w:u w:val="none"/>
              </w:rPr>
            </w:pPr>
          </w:p>
        </w:tc>
      </w:tr>
      <w:tr w14:paraId="1628E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3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CB1F19">
            <w:pPr>
              <w:jc w:val="center"/>
              <w:rPr>
                <w:rFonts w:hint="eastAsia" w:ascii="宋体" w:hAnsi="宋体" w:eastAsia="宋体" w:cs="宋体"/>
                <w:i w:val="0"/>
                <w:color w:val="000000"/>
                <w:sz w:val="18"/>
                <w:szCs w:val="18"/>
                <w:u w:val="none"/>
              </w:rPr>
            </w:pPr>
          </w:p>
        </w:tc>
        <w:tc>
          <w:tcPr>
            <w:tcW w:w="9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DF4BF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满意度指标</w:t>
            </w: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FF6F2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服务对象满意度指标</w:t>
            </w: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151D1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提高人民满意度</w:t>
            </w:r>
          </w:p>
        </w:tc>
        <w:tc>
          <w:tcPr>
            <w:tcW w:w="3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9C2B8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3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7F3000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7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9DB9F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FA0E4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4BB21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5937A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905B81">
            <w:pPr>
              <w:jc w:val="center"/>
              <w:rPr>
                <w:rFonts w:hint="eastAsia" w:ascii="宋体" w:hAnsi="宋体" w:eastAsia="宋体" w:cs="宋体"/>
                <w:i w:val="0"/>
                <w:color w:val="000000"/>
                <w:sz w:val="18"/>
                <w:szCs w:val="18"/>
                <w:u w:val="none"/>
              </w:rPr>
            </w:pPr>
          </w:p>
        </w:tc>
      </w:tr>
      <w:tr w14:paraId="05ABA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3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E03C4D">
            <w:pPr>
              <w:jc w:val="center"/>
              <w:rPr>
                <w:rFonts w:hint="eastAsia" w:ascii="宋体" w:hAnsi="宋体" w:eastAsia="宋体" w:cs="宋体"/>
                <w:i w:val="0"/>
                <w:color w:val="000000"/>
                <w:sz w:val="18"/>
                <w:szCs w:val="18"/>
                <w:u w:val="none"/>
              </w:rPr>
            </w:pPr>
          </w:p>
        </w:tc>
        <w:tc>
          <w:tcPr>
            <w:tcW w:w="9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5340B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成本指标</w:t>
            </w: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951F7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经济成本指标</w:t>
            </w: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06C9C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87个监控点位，550元/个/月</w:t>
            </w:r>
          </w:p>
        </w:tc>
        <w:tc>
          <w:tcPr>
            <w:tcW w:w="3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AEE1C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3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F3E619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80</w:t>
            </w:r>
          </w:p>
        </w:tc>
        <w:tc>
          <w:tcPr>
            <w:tcW w:w="7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C246E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万元</w:t>
            </w:r>
          </w:p>
        </w:tc>
        <w:tc>
          <w:tcPr>
            <w:tcW w:w="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44471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80</w:t>
            </w:r>
          </w:p>
        </w:tc>
        <w:tc>
          <w:tcPr>
            <w:tcW w:w="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ABB50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FFF9C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8BF9E5">
            <w:pPr>
              <w:jc w:val="center"/>
              <w:rPr>
                <w:rFonts w:hint="eastAsia" w:ascii="宋体" w:hAnsi="宋体" w:eastAsia="宋体" w:cs="宋体"/>
                <w:i w:val="0"/>
                <w:color w:val="000000"/>
                <w:sz w:val="18"/>
                <w:szCs w:val="18"/>
                <w:u w:val="none"/>
              </w:rPr>
            </w:pPr>
          </w:p>
        </w:tc>
      </w:tr>
      <w:tr w14:paraId="6B716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3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B9C566">
            <w:pPr>
              <w:jc w:val="center"/>
              <w:rPr>
                <w:rFonts w:hint="eastAsia" w:ascii="宋体" w:hAnsi="宋体" w:eastAsia="宋体" w:cs="宋体"/>
                <w:i w:val="0"/>
                <w:color w:val="000000"/>
                <w:sz w:val="18"/>
                <w:szCs w:val="18"/>
                <w:u w:val="none"/>
              </w:rPr>
            </w:pPr>
          </w:p>
        </w:tc>
        <w:tc>
          <w:tcPr>
            <w:tcW w:w="9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836758">
            <w:pPr>
              <w:rPr>
                <w:rFonts w:hint="eastAsia" w:ascii="宋体" w:hAnsi="宋体" w:eastAsia="宋体" w:cs="宋体"/>
                <w:i w:val="0"/>
                <w:color w:val="000000"/>
                <w:sz w:val="18"/>
                <w:szCs w:val="18"/>
                <w:u w:val="none"/>
              </w:rPr>
            </w:pP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BA1077">
            <w:pPr>
              <w:jc w:val="center"/>
              <w:rPr>
                <w:rFonts w:hint="eastAsia" w:ascii="宋体" w:hAnsi="宋体" w:eastAsia="宋体" w:cs="宋体"/>
                <w:i w:val="0"/>
                <w:color w:val="000000"/>
                <w:sz w:val="18"/>
                <w:szCs w:val="18"/>
                <w:u w:val="none"/>
              </w:rPr>
            </w:pP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6CC5D7">
            <w:pPr>
              <w:jc w:val="left"/>
              <w:rPr>
                <w:rFonts w:hint="eastAsia" w:ascii="宋体" w:hAnsi="宋体" w:eastAsia="宋体" w:cs="宋体"/>
                <w:i w:val="0"/>
                <w:color w:val="000000"/>
                <w:sz w:val="18"/>
                <w:szCs w:val="18"/>
                <w:u w:val="none"/>
              </w:rPr>
            </w:pPr>
          </w:p>
        </w:tc>
        <w:tc>
          <w:tcPr>
            <w:tcW w:w="3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BD4564">
            <w:pPr>
              <w:rPr>
                <w:rFonts w:hint="eastAsia" w:ascii="宋体" w:hAnsi="宋体" w:eastAsia="宋体" w:cs="宋体"/>
                <w:i w:val="0"/>
                <w:color w:val="000000"/>
                <w:sz w:val="18"/>
                <w:szCs w:val="18"/>
                <w:u w:val="none"/>
              </w:rPr>
            </w:pPr>
          </w:p>
        </w:tc>
        <w:tc>
          <w:tcPr>
            <w:tcW w:w="13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1A5823A">
            <w:pPr>
              <w:jc w:val="center"/>
              <w:rPr>
                <w:rFonts w:hint="eastAsia" w:ascii="宋体" w:hAnsi="宋体" w:eastAsia="宋体" w:cs="宋体"/>
                <w:i w:val="0"/>
                <w:color w:val="000000"/>
                <w:sz w:val="18"/>
                <w:szCs w:val="18"/>
                <w:u w:val="none"/>
              </w:rPr>
            </w:pPr>
          </w:p>
        </w:tc>
        <w:tc>
          <w:tcPr>
            <w:tcW w:w="711" w:type="dxa"/>
            <w:gridSpan w:val="3"/>
            <w:tcBorders>
              <w:top w:val="single" w:color="000000" w:sz="4" w:space="0"/>
              <w:left w:val="single" w:color="000000" w:sz="4" w:space="0"/>
              <w:bottom w:val="single" w:color="000000" w:sz="4" w:space="0"/>
            </w:tcBorders>
            <w:shd w:val="clear" w:color="auto" w:fill="auto"/>
            <w:vAlign w:val="center"/>
          </w:tcPr>
          <w:p w14:paraId="3BE471B5">
            <w:pPr>
              <w:rPr>
                <w:rFonts w:hint="eastAsia" w:ascii="宋体" w:hAnsi="宋体" w:eastAsia="宋体" w:cs="宋体"/>
                <w:i w:val="0"/>
                <w:color w:val="000000"/>
                <w:sz w:val="18"/>
                <w:szCs w:val="18"/>
                <w:u w:val="none"/>
              </w:rPr>
            </w:pPr>
          </w:p>
        </w:tc>
        <w:tc>
          <w:tcPr>
            <w:tcW w:w="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1883D9">
            <w:pPr>
              <w:rPr>
                <w:rFonts w:hint="eastAsia" w:ascii="宋体" w:hAnsi="宋体" w:eastAsia="宋体" w:cs="宋体"/>
                <w:i w:val="0"/>
                <w:color w:val="000000"/>
                <w:sz w:val="22"/>
                <w:szCs w:val="22"/>
                <w:u w:val="none"/>
              </w:rPr>
            </w:pPr>
          </w:p>
        </w:tc>
        <w:tc>
          <w:tcPr>
            <w:tcW w:w="243" w:type="dxa"/>
            <w:gridSpan w:val="2"/>
            <w:tcBorders>
              <w:top w:val="single" w:color="000000" w:sz="4" w:space="0"/>
              <w:bottom w:val="single" w:color="000000" w:sz="4" w:space="0"/>
              <w:right w:val="single" w:color="000000" w:sz="4" w:space="0"/>
            </w:tcBorders>
            <w:shd w:val="clear" w:color="auto" w:fill="auto"/>
            <w:vAlign w:val="center"/>
          </w:tcPr>
          <w:p w14:paraId="3ABA5EFC">
            <w:pPr>
              <w:jc w:val="center"/>
              <w:rPr>
                <w:rFonts w:hint="eastAsia" w:ascii="宋体" w:hAnsi="宋体" w:eastAsia="宋体" w:cs="宋体"/>
                <w:i w:val="0"/>
                <w:color w:val="000000"/>
                <w:sz w:val="18"/>
                <w:szCs w:val="18"/>
                <w:u w:val="none"/>
              </w:rPr>
            </w:pPr>
          </w:p>
        </w:tc>
        <w:tc>
          <w:tcPr>
            <w:tcW w:w="223" w:type="dxa"/>
            <w:gridSpan w:val="2"/>
            <w:tcBorders>
              <w:top w:val="single" w:color="000000" w:sz="4" w:space="0"/>
              <w:bottom w:val="single" w:color="000000" w:sz="4" w:space="0"/>
              <w:right w:val="single" w:color="000000" w:sz="4" w:space="0"/>
            </w:tcBorders>
            <w:shd w:val="clear" w:color="auto" w:fill="auto"/>
            <w:vAlign w:val="center"/>
          </w:tcPr>
          <w:p w14:paraId="68A6C1D8">
            <w:pPr>
              <w:jc w:val="center"/>
              <w:rPr>
                <w:rFonts w:hint="eastAsia" w:ascii="宋体" w:hAnsi="宋体" w:eastAsia="宋体" w:cs="宋体"/>
                <w:i w:val="0"/>
                <w:color w:val="000000"/>
                <w:sz w:val="18"/>
                <w:szCs w:val="18"/>
                <w:u w:val="none"/>
              </w:rPr>
            </w:pP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00C6AF">
            <w:pPr>
              <w:jc w:val="center"/>
              <w:rPr>
                <w:rFonts w:hint="eastAsia" w:ascii="宋体" w:hAnsi="宋体" w:eastAsia="宋体" w:cs="宋体"/>
                <w:i w:val="0"/>
                <w:color w:val="000000"/>
                <w:sz w:val="18"/>
                <w:szCs w:val="18"/>
                <w:u w:val="none"/>
              </w:rPr>
            </w:pPr>
          </w:p>
        </w:tc>
      </w:tr>
      <w:tr w14:paraId="18297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6385"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38981CA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C96BE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895989">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80C128">
            <w:pPr>
              <w:rPr>
                <w:rFonts w:hint="eastAsia" w:ascii="宋体" w:hAnsi="宋体" w:eastAsia="宋体" w:cs="宋体"/>
                <w:i w:val="0"/>
                <w:color w:val="000000"/>
                <w:sz w:val="18"/>
                <w:szCs w:val="18"/>
                <w:u w:val="none"/>
              </w:rPr>
            </w:pPr>
          </w:p>
        </w:tc>
      </w:tr>
      <w:tr w14:paraId="75363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3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4DB41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8007" w:type="dxa"/>
            <w:gridSpan w:val="25"/>
            <w:tcBorders>
              <w:top w:val="single" w:color="000000" w:sz="4" w:space="0"/>
              <w:left w:val="single" w:color="000000" w:sz="4" w:space="0"/>
              <w:bottom w:val="single" w:color="000000" w:sz="4" w:space="0"/>
              <w:right w:val="single" w:color="000000" w:sz="4" w:space="0"/>
            </w:tcBorders>
            <w:shd w:val="clear" w:color="auto" w:fill="auto"/>
            <w:vAlign w:val="center"/>
          </w:tcPr>
          <w:p w14:paraId="0F5F9BA9">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通过自评，该项目自评得分100分，项目的实施实现了年度的目标，保障了天网监控的正常运行，为办案办公提供必要的保障。</w:t>
            </w:r>
          </w:p>
        </w:tc>
      </w:tr>
      <w:tr w14:paraId="6F337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3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B35F4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8007" w:type="dxa"/>
            <w:gridSpan w:val="25"/>
            <w:tcBorders>
              <w:top w:val="single" w:color="000000" w:sz="4" w:space="0"/>
              <w:left w:val="single" w:color="000000" w:sz="4" w:space="0"/>
              <w:bottom w:val="single" w:color="000000" w:sz="4" w:space="0"/>
              <w:right w:val="single" w:color="000000" w:sz="4" w:space="0"/>
            </w:tcBorders>
            <w:shd w:val="clear" w:color="auto" w:fill="auto"/>
            <w:vAlign w:val="center"/>
          </w:tcPr>
          <w:p w14:paraId="20A82BC2">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3CFA0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0" w:hRule="atLeast"/>
        </w:trPr>
        <w:tc>
          <w:tcPr>
            <w:tcW w:w="4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7C2CC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7865" w:type="dxa"/>
            <w:gridSpan w:val="24"/>
            <w:tcBorders>
              <w:top w:val="single" w:color="000000" w:sz="4" w:space="0"/>
              <w:left w:val="single" w:color="000000" w:sz="4" w:space="0"/>
              <w:bottom w:val="single" w:color="000000" w:sz="4" w:space="0"/>
              <w:right w:val="single" w:color="000000" w:sz="4" w:space="0"/>
            </w:tcBorders>
            <w:shd w:val="clear" w:color="auto" w:fill="auto"/>
            <w:vAlign w:val="center"/>
          </w:tcPr>
          <w:p w14:paraId="6B4B5064">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3C236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3879"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1CD7DF39">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w:t>
            </w:r>
          </w:p>
        </w:tc>
        <w:tc>
          <w:tcPr>
            <w:tcW w:w="4457"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4A718F05">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r w14:paraId="29FDD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505" w:type="dxa"/>
            <w:gridSpan w:val="4"/>
            <w:shd w:val="clear" w:color="auto" w:fill="auto"/>
            <w:vAlign w:val="center"/>
          </w:tcPr>
          <w:p w14:paraId="2172752E">
            <w:pPr>
              <w:rPr>
                <w:rFonts w:hint="eastAsia" w:ascii="宋体" w:hAnsi="宋体" w:eastAsia="宋体" w:cs="宋体"/>
                <w:i w:val="0"/>
                <w:color w:val="000000"/>
                <w:sz w:val="18"/>
                <w:szCs w:val="18"/>
                <w:u w:val="none"/>
              </w:rPr>
            </w:pPr>
          </w:p>
        </w:tc>
        <w:tc>
          <w:tcPr>
            <w:tcW w:w="896" w:type="dxa"/>
            <w:gridSpan w:val="2"/>
            <w:shd w:val="clear" w:color="auto" w:fill="auto"/>
            <w:vAlign w:val="center"/>
          </w:tcPr>
          <w:p w14:paraId="3317E938">
            <w:pPr>
              <w:rPr>
                <w:rFonts w:hint="eastAsia" w:ascii="宋体" w:hAnsi="宋体" w:eastAsia="宋体" w:cs="宋体"/>
                <w:i w:val="0"/>
                <w:color w:val="000000"/>
                <w:sz w:val="18"/>
                <w:szCs w:val="18"/>
                <w:u w:val="none"/>
              </w:rPr>
            </w:pPr>
          </w:p>
        </w:tc>
        <w:tc>
          <w:tcPr>
            <w:tcW w:w="800" w:type="dxa"/>
            <w:gridSpan w:val="2"/>
            <w:shd w:val="clear" w:color="auto" w:fill="auto"/>
            <w:vAlign w:val="center"/>
          </w:tcPr>
          <w:p w14:paraId="4D108E2F">
            <w:pPr>
              <w:rPr>
                <w:rFonts w:hint="eastAsia" w:ascii="宋体" w:hAnsi="宋体" w:eastAsia="宋体" w:cs="宋体"/>
                <w:i w:val="0"/>
                <w:color w:val="000000"/>
                <w:sz w:val="18"/>
                <w:szCs w:val="18"/>
                <w:u w:val="none"/>
              </w:rPr>
            </w:pPr>
          </w:p>
        </w:tc>
        <w:tc>
          <w:tcPr>
            <w:tcW w:w="1374" w:type="dxa"/>
            <w:gridSpan w:val="3"/>
            <w:shd w:val="clear" w:color="auto" w:fill="auto"/>
            <w:vAlign w:val="center"/>
          </w:tcPr>
          <w:p w14:paraId="57B94AED">
            <w:pPr>
              <w:rPr>
                <w:rFonts w:hint="eastAsia" w:ascii="宋体" w:hAnsi="宋体" w:eastAsia="宋体" w:cs="宋体"/>
                <w:i w:val="0"/>
                <w:color w:val="000000"/>
                <w:sz w:val="18"/>
                <w:szCs w:val="18"/>
                <w:u w:val="none"/>
              </w:rPr>
            </w:pPr>
          </w:p>
        </w:tc>
        <w:tc>
          <w:tcPr>
            <w:tcW w:w="304" w:type="dxa"/>
            <w:gridSpan w:val="3"/>
            <w:shd w:val="clear" w:color="auto" w:fill="auto"/>
            <w:vAlign w:val="center"/>
          </w:tcPr>
          <w:p w14:paraId="793974AB">
            <w:pPr>
              <w:rPr>
                <w:rFonts w:hint="eastAsia" w:ascii="宋体" w:hAnsi="宋体" w:eastAsia="宋体" w:cs="宋体"/>
                <w:i w:val="0"/>
                <w:color w:val="000000"/>
                <w:sz w:val="18"/>
                <w:szCs w:val="18"/>
                <w:u w:val="none"/>
              </w:rPr>
            </w:pPr>
          </w:p>
        </w:tc>
        <w:tc>
          <w:tcPr>
            <w:tcW w:w="1335" w:type="dxa"/>
            <w:gridSpan w:val="4"/>
            <w:shd w:val="clear" w:color="auto" w:fill="auto"/>
            <w:vAlign w:val="center"/>
          </w:tcPr>
          <w:p w14:paraId="1217B879">
            <w:pPr>
              <w:rPr>
                <w:rFonts w:hint="eastAsia" w:ascii="宋体" w:hAnsi="宋体" w:eastAsia="宋体" w:cs="宋体"/>
                <w:i w:val="0"/>
                <w:color w:val="000000"/>
                <w:sz w:val="18"/>
                <w:szCs w:val="18"/>
                <w:u w:val="none"/>
              </w:rPr>
            </w:pPr>
          </w:p>
        </w:tc>
        <w:tc>
          <w:tcPr>
            <w:tcW w:w="695" w:type="dxa"/>
            <w:gridSpan w:val="2"/>
            <w:shd w:val="clear" w:color="auto" w:fill="auto"/>
            <w:vAlign w:val="center"/>
          </w:tcPr>
          <w:p w14:paraId="1489C759">
            <w:pPr>
              <w:rPr>
                <w:rFonts w:hint="eastAsia" w:ascii="宋体" w:hAnsi="宋体" w:eastAsia="宋体" w:cs="宋体"/>
                <w:i w:val="0"/>
                <w:color w:val="000000"/>
                <w:sz w:val="18"/>
                <w:szCs w:val="18"/>
                <w:u w:val="none"/>
              </w:rPr>
            </w:pPr>
          </w:p>
        </w:tc>
        <w:tc>
          <w:tcPr>
            <w:tcW w:w="519" w:type="dxa"/>
            <w:gridSpan w:val="2"/>
            <w:shd w:val="clear" w:color="auto" w:fill="auto"/>
            <w:vAlign w:val="center"/>
          </w:tcPr>
          <w:p w14:paraId="70CD7171">
            <w:pPr>
              <w:rPr>
                <w:rFonts w:hint="eastAsia" w:ascii="宋体" w:hAnsi="宋体" w:eastAsia="宋体" w:cs="宋体"/>
                <w:i w:val="0"/>
                <w:color w:val="000000"/>
                <w:sz w:val="18"/>
                <w:szCs w:val="18"/>
                <w:u w:val="none"/>
              </w:rPr>
            </w:pPr>
          </w:p>
        </w:tc>
        <w:tc>
          <w:tcPr>
            <w:tcW w:w="237" w:type="dxa"/>
            <w:gridSpan w:val="2"/>
            <w:shd w:val="clear" w:color="auto" w:fill="auto"/>
            <w:vAlign w:val="center"/>
          </w:tcPr>
          <w:p w14:paraId="08FCAE60">
            <w:pPr>
              <w:rPr>
                <w:rFonts w:hint="eastAsia" w:ascii="宋体" w:hAnsi="宋体" w:eastAsia="宋体" w:cs="宋体"/>
                <w:i w:val="0"/>
                <w:color w:val="000000"/>
                <w:sz w:val="18"/>
                <w:szCs w:val="18"/>
                <w:u w:val="none"/>
              </w:rPr>
            </w:pPr>
          </w:p>
        </w:tc>
        <w:tc>
          <w:tcPr>
            <w:tcW w:w="219" w:type="dxa"/>
            <w:gridSpan w:val="2"/>
            <w:shd w:val="clear" w:color="auto" w:fill="auto"/>
            <w:vAlign w:val="center"/>
          </w:tcPr>
          <w:p w14:paraId="7705B7F0">
            <w:pPr>
              <w:rPr>
                <w:rFonts w:hint="eastAsia" w:ascii="宋体" w:hAnsi="宋体" w:eastAsia="宋体" w:cs="宋体"/>
                <w:i w:val="0"/>
                <w:color w:val="000000"/>
                <w:sz w:val="18"/>
                <w:szCs w:val="18"/>
                <w:u w:val="none"/>
              </w:rPr>
            </w:pPr>
          </w:p>
        </w:tc>
        <w:tc>
          <w:tcPr>
            <w:tcW w:w="1452" w:type="dxa"/>
            <w:shd w:val="clear" w:color="auto" w:fill="auto"/>
            <w:vAlign w:val="center"/>
          </w:tcPr>
          <w:p w14:paraId="1C442E60">
            <w:pPr>
              <w:rPr>
                <w:rFonts w:hint="eastAsia" w:ascii="宋体" w:hAnsi="宋体" w:eastAsia="宋体" w:cs="宋体"/>
                <w:i w:val="0"/>
                <w:color w:val="000000"/>
                <w:sz w:val="18"/>
                <w:szCs w:val="18"/>
                <w:u w:val="none"/>
              </w:rPr>
            </w:pPr>
          </w:p>
        </w:tc>
      </w:tr>
      <w:tr w14:paraId="68ED9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0" w:hRule="atLeast"/>
        </w:trPr>
        <w:tc>
          <w:tcPr>
            <w:tcW w:w="8336" w:type="dxa"/>
            <w:gridSpan w:val="27"/>
            <w:tcBorders>
              <w:top w:val="single" w:color="000000" w:sz="4" w:space="0"/>
              <w:left w:val="single" w:color="000000" w:sz="4" w:space="0"/>
              <w:bottom w:val="single" w:color="000000" w:sz="4" w:space="0"/>
              <w:right w:val="single" w:color="000000" w:sz="4" w:space="0"/>
            </w:tcBorders>
            <w:shd w:val="clear" w:color="auto" w:fill="auto"/>
            <w:vAlign w:val="center"/>
          </w:tcPr>
          <w:p w14:paraId="4A5D1E88">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单位预算项目支出绩效自评表（2024年度）</w:t>
            </w:r>
          </w:p>
        </w:tc>
      </w:tr>
      <w:tr w14:paraId="5EA1D7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40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CB39764">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6935"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3B540095">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51113224T000011808071-中央和省级政法转移支付资金</w:t>
            </w:r>
          </w:p>
        </w:tc>
      </w:tr>
      <w:tr w14:paraId="6D78C8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140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EA548B7">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w:t>
            </w:r>
            <w:r>
              <w:rPr>
                <w:rFonts w:hint="eastAsia" w:ascii="宋体" w:hAnsi="宋体" w:cs="宋体"/>
                <w:i w:val="0"/>
                <w:color w:val="000000"/>
                <w:kern w:val="0"/>
                <w:sz w:val="18"/>
                <w:szCs w:val="18"/>
                <w:u w:val="none"/>
                <w:lang w:val="en-US" w:eastAsia="zh-CN" w:bidi="ar"/>
              </w:rPr>
              <w:t>单位</w:t>
            </w:r>
          </w:p>
        </w:tc>
        <w:tc>
          <w:tcPr>
            <w:tcW w:w="4508"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2E479FA7">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峨边彝族自治县公安局本级</w:t>
            </w:r>
          </w:p>
        </w:tc>
        <w:tc>
          <w:tcPr>
            <w:tcW w:w="519" w:type="dxa"/>
            <w:gridSpan w:val="2"/>
            <w:shd w:val="clear" w:color="auto" w:fill="auto"/>
            <w:vAlign w:val="center"/>
          </w:tcPr>
          <w:p w14:paraId="32F85930">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190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B78AF5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峨边彝族自治县公安局</w:t>
            </w:r>
          </w:p>
        </w:tc>
      </w:tr>
      <w:tr w14:paraId="221C6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505"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85FDA8">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89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3E1977">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4508"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24C056A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242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FA3C495">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146DC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0" w:hRule="atLeast"/>
        </w:trPr>
        <w:tc>
          <w:tcPr>
            <w:tcW w:w="505"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857DFD">
            <w:pPr>
              <w:rPr>
                <w:rFonts w:hint="eastAsia" w:ascii="宋体" w:hAnsi="宋体" w:eastAsia="宋体" w:cs="宋体"/>
                <w:i w:val="0"/>
                <w:color w:val="000000"/>
                <w:sz w:val="18"/>
                <w:szCs w:val="18"/>
                <w:u w:val="none"/>
              </w:rPr>
            </w:pPr>
          </w:p>
        </w:tc>
        <w:tc>
          <w:tcPr>
            <w:tcW w:w="89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88A46F">
            <w:pPr>
              <w:rPr>
                <w:rFonts w:hint="eastAsia" w:ascii="宋体" w:hAnsi="宋体" w:eastAsia="宋体" w:cs="宋体"/>
                <w:i w:val="0"/>
                <w:color w:val="000000"/>
                <w:sz w:val="18"/>
                <w:szCs w:val="18"/>
                <w:u w:val="none"/>
              </w:rPr>
            </w:pPr>
          </w:p>
        </w:tc>
        <w:tc>
          <w:tcPr>
            <w:tcW w:w="4508"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4F679387">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严格使用四川省财政厅关于提前下达2024年中央和省级政法转移支付资金的通知 川财行</w:t>
            </w:r>
            <w:r>
              <w:rPr>
                <w:rFonts w:hint="eastAsia" w:ascii="宋体" w:hAnsi="宋体" w:cs="宋体"/>
                <w:i w:val="0"/>
                <w:color w:val="000000"/>
                <w:kern w:val="0"/>
                <w:sz w:val="18"/>
                <w:szCs w:val="18"/>
                <w:u w:val="none"/>
                <w:lang w:val="en-US" w:eastAsia="zh-CN" w:bidi="ar"/>
              </w:rPr>
              <w:t>〔2023〕153号</w:t>
            </w:r>
            <w:r>
              <w:rPr>
                <w:rFonts w:ascii="宋体" w:hAnsi="宋体" w:eastAsia="宋体" w:cs="宋体"/>
                <w:i w:val="0"/>
                <w:color w:val="000000"/>
                <w:kern w:val="0"/>
                <w:sz w:val="18"/>
                <w:szCs w:val="18"/>
                <w:u w:val="none"/>
                <w:lang w:val="en-US" w:eastAsia="zh-CN" w:bidi="ar"/>
              </w:rPr>
              <w:t>基本工作因素资金编制项目库，主要用于办案业务经费和购置业务装备经费；川财行</w:t>
            </w:r>
            <w:r>
              <w:rPr>
                <w:rFonts w:hint="eastAsia" w:ascii="宋体" w:hAnsi="宋体" w:cs="宋体"/>
                <w:i w:val="0"/>
                <w:color w:val="000000"/>
                <w:kern w:val="0"/>
                <w:sz w:val="18"/>
                <w:szCs w:val="18"/>
                <w:u w:val="none"/>
                <w:lang w:val="en-US" w:eastAsia="zh-CN" w:bidi="ar"/>
              </w:rPr>
              <w:t>〔2024〕73号</w:t>
            </w:r>
            <w:r>
              <w:rPr>
                <w:rFonts w:ascii="宋体" w:hAnsi="宋体" w:eastAsia="宋体" w:cs="宋体"/>
                <w:i w:val="0"/>
                <w:color w:val="000000"/>
                <w:kern w:val="0"/>
                <w:sz w:val="18"/>
                <w:szCs w:val="18"/>
                <w:u w:val="none"/>
                <w:lang w:val="en-US" w:eastAsia="zh-CN" w:bidi="ar"/>
              </w:rPr>
              <w:t>下达2024年基本工作因素80</w:t>
            </w:r>
            <w:r>
              <w:rPr>
                <w:rFonts w:hint="eastAsia" w:ascii="宋体" w:hAnsi="宋体" w:cs="宋体"/>
                <w:i w:val="0"/>
                <w:color w:val="000000"/>
                <w:kern w:val="0"/>
                <w:sz w:val="18"/>
                <w:szCs w:val="18"/>
                <w:u w:val="none"/>
                <w:lang w:val="en-US" w:eastAsia="zh-CN" w:bidi="ar"/>
              </w:rPr>
              <w:t>万元</w:t>
            </w:r>
            <w:r>
              <w:rPr>
                <w:rFonts w:ascii="宋体" w:hAnsi="宋体" w:eastAsia="宋体" w:cs="宋体"/>
                <w:i w:val="0"/>
                <w:color w:val="000000"/>
                <w:kern w:val="0"/>
                <w:sz w:val="18"/>
                <w:szCs w:val="18"/>
                <w:u w:val="none"/>
                <w:lang w:val="en-US" w:eastAsia="zh-CN" w:bidi="ar"/>
              </w:rPr>
              <w:t>、禁毒专项因素30</w:t>
            </w:r>
            <w:r>
              <w:rPr>
                <w:rFonts w:hint="eastAsia" w:ascii="宋体" w:hAnsi="宋体" w:cs="宋体"/>
                <w:i w:val="0"/>
                <w:color w:val="000000"/>
                <w:kern w:val="0"/>
                <w:sz w:val="18"/>
                <w:szCs w:val="18"/>
                <w:u w:val="none"/>
                <w:lang w:val="en-US" w:eastAsia="zh-CN" w:bidi="ar"/>
              </w:rPr>
              <w:t>万元</w:t>
            </w:r>
            <w:r>
              <w:rPr>
                <w:rFonts w:ascii="宋体" w:hAnsi="宋体" w:eastAsia="宋体" w:cs="宋体"/>
                <w:i w:val="0"/>
                <w:color w:val="000000"/>
                <w:kern w:val="0"/>
                <w:sz w:val="18"/>
                <w:szCs w:val="18"/>
                <w:u w:val="none"/>
                <w:lang w:val="en-US" w:eastAsia="zh-CN" w:bidi="ar"/>
              </w:rPr>
              <w:t>、打击电诈经费8</w:t>
            </w:r>
            <w:r>
              <w:rPr>
                <w:rFonts w:hint="eastAsia" w:ascii="宋体" w:hAnsi="宋体" w:cs="宋体"/>
                <w:i w:val="0"/>
                <w:color w:val="000000"/>
                <w:kern w:val="0"/>
                <w:sz w:val="18"/>
                <w:szCs w:val="18"/>
                <w:u w:val="none"/>
                <w:lang w:val="en-US" w:eastAsia="zh-CN" w:bidi="ar"/>
              </w:rPr>
              <w:t>万元</w:t>
            </w:r>
            <w:r>
              <w:rPr>
                <w:rFonts w:ascii="宋体" w:hAnsi="宋体" w:eastAsia="宋体" w:cs="宋体"/>
                <w:i w:val="0"/>
                <w:color w:val="000000"/>
                <w:kern w:val="0"/>
                <w:sz w:val="18"/>
                <w:szCs w:val="18"/>
                <w:u w:val="none"/>
                <w:lang w:val="en-US" w:eastAsia="zh-CN" w:bidi="ar"/>
              </w:rPr>
              <w:t>、出入境因素10</w:t>
            </w:r>
            <w:r>
              <w:rPr>
                <w:rFonts w:hint="eastAsia" w:ascii="宋体" w:hAnsi="宋体" w:cs="宋体"/>
                <w:i w:val="0"/>
                <w:color w:val="000000"/>
                <w:kern w:val="0"/>
                <w:sz w:val="18"/>
                <w:szCs w:val="18"/>
                <w:u w:val="none"/>
                <w:lang w:val="en-US" w:eastAsia="zh-CN" w:bidi="ar"/>
              </w:rPr>
              <w:t>万元</w:t>
            </w:r>
            <w:r>
              <w:rPr>
                <w:rFonts w:ascii="宋体" w:hAnsi="宋体" w:eastAsia="宋体" w:cs="宋体"/>
                <w:i w:val="0"/>
                <w:color w:val="000000"/>
                <w:kern w:val="0"/>
                <w:sz w:val="18"/>
                <w:szCs w:val="18"/>
                <w:u w:val="none"/>
                <w:lang w:val="en-US" w:eastAsia="zh-CN" w:bidi="ar"/>
              </w:rPr>
              <w:t>、战训经费</w:t>
            </w:r>
            <w:r>
              <w:rPr>
                <w:rFonts w:hint="eastAsia" w:ascii="宋体" w:hAnsi="宋体" w:cs="宋体"/>
                <w:i w:val="0"/>
                <w:color w:val="000000"/>
                <w:kern w:val="0"/>
                <w:sz w:val="18"/>
                <w:szCs w:val="18"/>
                <w:u w:val="none"/>
                <w:lang w:val="en-US" w:eastAsia="zh-CN" w:bidi="ar"/>
              </w:rPr>
              <w:t>－</w:t>
            </w:r>
            <w:r>
              <w:rPr>
                <w:rFonts w:ascii="宋体" w:hAnsi="宋体" w:eastAsia="宋体" w:cs="宋体"/>
                <w:i w:val="0"/>
                <w:color w:val="000000"/>
                <w:kern w:val="0"/>
                <w:sz w:val="18"/>
                <w:szCs w:val="18"/>
                <w:u w:val="none"/>
                <w:lang w:val="en-US" w:eastAsia="zh-CN" w:bidi="ar"/>
              </w:rPr>
              <w:t>-12万元。</w:t>
            </w:r>
          </w:p>
        </w:tc>
        <w:tc>
          <w:tcPr>
            <w:tcW w:w="242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E773FAE">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实现专款专用，有效提升了办案的效率</w:t>
            </w:r>
          </w:p>
        </w:tc>
      </w:tr>
      <w:tr w14:paraId="71FD9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0" w:hRule="atLeast"/>
        </w:trPr>
        <w:tc>
          <w:tcPr>
            <w:tcW w:w="505"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EF9E57">
            <w:pPr>
              <w:rPr>
                <w:rFonts w:hint="eastAsia" w:ascii="宋体" w:hAnsi="宋体" w:eastAsia="宋体" w:cs="宋体"/>
                <w:i w:val="0"/>
                <w:color w:val="000000"/>
                <w:sz w:val="18"/>
                <w:szCs w:val="18"/>
                <w:u w:val="none"/>
              </w:rPr>
            </w:pPr>
          </w:p>
        </w:tc>
        <w:tc>
          <w:tcPr>
            <w:tcW w:w="8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E63332">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6935"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06E8F6DC">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该项目的主要内容是上级转移支付资金，用于办案和购买办案装备等办案相关支出，严格按照财经法先审核审批后支付原则。</w:t>
            </w:r>
          </w:p>
        </w:tc>
      </w:tr>
      <w:tr w14:paraId="7D02A7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505"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C752F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8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AC25D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F72B3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3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7E810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33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D23F49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5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8B15E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2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40613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2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199B6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1E2A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45061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505"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4FD08F">
            <w:pPr>
              <w:jc w:val="center"/>
              <w:rPr>
                <w:rFonts w:hint="eastAsia" w:ascii="宋体" w:hAnsi="宋体" w:eastAsia="宋体" w:cs="宋体"/>
                <w:i w:val="0"/>
                <w:color w:val="000000"/>
                <w:sz w:val="18"/>
                <w:szCs w:val="18"/>
                <w:u w:val="none"/>
              </w:rPr>
            </w:pPr>
          </w:p>
        </w:tc>
        <w:tc>
          <w:tcPr>
            <w:tcW w:w="8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7AEA4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EEB8E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AFC02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603.00</w:t>
            </w:r>
          </w:p>
        </w:tc>
        <w:tc>
          <w:tcPr>
            <w:tcW w:w="233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9E3E29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501.69</w:t>
            </w:r>
          </w:p>
        </w:tc>
        <w:tc>
          <w:tcPr>
            <w:tcW w:w="5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F7046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83.20%</w:t>
            </w:r>
          </w:p>
        </w:tc>
        <w:tc>
          <w:tcPr>
            <w:tcW w:w="2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C3B14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75BAC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14D765">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主要是在实施的过程中秉持厉行节约原则，加强资金管理和使用，加上今年的专案比上年有所减少。</w:t>
            </w:r>
          </w:p>
        </w:tc>
      </w:tr>
      <w:tr w14:paraId="36FD8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505"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62AE7D">
            <w:pPr>
              <w:jc w:val="center"/>
              <w:rPr>
                <w:rFonts w:hint="eastAsia" w:ascii="宋体" w:hAnsi="宋体" w:eastAsia="宋体" w:cs="宋体"/>
                <w:i w:val="0"/>
                <w:color w:val="000000"/>
                <w:sz w:val="18"/>
                <w:szCs w:val="18"/>
                <w:u w:val="none"/>
              </w:rPr>
            </w:pPr>
          </w:p>
        </w:tc>
        <w:tc>
          <w:tcPr>
            <w:tcW w:w="8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E3768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91483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33B21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603.00</w:t>
            </w:r>
          </w:p>
        </w:tc>
        <w:tc>
          <w:tcPr>
            <w:tcW w:w="233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B51386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501.69</w:t>
            </w:r>
          </w:p>
        </w:tc>
        <w:tc>
          <w:tcPr>
            <w:tcW w:w="5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A2BAA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83.20%</w:t>
            </w:r>
          </w:p>
        </w:tc>
        <w:tc>
          <w:tcPr>
            <w:tcW w:w="2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F4FFD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26911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1EF89B">
            <w:pPr>
              <w:rPr>
                <w:rFonts w:hint="eastAsia" w:ascii="黑体" w:hAnsi="黑体" w:eastAsia="黑体" w:cs="黑体"/>
                <w:i/>
                <w:color w:val="000000"/>
                <w:sz w:val="18"/>
                <w:szCs w:val="18"/>
                <w:u w:val="none"/>
              </w:rPr>
            </w:pPr>
          </w:p>
        </w:tc>
      </w:tr>
      <w:tr w14:paraId="60813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rPr>
        <w:tc>
          <w:tcPr>
            <w:tcW w:w="505"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D06D92">
            <w:pPr>
              <w:jc w:val="center"/>
              <w:rPr>
                <w:rFonts w:hint="eastAsia" w:ascii="宋体" w:hAnsi="宋体" w:eastAsia="宋体" w:cs="宋体"/>
                <w:i w:val="0"/>
                <w:color w:val="000000"/>
                <w:sz w:val="18"/>
                <w:szCs w:val="18"/>
                <w:u w:val="none"/>
              </w:rPr>
            </w:pPr>
          </w:p>
        </w:tc>
        <w:tc>
          <w:tcPr>
            <w:tcW w:w="8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B1DA4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5510A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5607B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33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51CF5F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C2520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AEE72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98F2F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4D086C">
            <w:pPr>
              <w:rPr>
                <w:rFonts w:hint="eastAsia" w:ascii="黑体" w:hAnsi="黑体" w:eastAsia="黑体" w:cs="黑体"/>
                <w:i/>
                <w:color w:val="000000"/>
                <w:sz w:val="18"/>
                <w:szCs w:val="18"/>
                <w:u w:val="none"/>
              </w:rPr>
            </w:pPr>
          </w:p>
        </w:tc>
      </w:tr>
      <w:tr w14:paraId="46E2B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505"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C8DE1E">
            <w:pPr>
              <w:jc w:val="center"/>
              <w:rPr>
                <w:rFonts w:hint="eastAsia" w:ascii="宋体" w:hAnsi="宋体" w:eastAsia="宋体" w:cs="宋体"/>
                <w:i w:val="0"/>
                <w:color w:val="000000"/>
                <w:sz w:val="18"/>
                <w:szCs w:val="18"/>
                <w:u w:val="none"/>
              </w:rPr>
            </w:pPr>
          </w:p>
        </w:tc>
        <w:tc>
          <w:tcPr>
            <w:tcW w:w="8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61C8B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4154D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8965D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33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BCCD02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7F165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5BC3D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19481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134D24">
            <w:pPr>
              <w:rPr>
                <w:rFonts w:hint="eastAsia" w:ascii="黑体" w:hAnsi="黑体" w:eastAsia="黑体" w:cs="黑体"/>
                <w:i/>
                <w:color w:val="000000"/>
                <w:sz w:val="18"/>
                <w:szCs w:val="18"/>
                <w:u w:val="none"/>
              </w:rPr>
            </w:pPr>
          </w:p>
        </w:tc>
      </w:tr>
      <w:tr w14:paraId="6314E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505"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1D4F58">
            <w:pPr>
              <w:jc w:val="center"/>
              <w:rPr>
                <w:rFonts w:hint="eastAsia" w:ascii="宋体" w:hAnsi="宋体" w:eastAsia="宋体" w:cs="宋体"/>
                <w:i w:val="0"/>
                <w:color w:val="000000"/>
                <w:sz w:val="18"/>
                <w:szCs w:val="18"/>
                <w:u w:val="none"/>
              </w:rPr>
            </w:pPr>
          </w:p>
        </w:tc>
        <w:tc>
          <w:tcPr>
            <w:tcW w:w="8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38BED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94376B">
            <w:pPr>
              <w:jc w:val="center"/>
              <w:rPr>
                <w:rFonts w:hint="eastAsia" w:ascii="微软雅黑" w:hAnsi="微软雅黑" w:eastAsia="微软雅黑" w:cs="微软雅黑"/>
                <w:i/>
                <w:color w:val="000000"/>
                <w:sz w:val="16"/>
                <w:szCs w:val="16"/>
                <w:u w:val="none"/>
              </w:rPr>
            </w:pPr>
          </w:p>
        </w:tc>
        <w:tc>
          <w:tcPr>
            <w:tcW w:w="13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B52747">
            <w:pPr>
              <w:jc w:val="center"/>
              <w:rPr>
                <w:rFonts w:hint="eastAsia" w:ascii="微软雅黑" w:hAnsi="微软雅黑" w:eastAsia="微软雅黑" w:cs="微软雅黑"/>
                <w:i/>
                <w:color w:val="000000"/>
                <w:sz w:val="16"/>
                <w:szCs w:val="16"/>
                <w:u w:val="none"/>
              </w:rPr>
            </w:pPr>
          </w:p>
        </w:tc>
        <w:tc>
          <w:tcPr>
            <w:tcW w:w="233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38CCBB8">
            <w:pPr>
              <w:jc w:val="center"/>
              <w:rPr>
                <w:rFonts w:hint="eastAsia" w:ascii="微软雅黑" w:hAnsi="微软雅黑" w:eastAsia="微软雅黑" w:cs="微软雅黑"/>
                <w:i/>
                <w:color w:val="000000"/>
                <w:sz w:val="16"/>
                <w:szCs w:val="16"/>
                <w:u w:val="none"/>
              </w:rPr>
            </w:pPr>
          </w:p>
        </w:tc>
        <w:tc>
          <w:tcPr>
            <w:tcW w:w="5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314677">
            <w:pPr>
              <w:jc w:val="center"/>
              <w:rPr>
                <w:rFonts w:hint="eastAsia" w:ascii="微软雅黑" w:hAnsi="微软雅黑" w:eastAsia="微软雅黑" w:cs="微软雅黑"/>
                <w:i/>
                <w:color w:val="000000"/>
                <w:sz w:val="16"/>
                <w:szCs w:val="16"/>
                <w:u w:val="none"/>
              </w:rPr>
            </w:pPr>
          </w:p>
        </w:tc>
        <w:tc>
          <w:tcPr>
            <w:tcW w:w="2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7E9B0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870A0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031E2B">
            <w:pPr>
              <w:rPr>
                <w:rFonts w:hint="eastAsia" w:ascii="黑体" w:hAnsi="黑体" w:eastAsia="黑体" w:cs="黑体"/>
                <w:i/>
                <w:color w:val="000000"/>
                <w:sz w:val="18"/>
                <w:szCs w:val="18"/>
                <w:u w:val="none"/>
              </w:rPr>
            </w:pPr>
          </w:p>
        </w:tc>
      </w:tr>
      <w:tr w14:paraId="17FF2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Before w:val="1"/>
          <w:wBefore w:w="22" w:type="dxa"/>
          <w:trHeight w:val="450" w:hRule="atLeast"/>
        </w:trPr>
        <w:tc>
          <w:tcPr>
            <w:tcW w:w="48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2B9F1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8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2FE5E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47AA7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3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150CA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3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30EE4B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3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1D771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6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33761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5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62238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2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0A4A3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2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8697D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B027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12A1D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Before w:val="1"/>
          <w:wBefore w:w="22" w:type="dxa"/>
          <w:trHeight w:val="450" w:hRule="atLeast"/>
        </w:trPr>
        <w:tc>
          <w:tcPr>
            <w:tcW w:w="48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22DB8B">
            <w:pPr>
              <w:jc w:val="center"/>
              <w:rPr>
                <w:rFonts w:hint="eastAsia" w:ascii="宋体" w:hAnsi="宋体" w:eastAsia="宋体" w:cs="宋体"/>
                <w:i w:val="0"/>
                <w:color w:val="000000"/>
                <w:sz w:val="18"/>
                <w:szCs w:val="18"/>
                <w:u w:val="none"/>
              </w:rPr>
            </w:pPr>
          </w:p>
        </w:tc>
        <w:tc>
          <w:tcPr>
            <w:tcW w:w="89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C4BD9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93302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13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B713B7">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购置业务装备及专案案件数量</w:t>
            </w:r>
          </w:p>
        </w:tc>
        <w:tc>
          <w:tcPr>
            <w:tcW w:w="3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D5DF57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3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8B229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150</w:t>
            </w:r>
          </w:p>
        </w:tc>
        <w:tc>
          <w:tcPr>
            <w:tcW w:w="6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29D62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w:t>
            </w:r>
          </w:p>
        </w:tc>
        <w:tc>
          <w:tcPr>
            <w:tcW w:w="5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DD6F1D">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50</w:t>
            </w:r>
          </w:p>
        </w:tc>
        <w:tc>
          <w:tcPr>
            <w:tcW w:w="2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A4E4C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25</w:t>
            </w:r>
          </w:p>
        </w:tc>
        <w:tc>
          <w:tcPr>
            <w:tcW w:w="2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78AB7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25</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8671C">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因为项目为长期，预算为5年</w:t>
            </w:r>
          </w:p>
        </w:tc>
      </w:tr>
      <w:tr w14:paraId="19B94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Before w:val="1"/>
          <w:wBefore w:w="22" w:type="dxa"/>
          <w:trHeight w:val="900" w:hRule="atLeast"/>
        </w:trPr>
        <w:tc>
          <w:tcPr>
            <w:tcW w:w="48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C565B2">
            <w:pPr>
              <w:jc w:val="center"/>
              <w:rPr>
                <w:rFonts w:hint="eastAsia" w:ascii="宋体" w:hAnsi="宋体" w:eastAsia="宋体" w:cs="宋体"/>
                <w:i w:val="0"/>
                <w:color w:val="000000"/>
                <w:sz w:val="18"/>
                <w:szCs w:val="18"/>
                <w:u w:val="none"/>
              </w:rPr>
            </w:pPr>
          </w:p>
        </w:tc>
        <w:tc>
          <w:tcPr>
            <w:tcW w:w="89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9FCAD9">
            <w:pPr>
              <w:jc w:val="center"/>
              <w:rPr>
                <w:rFonts w:hint="eastAsia" w:ascii="宋体" w:hAnsi="宋体" w:eastAsia="宋体" w:cs="宋体"/>
                <w:i w:val="0"/>
                <w:color w:val="000000"/>
                <w:sz w:val="18"/>
                <w:szCs w:val="18"/>
                <w:u w:val="none"/>
              </w:rPr>
            </w:pP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3038D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13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3E06D9">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严格按照文件的相关政策落实经费，严格把关经费使用的范围，做到经费用到刀刃上。</w:t>
            </w:r>
          </w:p>
        </w:tc>
        <w:tc>
          <w:tcPr>
            <w:tcW w:w="3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613F55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13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A9B41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高</w:t>
            </w:r>
          </w:p>
        </w:tc>
        <w:tc>
          <w:tcPr>
            <w:tcW w:w="6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A97DCE">
            <w:pPr>
              <w:jc w:val="center"/>
              <w:rPr>
                <w:rFonts w:hint="eastAsia" w:ascii="宋体" w:hAnsi="宋体" w:eastAsia="宋体" w:cs="宋体"/>
                <w:i w:val="0"/>
                <w:color w:val="000000"/>
                <w:sz w:val="18"/>
                <w:szCs w:val="18"/>
                <w:u w:val="none"/>
              </w:rPr>
            </w:pPr>
          </w:p>
        </w:tc>
        <w:tc>
          <w:tcPr>
            <w:tcW w:w="5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3D4FD5">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高</w:t>
            </w:r>
          </w:p>
        </w:tc>
        <w:tc>
          <w:tcPr>
            <w:tcW w:w="2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E814E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96C8C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5A753">
            <w:pPr>
              <w:jc w:val="center"/>
              <w:rPr>
                <w:rFonts w:hint="eastAsia" w:ascii="微软雅黑" w:hAnsi="微软雅黑" w:eastAsia="微软雅黑" w:cs="微软雅黑"/>
                <w:i/>
                <w:color w:val="000000"/>
                <w:sz w:val="16"/>
                <w:szCs w:val="16"/>
                <w:u w:val="none"/>
              </w:rPr>
            </w:pPr>
          </w:p>
        </w:tc>
      </w:tr>
      <w:tr w14:paraId="4C851C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Before w:val="1"/>
          <w:wBefore w:w="22" w:type="dxa"/>
          <w:trHeight w:val="660" w:hRule="atLeast"/>
        </w:trPr>
        <w:tc>
          <w:tcPr>
            <w:tcW w:w="48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45EBFD">
            <w:pPr>
              <w:jc w:val="center"/>
              <w:rPr>
                <w:rFonts w:hint="eastAsia" w:ascii="宋体" w:hAnsi="宋体" w:eastAsia="宋体" w:cs="宋体"/>
                <w:i w:val="0"/>
                <w:color w:val="000000"/>
                <w:sz w:val="18"/>
                <w:szCs w:val="18"/>
                <w:u w:val="none"/>
              </w:rPr>
            </w:pPr>
          </w:p>
        </w:tc>
        <w:tc>
          <w:tcPr>
            <w:tcW w:w="89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9AC933">
            <w:pPr>
              <w:jc w:val="center"/>
              <w:rPr>
                <w:rFonts w:hint="eastAsia" w:ascii="宋体" w:hAnsi="宋体" w:eastAsia="宋体" w:cs="宋体"/>
                <w:i w:val="0"/>
                <w:color w:val="000000"/>
                <w:sz w:val="18"/>
                <w:szCs w:val="18"/>
                <w:u w:val="none"/>
              </w:rPr>
            </w:pP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F1980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13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2B5CCD">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按照中央转移支付的时间考核，按实完成支付进度</w:t>
            </w:r>
          </w:p>
        </w:tc>
        <w:tc>
          <w:tcPr>
            <w:tcW w:w="3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F3BBA0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3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C1A26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6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21D7D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w:t>
            </w:r>
          </w:p>
        </w:tc>
        <w:tc>
          <w:tcPr>
            <w:tcW w:w="5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3CA143">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w:t>
            </w:r>
          </w:p>
        </w:tc>
        <w:tc>
          <w:tcPr>
            <w:tcW w:w="2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4F6B2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2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377D5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51244">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因为项目为长期，预算为5年</w:t>
            </w:r>
          </w:p>
        </w:tc>
      </w:tr>
      <w:tr w14:paraId="02362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Before w:val="1"/>
          <w:wBefore w:w="22" w:type="dxa"/>
          <w:trHeight w:val="600" w:hRule="atLeast"/>
        </w:trPr>
        <w:tc>
          <w:tcPr>
            <w:tcW w:w="48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16A040">
            <w:pPr>
              <w:jc w:val="center"/>
              <w:rPr>
                <w:rFonts w:hint="eastAsia" w:ascii="宋体" w:hAnsi="宋体" w:eastAsia="宋体" w:cs="宋体"/>
                <w:i w:val="0"/>
                <w:color w:val="000000"/>
                <w:sz w:val="18"/>
                <w:szCs w:val="18"/>
                <w:u w:val="none"/>
              </w:rPr>
            </w:pPr>
          </w:p>
        </w:tc>
        <w:tc>
          <w:tcPr>
            <w:tcW w:w="8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847E9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B4543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13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05B0EA">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维护人民生命财产安全、提高人民群众的幸福指数</w:t>
            </w:r>
          </w:p>
        </w:tc>
        <w:tc>
          <w:tcPr>
            <w:tcW w:w="3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174B7C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3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5A7DD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6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88476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5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DE813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2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B09E0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2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08336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01E25">
            <w:pPr>
              <w:jc w:val="center"/>
              <w:rPr>
                <w:rFonts w:hint="eastAsia" w:ascii="微软雅黑" w:hAnsi="微软雅黑" w:eastAsia="微软雅黑" w:cs="微软雅黑"/>
                <w:i/>
                <w:color w:val="000000"/>
                <w:sz w:val="16"/>
                <w:szCs w:val="16"/>
                <w:u w:val="none"/>
              </w:rPr>
            </w:pPr>
          </w:p>
        </w:tc>
      </w:tr>
      <w:tr w14:paraId="4768A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Before w:val="1"/>
          <w:wBefore w:w="22" w:type="dxa"/>
          <w:trHeight w:val="450" w:hRule="atLeast"/>
        </w:trPr>
        <w:tc>
          <w:tcPr>
            <w:tcW w:w="48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4A9176">
            <w:pPr>
              <w:jc w:val="center"/>
              <w:rPr>
                <w:rFonts w:hint="eastAsia" w:ascii="宋体" w:hAnsi="宋体" w:eastAsia="宋体" w:cs="宋体"/>
                <w:i w:val="0"/>
                <w:color w:val="000000"/>
                <w:sz w:val="18"/>
                <w:szCs w:val="18"/>
                <w:u w:val="none"/>
              </w:rPr>
            </w:pPr>
          </w:p>
        </w:tc>
        <w:tc>
          <w:tcPr>
            <w:tcW w:w="8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76AE7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3B09E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服务对象满意度指标</w:t>
            </w:r>
          </w:p>
        </w:tc>
        <w:tc>
          <w:tcPr>
            <w:tcW w:w="13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DEDF03">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提高人民群众满意度</w:t>
            </w:r>
          </w:p>
        </w:tc>
        <w:tc>
          <w:tcPr>
            <w:tcW w:w="3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C8461A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3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74D00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6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CDA2C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5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3403A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2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D6EC5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FB545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D602E">
            <w:pPr>
              <w:jc w:val="center"/>
              <w:rPr>
                <w:rFonts w:hint="eastAsia" w:ascii="微软雅黑" w:hAnsi="微软雅黑" w:eastAsia="微软雅黑" w:cs="微软雅黑"/>
                <w:i/>
                <w:color w:val="000000"/>
                <w:sz w:val="16"/>
                <w:szCs w:val="16"/>
                <w:u w:val="none"/>
              </w:rPr>
            </w:pPr>
          </w:p>
        </w:tc>
      </w:tr>
      <w:tr w14:paraId="2FBAA6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Before w:val="1"/>
          <w:wBefore w:w="22" w:type="dxa"/>
          <w:trHeight w:val="540" w:hRule="atLeast"/>
        </w:trPr>
        <w:tc>
          <w:tcPr>
            <w:tcW w:w="48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0090D8">
            <w:pPr>
              <w:jc w:val="center"/>
              <w:rPr>
                <w:rFonts w:hint="eastAsia" w:ascii="宋体" w:hAnsi="宋体" w:eastAsia="宋体" w:cs="宋体"/>
                <w:i w:val="0"/>
                <w:color w:val="000000"/>
                <w:sz w:val="18"/>
                <w:szCs w:val="18"/>
                <w:u w:val="none"/>
              </w:rPr>
            </w:pPr>
          </w:p>
        </w:tc>
        <w:tc>
          <w:tcPr>
            <w:tcW w:w="8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CE258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77ECE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经济成本指标</w:t>
            </w:r>
          </w:p>
        </w:tc>
        <w:tc>
          <w:tcPr>
            <w:tcW w:w="13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55BBE5">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购置业务装备及办理专案及普通案件数量投入</w:t>
            </w:r>
          </w:p>
        </w:tc>
        <w:tc>
          <w:tcPr>
            <w:tcW w:w="3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50BC72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3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63CAB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4000</w:t>
            </w:r>
          </w:p>
        </w:tc>
        <w:tc>
          <w:tcPr>
            <w:tcW w:w="6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1275C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万元</w:t>
            </w:r>
          </w:p>
        </w:tc>
        <w:tc>
          <w:tcPr>
            <w:tcW w:w="5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584038">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501.69万元</w:t>
            </w:r>
          </w:p>
        </w:tc>
        <w:tc>
          <w:tcPr>
            <w:tcW w:w="2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9D4F9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2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19FDF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18</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87BB5">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因为项目为长期，预算为5年</w:t>
            </w:r>
          </w:p>
        </w:tc>
      </w:tr>
      <w:tr w14:paraId="02D32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Before w:val="1"/>
          <w:wBefore w:w="22" w:type="dxa"/>
          <w:trHeight w:val="285" w:hRule="atLeast"/>
        </w:trPr>
        <w:tc>
          <w:tcPr>
            <w:tcW w:w="6406"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3162CA3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2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42D89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928987">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27C19">
            <w:pPr>
              <w:rPr>
                <w:rFonts w:hint="eastAsia" w:ascii="宋体" w:hAnsi="宋体" w:eastAsia="宋体" w:cs="宋体"/>
                <w:i w:val="0"/>
                <w:color w:val="000000"/>
                <w:sz w:val="18"/>
                <w:szCs w:val="18"/>
                <w:u w:val="none"/>
              </w:rPr>
            </w:pPr>
          </w:p>
        </w:tc>
      </w:tr>
      <w:tr w14:paraId="62100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Before w:val="1"/>
          <w:wBefore w:w="22" w:type="dxa"/>
          <w:trHeight w:val="600" w:hRule="atLeast"/>
        </w:trPr>
        <w:tc>
          <w:tcPr>
            <w:tcW w:w="4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09083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7831"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14:paraId="5505BAE1">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通过自评，该项目自评得分95分，项目的实施实现了年度的目标，保障了公安办案等工作正常运行，为提升办案效率和破案提供必要的经费保障。</w:t>
            </w:r>
          </w:p>
        </w:tc>
      </w:tr>
      <w:tr w14:paraId="38D7CE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Before w:val="1"/>
          <w:wBefore w:w="22" w:type="dxa"/>
          <w:trHeight w:val="570" w:hRule="atLeast"/>
        </w:trPr>
        <w:tc>
          <w:tcPr>
            <w:tcW w:w="4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BCD52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7831"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14:paraId="4225E83B">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66F9F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Before w:val="1"/>
          <w:wBefore w:w="22" w:type="dxa"/>
          <w:trHeight w:val="630" w:hRule="atLeast"/>
        </w:trPr>
        <w:tc>
          <w:tcPr>
            <w:tcW w:w="4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7178B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7831"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14:paraId="7D258681">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00206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Before w:val="1"/>
          <w:wBefore w:w="22" w:type="dxa"/>
          <w:trHeight w:val="555" w:hRule="atLeast"/>
        </w:trPr>
        <w:tc>
          <w:tcPr>
            <w:tcW w:w="3857"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5A8086F9">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w:t>
            </w:r>
          </w:p>
        </w:tc>
        <w:tc>
          <w:tcPr>
            <w:tcW w:w="4457"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7450E319">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r w14:paraId="04AC7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Before w:val="1"/>
          <w:wBefore w:w="22" w:type="dxa"/>
          <w:trHeight w:val="285" w:hRule="atLeast"/>
        </w:trPr>
        <w:tc>
          <w:tcPr>
            <w:tcW w:w="483" w:type="dxa"/>
            <w:gridSpan w:val="3"/>
            <w:shd w:val="clear" w:color="auto" w:fill="auto"/>
            <w:vAlign w:val="center"/>
          </w:tcPr>
          <w:p w14:paraId="59CEB6D3">
            <w:pPr>
              <w:rPr>
                <w:rFonts w:hint="eastAsia" w:ascii="宋体" w:hAnsi="宋体" w:eastAsia="宋体" w:cs="宋体"/>
                <w:i w:val="0"/>
                <w:color w:val="000000"/>
                <w:sz w:val="18"/>
                <w:szCs w:val="18"/>
                <w:u w:val="none"/>
              </w:rPr>
            </w:pPr>
          </w:p>
        </w:tc>
        <w:tc>
          <w:tcPr>
            <w:tcW w:w="896" w:type="dxa"/>
            <w:gridSpan w:val="2"/>
            <w:shd w:val="clear" w:color="auto" w:fill="auto"/>
            <w:vAlign w:val="center"/>
          </w:tcPr>
          <w:p w14:paraId="11708656">
            <w:pPr>
              <w:rPr>
                <w:rFonts w:hint="eastAsia" w:ascii="宋体" w:hAnsi="宋体" w:eastAsia="宋体" w:cs="宋体"/>
                <w:i w:val="0"/>
                <w:color w:val="000000"/>
                <w:sz w:val="18"/>
                <w:szCs w:val="18"/>
                <w:u w:val="none"/>
              </w:rPr>
            </w:pPr>
          </w:p>
        </w:tc>
        <w:tc>
          <w:tcPr>
            <w:tcW w:w="800" w:type="dxa"/>
            <w:gridSpan w:val="2"/>
            <w:shd w:val="clear" w:color="auto" w:fill="auto"/>
            <w:vAlign w:val="center"/>
          </w:tcPr>
          <w:p w14:paraId="20801C70">
            <w:pPr>
              <w:rPr>
                <w:rFonts w:hint="eastAsia" w:ascii="宋体" w:hAnsi="宋体" w:eastAsia="宋体" w:cs="宋体"/>
                <w:i w:val="0"/>
                <w:color w:val="000000"/>
                <w:sz w:val="18"/>
                <w:szCs w:val="18"/>
                <w:u w:val="none"/>
              </w:rPr>
            </w:pPr>
          </w:p>
        </w:tc>
        <w:tc>
          <w:tcPr>
            <w:tcW w:w="1374" w:type="dxa"/>
            <w:gridSpan w:val="3"/>
            <w:shd w:val="clear" w:color="auto" w:fill="auto"/>
            <w:vAlign w:val="center"/>
          </w:tcPr>
          <w:p w14:paraId="59925C49">
            <w:pPr>
              <w:rPr>
                <w:rFonts w:hint="eastAsia" w:ascii="宋体" w:hAnsi="宋体" w:eastAsia="宋体" w:cs="宋体"/>
                <w:i w:val="0"/>
                <w:color w:val="000000"/>
                <w:sz w:val="18"/>
                <w:szCs w:val="18"/>
                <w:u w:val="none"/>
              </w:rPr>
            </w:pPr>
          </w:p>
        </w:tc>
        <w:tc>
          <w:tcPr>
            <w:tcW w:w="304" w:type="dxa"/>
            <w:gridSpan w:val="3"/>
            <w:shd w:val="clear" w:color="auto" w:fill="auto"/>
            <w:vAlign w:val="center"/>
          </w:tcPr>
          <w:p w14:paraId="5D56BA6E">
            <w:pPr>
              <w:rPr>
                <w:rFonts w:hint="eastAsia" w:ascii="宋体" w:hAnsi="宋体" w:eastAsia="宋体" w:cs="宋体"/>
                <w:i w:val="0"/>
                <w:color w:val="000000"/>
                <w:sz w:val="18"/>
                <w:szCs w:val="18"/>
                <w:u w:val="none"/>
              </w:rPr>
            </w:pPr>
          </w:p>
        </w:tc>
        <w:tc>
          <w:tcPr>
            <w:tcW w:w="1335" w:type="dxa"/>
            <w:gridSpan w:val="4"/>
            <w:shd w:val="clear" w:color="auto" w:fill="auto"/>
            <w:vAlign w:val="center"/>
          </w:tcPr>
          <w:p w14:paraId="718CC0BC">
            <w:pPr>
              <w:rPr>
                <w:rFonts w:hint="eastAsia" w:ascii="宋体" w:hAnsi="宋体" w:eastAsia="宋体" w:cs="宋体"/>
                <w:i w:val="0"/>
                <w:color w:val="000000"/>
                <w:sz w:val="18"/>
                <w:szCs w:val="18"/>
                <w:u w:val="none"/>
              </w:rPr>
            </w:pPr>
          </w:p>
        </w:tc>
        <w:tc>
          <w:tcPr>
            <w:tcW w:w="695" w:type="dxa"/>
            <w:gridSpan w:val="2"/>
            <w:shd w:val="clear" w:color="auto" w:fill="auto"/>
            <w:vAlign w:val="center"/>
          </w:tcPr>
          <w:p w14:paraId="3103307B">
            <w:pPr>
              <w:rPr>
                <w:rFonts w:hint="eastAsia" w:ascii="宋体" w:hAnsi="宋体" w:eastAsia="宋体" w:cs="宋体"/>
                <w:i w:val="0"/>
                <w:color w:val="000000"/>
                <w:sz w:val="18"/>
                <w:szCs w:val="18"/>
                <w:u w:val="none"/>
              </w:rPr>
            </w:pPr>
          </w:p>
        </w:tc>
        <w:tc>
          <w:tcPr>
            <w:tcW w:w="519" w:type="dxa"/>
            <w:gridSpan w:val="2"/>
            <w:shd w:val="clear" w:color="auto" w:fill="auto"/>
            <w:vAlign w:val="center"/>
          </w:tcPr>
          <w:p w14:paraId="51EA1D64">
            <w:pPr>
              <w:rPr>
                <w:rFonts w:hint="eastAsia" w:ascii="宋体" w:hAnsi="宋体" w:eastAsia="宋体" w:cs="宋体"/>
                <w:i w:val="0"/>
                <w:color w:val="000000"/>
                <w:sz w:val="18"/>
                <w:szCs w:val="18"/>
                <w:u w:val="none"/>
              </w:rPr>
            </w:pPr>
          </w:p>
        </w:tc>
        <w:tc>
          <w:tcPr>
            <w:tcW w:w="237" w:type="dxa"/>
            <w:gridSpan w:val="2"/>
            <w:shd w:val="clear" w:color="auto" w:fill="auto"/>
            <w:vAlign w:val="center"/>
          </w:tcPr>
          <w:p w14:paraId="7D455755">
            <w:pPr>
              <w:rPr>
                <w:rFonts w:hint="eastAsia" w:ascii="宋体" w:hAnsi="宋体" w:eastAsia="宋体" w:cs="宋体"/>
                <w:i w:val="0"/>
                <w:color w:val="000000"/>
                <w:sz w:val="18"/>
                <w:szCs w:val="18"/>
                <w:u w:val="none"/>
              </w:rPr>
            </w:pPr>
          </w:p>
        </w:tc>
        <w:tc>
          <w:tcPr>
            <w:tcW w:w="219" w:type="dxa"/>
            <w:gridSpan w:val="2"/>
            <w:shd w:val="clear" w:color="auto" w:fill="auto"/>
            <w:vAlign w:val="center"/>
          </w:tcPr>
          <w:p w14:paraId="50534D37">
            <w:pPr>
              <w:rPr>
                <w:rFonts w:hint="eastAsia" w:ascii="宋体" w:hAnsi="宋体" w:eastAsia="宋体" w:cs="宋体"/>
                <w:i w:val="0"/>
                <w:color w:val="000000"/>
                <w:sz w:val="18"/>
                <w:szCs w:val="18"/>
                <w:u w:val="none"/>
              </w:rPr>
            </w:pPr>
          </w:p>
        </w:tc>
        <w:tc>
          <w:tcPr>
            <w:tcW w:w="1452" w:type="dxa"/>
            <w:shd w:val="clear" w:color="auto" w:fill="auto"/>
            <w:vAlign w:val="center"/>
          </w:tcPr>
          <w:p w14:paraId="603959C3">
            <w:pPr>
              <w:rPr>
                <w:rFonts w:hint="eastAsia" w:ascii="宋体" w:hAnsi="宋体" w:eastAsia="宋体" w:cs="宋体"/>
                <w:i w:val="0"/>
                <w:color w:val="000000"/>
                <w:sz w:val="18"/>
                <w:szCs w:val="18"/>
                <w:u w:val="none"/>
              </w:rPr>
            </w:pPr>
          </w:p>
        </w:tc>
      </w:tr>
      <w:tr w14:paraId="2396C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Before w:val="1"/>
          <w:wBefore w:w="22" w:type="dxa"/>
          <w:trHeight w:val="900" w:hRule="atLeast"/>
        </w:trPr>
        <w:tc>
          <w:tcPr>
            <w:tcW w:w="8314" w:type="dxa"/>
            <w:gridSpan w:val="26"/>
            <w:tcBorders>
              <w:top w:val="single" w:color="000000" w:sz="4" w:space="0"/>
              <w:left w:val="single" w:color="000000" w:sz="4" w:space="0"/>
              <w:bottom w:val="single" w:color="000000" w:sz="4" w:space="0"/>
              <w:right w:val="single" w:color="000000" w:sz="4" w:space="0"/>
            </w:tcBorders>
            <w:shd w:val="clear" w:color="auto" w:fill="auto"/>
            <w:vAlign w:val="center"/>
          </w:tcPr>
          <w:p w14:paraId="40B7E78B">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单位预算项目支出绩效自评表（2024年度）</w:t>
            </w:r>
          </w:p>
        </w:tc>
      </w:tr>
      <w:tr w14:paraId="00407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Before w:val="1"/>
          <w:wBefore w:w="22" w:type="dxa"/>
          <w:trHeight w:val="285" w:hRule="atLeast"/>
        </w:trPr>
        <w:tc>
          <w:tcPr>
            <w:tcW w:w="137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543BC4A">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6935"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18908514">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51113222T000005716696</w:t>
            </w:r>
            <w:r>
              <w:rPr>
                <w:rFonts w:hint="eastAsia" w:ascii="宋体" w:hAnsi="宋体" w:cs="宋体"/>
                <w:i w:val="0"/>
                <w:color w:val="000000"/>
                <w:kern w:val="0"/>
                <w:sz w:val="18"/>
                <w:szCs w:val="18"/>
                <w:u w:val="none"/>
                <w:lang w:val="en-US" w:eastAsia="zh-CN" w:bidi="ar"/>
              </w:rPr>
              <w:t>－</w:t>
            </w:r>
            <w:r>
              <w:rPr>
                <w:rFonts w:ascii="宋体" w:hAnsi="宋体" w:eastAsia="宋体" w:cs="宋体"/>
                <w:i w:val="0"/>
                <w:color w:val="000000"/>
                <w:kern w:val="0"/>
                <w:sz w:val="18"/>
                <w:szCs w:val="18"/>
                <w:u w:val="none"/>
                <w:lang w:val="en-US" w:eastAsia="zh-CN" w:bidi="ar"/>
              </w:rPr>
              <w:t>峨边彝族自治县监管中心</w:t>
            </w:r>
          </w:p>
        </w:tc>
      </w:tr>
      <w:tr w14:paraId="3CA27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Before w:val="1"/>
          <w:wBefore w:w="22" w:type="dxa"/>
          <w:trHeight w:val="510" w:hRule="atLeast"/>
        </w:trPr>
        <w:tc>
          <w:tcPr>
            <w:tcW w:w="137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862271D">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w:t>
            </w:r>
            <w:r>
              <w:rPr>
                <w:rFonts w:hint="eastAsia" w:ascii="宋体" w:hAnsi="宋体" w:cs="宋体"/>
                <w:i w:val="0"/>
                <w:color w:val="000000"/>
                <w:kern w:val="0"/>
                <w:sz w:val="18"/>
                <w:szCs w:val="18"/>
                <w:u w:val="none"/>
                <w:lang w:val="en-US" w:eastAsia="zh-CN" w:bidi="ar"/>
              </w:rPr>
              <w:t>单位</w:t>
            </w:r>
          </w:p>
        </w:tc>
        <w:tc>
          <w:tcPr>
            <w:tcW w:w="4508"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37EEE33E">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峨边彝族自治县公安局本级</w:t>
            </w:r>
          </w:p>
        </w:tc>
        <w:tc>
          <w:tcPr>
            <w:tcW w:w="519" w:type="dxa"/>
            <w:gridSpan w:val="2"/>
            <w:shd w:val="clear" w:color="auto" w:fill="auto"/>
            <w:vAlign w:val="center"/>
          </w:tcPr>
          <w:p w14:paraId="5FC8F4FD">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190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B5DEFB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峨边彝族自治县公安局</w:t>
            </w:r>
          </w:p>
        </w:tc>
      </w:tr>
      <w:tr w14:paraId="6BFA6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Before w:val="1"/>
          <w:wBefore w:w="22" w:type="dxa"/>
          <w:trHeight w:val="285" w:hRule="atLeast"/>
        </w:trPr>
        <w:tc>
          <w:tcPr>
            <w:tcW w:w="48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6F5D95">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89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B430D1">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4508"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57B7BFE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242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74F7538">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0B376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Before w:val="1"/>
          <w:wBefore w:w="22" w:type="dxa"/>
          <w:trHeight w:val="705" w:hRule="atLeast"/>
        </w:trPr>
        <w:tc>
          <w:tcPr>
            <w:tcW w:w="48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ECC62A">
            <w:pPr>
              <w:rPr>
                <w:rFonts w:hint="eastAsia" w:ascii="宋体" w:hAnsi="宋体" w:eastAsia="宋体" w:cs="宋体"/>
                <w:i w:val="0"/>
                <w:color w:val="000000"/>
                <w:sz w:val="18"/>
                <w:szCs w:val="18"/>
                <w:u w:val="none"/>
              </w:rPr>
            </w:pPr>
          </w:p>
        </w:tc>
        <w:tc>
          <w:tcPr>
            <w:tcW w:w="89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0EF5DA">
            <w:pPr>
              <w:rPr>
                <w:rFonts w:hint="eastAsia" w:ascii="宋体" w:hAnsi="宋体" w:eastAsia="宋体" w:cs="宋体"/>
                <w:i w:val="0"/>
                <w:color w:val="000000"/>
                <w:sz w:val="18"/>
                <w:szCs w:val="18"/>
                <w:u w:val="none"/>
              </w:rPr>
            </w:pPr>
          </w:p>
        </w:tc>
        <w:tc>
          <w:tcPr>
            <w:tcW w:w="4508"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1E294B55">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对刑事犯罪和行政违法人员进行羁押，达到打击犯罪保证刑事诉讼的场所，武警中队负责犯罪嫌疑人警戒、押解、看守等工作。</w:t>
            </w:r>
          </w:p>
        </w:tc>
        <w:tc>
          <w:tcPr>
            <w:tcW w:w="242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B744706">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按照要求完成支付款项</w:t>
            </w:r>
          </w:p>
        </w:tc>
      </w:tr>
      <w:tr w14:paraId="1E9CB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Before w:val="1"/>
          <w:wBefore w:w="22" w:type="dxa"/>
          <w:trHeight w:val="690" w:hRule="atLeast"/>
        </w:trPr>
        <w:tc>
          <w:tcPr>
            <w:tcW w:w="48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FDB34F">
            <w:pPr>
              <w:rPr>
                <w:rFonts w:hint="eastAsia" w:ascii="宋体" w:hAnsi="宋体" w:eastAsia="宋体" w:cs="宋体"/>
                <w:i w:val="0"/>
                <w:color w:val="000000"/>
                <w:sz w:val="18"/>
                <w:szCs w:val="18"/>
                <w:u w:val="none"/>
              </w:rPr>
            </w:pPr>
          </w:p>
        </w:tc>
        <w:tc>
          <w:tcPr>
            <w:tcW w:w="8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7B1753">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6935"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258B9749">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该项目的主要内容是支付监管中心的拖欠账款，严格按照财经法先审核审批后支付原则。</w:t>
            </w:r>
          </w:p>
        </w:tc>
      </w:tr>
      <w:tr w14:paraId="3785D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Before w:val="1"/>
          <w:wBefore w:w="22" w:type="dxa"/>
          <w:trHeight w:val="360" w:hRule="atLeast"/>
        </w:trPr>
        <w:tc>
          <w:tcPr>
            <w:tcW w:w="48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A356E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8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EF6D6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8B166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3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4F29F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33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3F36CE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5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1E693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2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0BF10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2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141BD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8DBE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49E6D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Before w:val="1"/>
          <w:wBefore w:w="22" w:type="dxa"/>
          <w:trHeight w:val="345" w:hRule="atLeast"/>
        </w:trPr>
        <w:tc>
          <w:tcPr>
            <w:tcW w:w="48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956D86">
            <w:pPr>
              <w:jc w:val="center"/>
              <w:rPr>
                <w:rFonts w:hint="eastAsia" w:ascii="宋体" w:hAnsi="宋体" w:eastAsia="宋体" w:cs="宋体"/>
                <w:i w:val="0"/>
                <w:color w:val="000000"/>
                <w:sz w:val="18"/>
                <w:szCs w:val="18"/>
                <w:u w:val="none"/>
              </w:rPr>
            </w:pPr>
          </w:p>
        </w:tc>
        <w:tc>
          <w:tcPr>
            <w:tcW w:w="8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10976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35F65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3C6E4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167.36</w:t>
            </w:r>
          </w:p>
        </w:tc>
        <w:tc>
          <w:tcPr>
            <w:tcW w:w="233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06FD89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167.36</w:t>
            </w:r>
          </w:p>
        </w:tc>
        <w:tc>
          <w:tcPr>
            <w:tcW w:w="5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92E33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2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C77AC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08604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F0CE53">
            <w:pPr>
              <w:keepNext w:val="0"/>
              <w:keepLines w:val="0"/>
              <w:widowControl/>
              <w:suppressLineNumbers w:val="0"/>
              <w:jc w:val="center"/>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无</w:t>
            </w:r>
          </w:p>
        </w:tc>
      </w:tr>
      <w:tr w14:paraId="627AF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Before w:val="1"/>
          <w:wBefore w:w="22" w:type="dxa"/>
          <w:trHeight w:val="390" w:hRule="atLeast"/>
        </w:trPr>
        <w:tc>
          <w:tcPr>
            <w:tcW w:w="48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44E33F">
            <w:pPr>
              <w:jc w:val="center"/>
              <w:rPr>
                <w:rFonts w:hint="eastAsia" w:ascii="宋体" w:hAnsi="宋体" w:eastAsia="宋体" w:cs="宋体"/>
                <w:i w:val="0"/>
                <w:color w:val="000000"/>
                <w:sz w:val="18"/>
                <w:szCs w:val="18"/>
                <w:u w:val="none"/>
              </w:rPr>
            </w:pPr>
          </w:p>
        </w:tc>
        <w:tc>
          <w:tcPr>
            <w:tcW w:w="8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4F65F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34D27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00D6E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167.36</w:t>
            </w:r>
          </w:p>
        </w:tc>
        <w:tc>
          <w:tcPr>
            <w:tcW w:w="233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64D269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167.36</w:t>
            </w:r>
          </w:p>
        </w:tc>
        <w:tc>
          <w:tcPr>
            <w:tcW w:w="5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91ABF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2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56849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83093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64EECC">
            <w:pPr>
              <w:jc w:val="center"/>
              <w:rPr>
                <w:rFonts w:hint="eastAsia" w:ascii="黑体" w:hAnsi="黑体" w:eastAsia="黑体" w:cs="黑体"/>
                <w:i/>
                <w:color w:val="000000"/>
                <w:sz w:val="18"/>
                <w:szCs w:val="18"/>
                <w:u w:val="none"/>
              </w:rPr>
            </w:pPr>
          </w:p>
        </w:tc>
      </w:tr>
      <w:tr w14:paraId="17CD0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Before w:val="1"/>
          <w:wBefore w:w="22" w:type="dxa"/>
          <w:trHeight w:val="405" w:hRule="atLeast"/>
        </w:trPr>
        <w:tc>
          <w:tcPr>
            <w:tcW w:w="48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9AE007">
            <w:pPr>
              <w:jc w:val="center"/>
              <w:rPr>
                <w:rFonts w:hint="eastAsia" w:ascii="宋体" w:hAnsi="宋体" w:eastAsia="宋体" w:cs="宋体"/>
                <w:i w:val="0"/>
                <w:color w:val="000000"/>
                <w:sz w:val="18"/>
                <w:szCs w:val="18"/>
                <w:u w:val="none"/>
              </w:rPr>
            </w:pPr>
          </w:p>
        </w:tc>
        <w:tc>
          <w:tcPr>
            <w:tcW w:w="8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067B9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50F7B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1C143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33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BAA3A5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7C69B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12B1C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35EAC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B57EB9">
            <w:pPr>
              <w:jc w:val="center"/>
              <w:rPr>
                <w:rFonts w:hint="eastAsia" w:ascii="黑体" w:hAnsi="黑体" w:eastAsia="黑体" w:cs="黑体"/>
                <w:i/>
                <w:color w:val="000000"/>
                <w:sz w:val="18"/>
                <w:szCs w:val="18"/>
                <w:u w:val="none"/>
              </w:rPr>
            </w:pPr>
          </w:p>
        </w:tc>
      </w:tr>
      <w:tr w14:paraId="38FA5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Before w:val="1"/>
          <w:wBefore w:w="22" w:type="dxa"/>
          <w:trHeight w:val="360" w:hRule="atLeast"/>
        </w:trPr>
        <w:tc>
          <w:tcPr>
            <w:tcW w:w="48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9611B5">
            <w:pPr>
              <w:jc w:val="center"/>
              <w:rPr>
                <w:rFonts w:hint="eastAsia" w:ascii="宋体" w:hAnsi="宋体" w:eastAsia="宋体" w:cs="宋体"/>
                <w:i w:val="0"/>
                <w:color w:val="000000"/>
                <w:sz w:val="18"/>
                <w:szCs w:val="18"/>
                <w:u w:val="none"/>
              </w:rPr>
            </w:pPr>
          </w:p>
        </w:tc>
        <w:tc>
          <w:tcPr>
            <w:tcW w:w="8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5E6B3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9BD48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2350D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33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53AC49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3CAF8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FA300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AEE05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F1789B">
            <w:pPr>
              <w:jc w:val="center"/>
              <w:rPr>
                <w:rFonts w:hint="eastAsia" w:ascii="黑体" w:hAnsi="黑体" w:eastAsia="黑体" w:cs="黑体"/>
                <w:i/>
                <w:color w:val="000000"/>
                <w:sz w:val="18"/>
                <w:szCs w:val="18"/>
                <w:u w:val="none"/>
              </w:rPr>
            </w:pPr>
          </w:p>
        </w:tc>
      </w:tr>
      <w:tr w14:paraId="36188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Before w:val="1"/>
          <w:wBefore w:w="22" w:type="dxa"/>
          <w:trHeight w:val="330" w:hRule="atLeast"/>
        </w:trPr>
        <w:tc>
          <w:tcPr>
            <w:tcW w:w="48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308656">
            <w:pPr>
              <w:jc w:val="center"/>
              <w:rPr>
                <w:rFonts w:hint="eastAsia" w:ascii="宋体" w:hAnsi="宋体" w:eastAsia="宋体" w:cs="宋体"/>
                <w:i w:val="0"/>
                <w:color w:val="000000"/>
                <w:sz w:val="18"/>
                <w:szCs w:val="18"/>
                <w:u w:val="none"/>
              </w:rPr>
            </w:pPr>
          </w:p>
        </w:tc>
        <w:tc>
          <w:tcPr>
            <w:tcW w:w="8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2A231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6C7CBF">
            <w:pPr>
              <w:jc w:val="center"/>
              <w:rPr>
                <w:rFonts w:hint="eastAsia" w:ascii="微软雅黑" w:hAnsi="微软雅黑" w:eastAsia="微软雅黑" w:cs="微软雅黑"/>
                <w:i/>
                <w:color w:val="000000"/>
                <w:sz w:val="16"/>
                <w:szCs w:val="16"/>
                <w:u w:val="none"/>
              </w:rPr>
            </w:pPr>
          </w:p>
        </w:tc>
        <w:tc>
          <w:tcPr>
            <w:tcW w:w="13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AB88EA">
            <w:pPr>
              <w:jc w:val="center"/>
              <w:rPr>
                <w:rFonts w:hint="eastAsia" w:ascii="微软雅黑" w:hAnsi="微软雅黑" w:eastAsia="微软雅黑" w:cs="微软雅黑"/>
                <w:i/>
                <w:color w:val="000000"/>
                <w:sz w:val="16"/>
                <w:szCs w:val="16"/>
                <w:u w:val="none"/>
              </w:rPr>
            </w:pPr>
          </w:p>
        </w:tc>
        <w:tc>
          <w:tcPr>
            <w:tcW w:w="233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D24B419">
            <w:pPr>
              <w:jc w:val="center"/>
              <w:rPr>
                <w:rFonts w:hint="eastAsia" w:ascii="微软雅黑" w:hAnsi="微软雅黑" w:eastAsia="微软雅黑" w:cs="微软雅黑"/>
                <w:i/>
                <w:color w:val="000000"/>
                <w:sz w:val="16"/>
                <w:szCs w:val="16"/>
                <w:u w:val="none"/>
              </w:rPr>
            </w:pPr>
          </w:p>
        </w:tc>
        <w:tc>
          <w:tcPr>
            <w:tcW w:w="5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2B2947">
            <w:pPr>
              <w:jc w:val="center"/>
              <w:rPr>
                <w:rFonts w:hint="eastAsia" w:ascii="微软雅黑" w:hAnsi="微软雅黑" w:eastAsia="微软雅黑" w:cs="微软雅黑"/>
                <w:i/>
                <w:color w:val="000000"/>
                <w:sz w:val="16"/>
                <w:szCs w:val="16"/>
                <w:u w:val="none"/>
              </w:rPr>
            </w:pPr>
          </w:p>
        </w:tc>
        <w:tc>
          <w:tcPr>
            <w:tcW w:w="2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7364D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E51F6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BA833F">
            <w:pPr>
              <w:jc w:val="center"/>
              <w:rPr>
                <w:rFonts w:hint="eastAsia" w:ascii="黑体" w:hAnsi="黑体" w:eastAsia="黑体" w:cs="黑体"/>
                <w:i/>
                <w:color w:val="000000"/>
                <w:sz w:val="18"/>
                <w:szCs w:val="18"/>
                <w:u w:val="none"/>
              </w:rPr>
            </w:pPr>
          </w:p>
        </w:tc>
      </w:tr>
      <w:tr w14:paraId="15279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Before w:val="1"/>
          <w:wBefore w:w="22" w:type="dxa"/>
          <w:trHeight w:val="450" w:hRule="atLeast"/>
        </w:trPr>
        <w:tc>
          <w:tcPr>
            <w:tcW w:w="48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20F24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8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B627F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6F908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3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54C24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3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DB11D6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3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127F1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6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11D8C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5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ED2DE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2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AF997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2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962B6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69D5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1E7861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Before w:val="1"/>
          <w:wBefore w:w="22" w:type="dxa"/>
          <w:trHeight w:val="450" w:hRule="atLeast"/>
        </w:trPr>
        <w:tc>
          <w:tcPr>
            <w:tcW w:w="48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5BB4D7">
            <w:pPr>
              <w:jc w:val="center"/>
              <w:rPr>
                <w:rFonts w:hint="eastAsia" w:ascii="宋体" w:hAnsi="宋体" w:eastAsia="宋体" w:cs="宋体"/>
                <w:i w:val="0"/>
                <w:color w:val="000000"/>
                <w:sz w:val="18"/>
                <w:szCs w:val="18"/>
                <w:u w:val="none"/>
              </w:rPr>
            </w:pPr>
          </w:p>
        </w:tc>
        <w:tc>
          <w:tcPr>
            <w:tcW w:w="89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F22A9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80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EFFD0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13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1A7EF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建筑面积</w:t>
            </w:r>
          </w:p>
        </w:tc>
        <w:tc>
          <w:tcPr>
            <w:tcW w:w="3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032BB8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3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17506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6686</w:t>
            </w:r>
          </w:p>
        </w:tc>
        <w:tc>
          <w:tcPr>
            <w:tcW w:w="6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F1E4E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平方米</w:t>
            </w:r>
          </w:p>
        </w:tc>
        <w:tc>
          <w:tcPr>
            <w:tcW w:w="5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CD6E6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6686</w:t>
            </w:r>
          </w:p>
        </w:tc>
        <w:tc>
          <w:tcPr>
            <w:tcW w:w="2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DF447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61644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DD306">
            <w:pPr>
              <w:jc w:val="center"/>
              <w:rPr>
                <w:rFonts w:hint="eastAsia" w:ascii="微软雅黑" w:hAnsi="微软雅黑" w:eastAsia="微软雅黑" w:cs="微软雅黑"/>
                <w:i/>
                <w:color w:val="000000"/>
                <w:sz w:val="16"/>
                <w:szCs w:val="16"/>
                <w:u w:val="none"/>
              </w:rPr>
            </w:pPr>
          </w:p>
        </w:tc>
      </w:tr>
      <w:tr w14:paraId="42379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Before w:val="1"/>
          <w:wBefore w:w="22" w:type="dxa"/>
          <w:trHeight w:val="330" w:hRule="atLeast"/>
        </w:trPr>
        <w:tc>
          <w:tcPr>
            <w:tcW w:w="48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8FCEF2">
            <w:pPr>
              <w:jc w:val="center"/>
              <w:rPr>
                <w:rFonts w:hint="eastAsia" w:ascii="宋体" w:hAnsi="宋体" w:eastAsia="宋体" w:cs="宋体"/>
                <w:i w:val="0"/>
                <w:color w:val="000000"/>
                <w:sz w:val="18"/>
                <w:szCs w:val="18"/>
                <w:u w:val="none"/>
              </w:rPr>
            </w:pPr>
          </w:p>
        </w:tc>
        <w:tc>
          <w:tcPr>
            <w:tcW w:w="89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55D97E">
            <w:pPr>
              <w:jc w:val="center"/>
              <w:rPr>
                <w:rFonts w:hint="eastAsia" w:ascii="宋体" w:hAnsi="宋体" w:eastAsia="宋体" w:cs="宋体"/>
                <w:i w:val="0"/>
                <w:color w:val="000000"/>
                <w:sz w:val="18"/>
                <w:szCs w:val="18"/>
                <w:u w:val="none"/>
              </w:rPr>
            </w:pPr>
          </w:p>
        </w:tc>
        <w:tc>
          <w:tcPr>
            <w:tcW w:w="8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6D0FC0">
            <w:pPr>
              <w:jc w:val="center"/>
              <w:rPr>
                <w:rFonts w:hint="eastAsia" w:ascii="宋体" w:hAnsi="宋体" w:eastAsia="宋体" w:cs="宋体"/>
                <w:i w:val="0"/>
                <w:color w:val="000000"/>
                <w:sz w:val="18"/>
                <w:szCs w:val="18"/>
                <w:u w:val="none"/>
              </w:rPr>
            </w:pPr>
          </w:p>
        </w:tc>
        <w:tc>
          <w:tcPr>
            <w:tcW w:w="13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65013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占地面积</w:t>
            </w:r>
          </w:p>
        </w:tc>
        <w:tc>
          <w:tcPr>
            <w:tcW w:w="3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BD5EB7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3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63C85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21</w:t>
            </w:r>
          </w:p>
        </w:tc>
        <w:tc>
          <w:tcPr>
            <w:tcW w:w="6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AB7ED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亩</w:t>
            </w:r>
          </w:p>
        </w:tc>
        <w:tc>
          <w:tcPr>
            <w:tcW w:w="5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71BBF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21</w:t>
            </w:r>
          </w:p>
        </w:tc>
        <w:tc>
          <w:tcPr>
            <w:tcW w:w="2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DBDD6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7FCBC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C0700">
            <w:pPr>
              <w:jc w:val="center"/>
              <w:rPr>
                <w:rFonts w:hint="eastAsia" w:ascii="微软雅黑" w:hAnsi="微软雅黑" w:eastAsia="微软雅黑" w:cs="微软雅黑"/>
                <w:i/>
                <w:color w:val="000000"/>
                <w:sz w:val="16"/>
                <w:szCs w:val="16"/>
                <w:u w:val="none"/>
              </w:rPr>
            </w:pPr>
          </w:p>
        </w:tc>
      </w:tr>
      <w:tr w14:paraId="64176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Before w:val="1"/>
          <w:wBefore w:w="22" w:type="dxa"/>
          <w:trHeight w:val="450" w:hRule="atLeast"/>
        </w:trPr>
        <w:tc>
          <w:tcPr>
            <w:tcW w:w="48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11E027">
            <w:pPr>
              <w:jc w:val="center"/>
              <w:rPr>
                <w:rFonts w:hint="eastAsia" w:ascii="宋体" w:hAnsi="宋体" w:eastAsia="宋体" w:cs="宋体"/>
                <w:i w:val="0"/>
                <w:color w:val="000000"/>
                <w:sz w:val="18"/>
                <w:szCs w:val="18"/>
                <w:u w:val="none"/>
              </w:rPr>
            </w:pPr>
          </w:p>
        </w:tc>
        <w:tc>
          <w:tcPr>
            <w:tcW w:w="89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FC32C3">
            <w:pPr>
              <w:jc w:val="center"/>
              <w:rPr>
                <w:rFonts w:hint="eastAsia" w:ascii="宋体" w:hAnsi="宋体" w:eastAsia="宋体" w:cs="宋体"/>
                <w:i w:val="0"/>
                <w:color w:val="000000"/>
                <w:sz w:val="18"/>
                <w:szCs w:val="18"/>
                <w:u w:val="none"/>
              </w:rPr>
            </w:pP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B7140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13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332AC2">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达到公安部监管所设计标准要求</w:t>
            </w:r>
          </w:p>
        </w:tc>
        <w:tc>
          <w:tcPr>
            <w:tcW w:w="3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90B006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13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7C643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高</w:t>
            </w:r>
          </w:p>
        </w:tc>
        <w:tc>
          <w:tcPr>
            <w:tcW w:w="6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3B3357">
            <w:pPr>
              <w:jc w:val="center"/>
              <w:rPr>
                <w:rFonts w:hint="eastAsia" w:ascii="宋体" w:hAnsi="宋体" w:eastAsia="宋体" w:cs="宋体"/>
                <w:i w:val="0"/>
                <w:color w:val="000000"/>
                <w:sz w:val="18"/>
                <w:szCs w:val="18"/>
                <w:u w:val="none"/>
              </w:rPr>
            </w:pPr>
          </w:p>
        </w:tc>
        <w:tc>
          <w:tcPr>
            <w:tcW w:w="5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E8CC7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高</w:t>
            </w:r>
          </w:p>
        </w:tc>
        <w:tc>
          <w:tcPr>
            <w:tcW w:w="2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6AC04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2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97E82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17087">
            <w:pPr>
              <w:jc w:val="center"/>
              <w:rPr>
                <w:rFonts w:hint="eastAsia" w:ascii="微软雅黑" w:hAnsi="微软雅黑" w:eastAsia="微软雅黑" w:cs="微软雅黑"/>
                <w:i/>
                <w:color w:val="000000"/>
                <w:sz w:val="16"/>
                <w:szCs w:val="16"/>
                <w:u w:val="none"/>
              </w:rPr>
            </w:pPr>
          </w:p>
        </w:tc>
      </w:tr>
      <w:tr w14:paraId="441D4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Before w:val="1"/>
          <w:wBefore w:w="22" w:type="dxa"/>
          <w:trHeight w:val="330" w:hRule="atLeast"/>
        </w:trPr>
        <w:tc>
          <w:tcPr>
            <w:tcW w:w="48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277B58">
            <w:pPr>
              <w:jc w:val="center"/>
              <w:rPr>
                <w:rFonts w:hint="eastAsia" w:ascii="宋体" w:hAnsi="宋体" w:eastAsia="宋体" w:cs="宋体"/>
                <w:i w:val="0"/>
                <w:color w:val="000000"/>
                <w:sz w:val="18"/>
                <w:szCs w:val="18"/>
                <w:u w:val="none"/>
              </w:rPr>
            </w:pPr>
          </w:p>
        </w:tc>
        <w:tc>
          <w:tcPr>
            <w:tcW w:w="8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5BCC2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04E2A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13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835A44">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保障人民生命财产安全</w:t>
            </w:r>
          </w:p>
        </w:tc>
        <w:tc>
          <w:tcPr>
            <w:tcW w:w="3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5B9B44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13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1B85A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好</w:t>
            </w:r>
          </w:p>
        </w:tc>
        <w:tc>
          <w:tcPr>
            <w:tcW w:w="6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1B0F7D">
            <w:pPr>
              <w:jc w:val="center"/>
              <w:rPr>
                <w:rFonts w:hint="eastAsia" w:ascii="宋体" w:hAnsi="宋体" w:eastAsia="宋体" w:cs="宋体"/>
                <w:i w:val="0"/>
                <w:color w:val="000000"/>
                <w:sz w:val="18"/>
                <w:szCs w:val="18"/>
                <w:u w:val="none"/>
              </w:rPr>
            </w:pPr>
          </w:p>
        </w:tc>
        <w:tc>
          <w:tcPr>
            <w:tcW w:w="5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DC1B8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好</w:t>
            </w:r>
          </w:p>
        </w:tc>
        <w:tc>
          <w:tcPr>
            <w:tcW w:w="2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48805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2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498FD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E1A22">
            <w:pPr>
              <w:jc w:val="center"/>
              <w:rPr>
                <w:rFonts w:hint="eastAsia" w:ascii="微软雅黑" w:hAnsi="微软雅黑" w:eastAsia="微软雅黑" w:cs="微软雅黑"/>
                <w:i/>
                <w:color w:val="000000"/>
                <w:sz w:val="16"/>
                <w:szCs w:val="16"/>
                <w:u w:val="none"/>
              </w:rPr>
            </w:pPr>
          </w:p>
        </w:tc>
      </w:tr>
      <w:tr w14:paraId="7884C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Before w:val="1"/>
          <w:wBefore w:w="22" w:type="dxa"/>
          <w:trHeight w:val="450" w:hRule="atLeast"/>
        </w:trPr>
        <w:tc>
          <w:tcPr>
            <w:tcW w:w="48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57FB3B">
            <w:pPr>
              <w:jc w:val="center"/>
              <w:rPr>
                <w:rFonts w:hint="eastAsia" w:ascii="宋体" w:hAnsi="宋体" w:eastAsia="宋体" w:cs="宋体"/>
                <w:i w:val="0"/>
                <w:color w:val="000000"/>
                <w:sz w:val="18"/>
                <w:szCs w:val="18"/>
                <w:u w:val="none"/>
              </w:rPr>
            </w:pPr>
          </w:p>
        </w:tc>
        <w:tc>
          <w:tcPr>
            <w:tcW w:w="8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7D3CE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11EB1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服务对象满意度指标</w:t>
            </w:r>
          </w:p>
        </w:tc>
        <w:tc>
          <w:tcPr>
            <w:tcW w:w="13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79BE1D">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达到人民群众满意度</w:t>
            </w:r>
          </w:p>
        </w:tc>
        <w:tc>
          <w:tcPr>
            <w:tcW w:w="3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A7C956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3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418A1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w:t>
            </w:r>
          </w:p>
        </w:tc>
        <w:tc>
          <w:tcPr>
            <w:tcW w:w="6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613AA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5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D9D98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w:t>
            </w:r>
          </w:p>
        </w:tc>
        <w:tc>
          <w:tcPr>
            <w:tcW w:w="2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EC291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ED66E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A6B44">
            <w:pPr>
              <w:jc w:val="center"/>
              <w:rPr>
                <w:rFonts w:hint="eastAsia" w:ascii="微软雅黑" w:hAnsi="微软雅黑" w:eastAsia="微软雅黑" w:cs="微软雅黑"/>
                <w:i/>
                <w:color w:val="000000"/>
                <w:sz w:val="16"/>
                <w:szCs w:val="16"/>
                <w:u w:val="none"/>
              </w:rPr>
            </w:pPr>
          </w:p>
        </w:tc>
      </w:tr>
      <w:tr w14:paraId="4F5E4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Before w:val="1"/>
          <w:wBefore w:w="22" w:type="dxa"/>
          <w:trHeight w:val="615" w:hRule="atLeast"/>
        </w:trPr>
        <w:tc>
          <w:tcPr>
            <w:tcW w:w="48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75C3DE">
            <w:pPr>
              <w:jc w:val="center"/>
              <w:rPr>
                <w:rFonts w:hint="eastAsia" w:ascii="宋体" w:hAnsi="宋体" w:eastAsia="宋体" w:cs="宋体"/>
                <w:i w:val="0"/>
                <w:color w:val="000000"/>
                <w:sz w:val="18"/>
                <w:szCs w:val="18"/>
                <w:u w:val="none"/>
              </w:rPr>
            </w:pPr>
          </w:p>
        </w:tc>
        <w:tc>
          <w:tcPr>
            <w:tcW w:w="8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0563D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358FD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经济成本指标</w:t>
            </w:r>
          </w:p>
        </w:tc>
        <w:tc>
          <w:tcPr>
            <w:tcW w:w="13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6FD77A">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工程款、三通一平费用、机器、监理地勘等费用</w:t>
            </w:r>
          </w:p>
        </w:tc>
        <w:tc>
          <w:tcPr>
            <w:tcW w:w="3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B813D5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3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F4FE4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167.36</w:t>
            </w:r>
          </w:p>
        </w:tc>
        <w:tc>
          <w:tcPr>
            <w:tcW w:w="6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A021A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万元</w:t>
            </w:r>
          </w:p>
        </w:tc>
        <w:tc>
          <w:tcPr>
            <w:tcW w:w="5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E3387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167.36</w:t>
            </w:r>
          </w:p>
        </w:tc>
        <w:tc>
          <w:tcPr>
            <w:tcW w:w="2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5C15D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2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68635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05969">
            <w:pPr>
              <w:jc w:val="center"/>
              <w:rPr>
                <w:rFonts w:hint="eastAsia" w:ascii="微软雅黑" w:hAnsi="微软雅黑" w:eastAsia="微软雅黑" w:cs="微软雅黑"/>
                <w:i/>
                <w:color w:val="000000"/>
                <w:sz w:val="16"/>
                <w:szCs w:val="16"/>
                <w:u w:val="none"/>
              </w:rPr>
            </w:pPr>
          </w:p>
        </w:tc>
      </w:tr>
      <w:tr w14:paraId="65F52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Before w:val="1"/>
          <w:wBefore w:w="22" w:type="dxa"/>
          <w:trHeight w:val="285" w:hRule="atLeast"/>
        </w:trPr>
        <w:tc>
          <w:tcPr>
            <w:tcW w:w="6406"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2E8A24B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2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F679F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F87420">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BFC3B">
            <w:pPr>
              <w:rPr>
                <w:rFonts w:hint="eastAsia" w:ascii="宋体" w:hAnsi="宋体" w:eastAsia="宋体" w:cs="宋体"/>
                <w:i w:val="0"/>
                <w:color w:val="000000"/>
                <w:sz w:val="18"/>
                <w:szCs w:val="18"/>
                <w:u w:val="none"/>
              </w:rPr>
            </w:pPr>
          </w:p>
        </w:tc>
      </w:tr>
      <w:tr w14:paraId="2A7493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Before w:val="1"/>
          <w:wBefore w:w="22" w:type="dxa"/>
          <w:trHeight w:val="600" w:hRule="atLeast"/>
        </w:trPr>
        <w:tc>
          <w:tcPr>
            <w:tcW w:w="4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E1837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7831"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14:paraId="6DD2F376">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通过自评，该项目自评得分100分，项目的实施实现了年度的目标，取得了良好健康的政企关系，营造了良好的营商环境。</w:t>
            </w:r>
          </w:p>
        </w:tc>
      </w:tr>
      <w:tr w14:paraId="25A0C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Before w:val="1"/>
          <w:wBefore w:w="22" w:type="dxa"/>
          <w:trHeight w:val="570" w:hRule="atLeast"/>
        </w:trPr>
        <w:tc>
          <w:tcPr>
            <w:tcW w:w="4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310BC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7831"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14:paraId="05E787DD">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6111C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Before w:val="1"/>
          <w:wBefore w:w="22" w:type="dxa"/>
          <w:trHeight w:val="630" w:hRule="atLeast"/>
        </w:trPr>
        <w:tc>
          <w:tcPr>
            <w:tcW w:w="4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17C9C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7831"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14:paraId="6EB158E7">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236EB6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Before w:val="1"/>
          <w:wBefore w:w="22" w:type="dxa"/>
          <w:trHeight w:val="495" w:hRule="atLeast"/>
        </w:trPr>
        <w:tc>
          <w:tcPr>
            <w:tcW w:w="3857"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523EC8ED">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w:t>
            </w:r>
          </w:p>
        </w:tc>
        <w:tc>
          <w:tcPr>
            <w:tcW w:w="4457"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7084E30E">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bl>
    <w:p w14:paraId="2D37F74B">
      <w:pPr>
        <w:pStyle w:val="8"/>
        <w:rPr>
          <w:rStyle w:val="23"/>
          <w:rFonts w:hint="eastAsia" w:ascii="黑体" w:hAnsi="黑体" w:eastAsia="黑体"/>
          <w:b w:val="0"/>
          <w:color w:val="auto"/>
          <w:highlight w:val="none"/>
          <w:lang w:eastAsia="zh-CN"/>
        </w:rPr>
      </w:pPr>
    </w:p>
    <w:p w14:paraId="067731E6">
      <w:pPr>
        <w:spacing w:line="600" w:lineRule="exact"/>
        <w:rPr>
          <w:rFonts w:hint="eastAsia" w:ascii="方正黑体_GBK" w:hAnsi="方正黑体_GBK" w:eastAsia="方正黑体_GBK" w:cs="方正黑体_GBK"/>
          <w:sz w:val="33"/>
          <w:szCs w:val="33"/>
        </w:rPr>
      </w:pPr>
    </w:p>
    <w:p w14:paraId="1B609C2B">
      <w:pPr>
        <w:spacing w:line="600" w:lineRule="exact"/>
        <w:rPr>
          <w:rFonts w:hint="eastAsia" w:ascii="方正黑体_GBK" w:hAnsi="方正黑体_GBK" w:eastAsia="方正黑体_GBK" w:cs="方正黑体_GBK"/>
          <w:sz w:val="33"/>
          <w:szCs w:val="33"/>
        </w:rPr>
      </w:pPr>
    </w:p>
    <w:p w14:paraId="536FEB60">
      <w:pPr>
        <w:spacing w:line="600" w:lineRule="exact"/>
        <w:rPr>
          <w:rFonts w:hint="eastAsia" w:ascii="方正黑体_GBK" w:hAnsi="方正黑体_GBK" w:eastAsia="方正黑体_GBK" w:cs="方正黑体_GBK"/>
          <w:sz w:val="33"/>
          <w:szCs w:val="33"/>
        </w:rPr>
      </w:pPr>
    </w:p>
    <w:p w14:paraId="472FB3CD">
      <w:pPr>
        <w:spacing w:line="600" w:lineRule="exact"/>
        <w:rPr>
          <w:rFonts w:hint="eastAsia" w:ascii="方正黑体_GBK" w:hAnsi="方正黑体_GBK" w:eastAsia="方正黑体_GBK" w:cs="方正黑体_GBK"/>
          <w:sz w:val="33"/>
          <w:szCs w:val="33"/>
        </w:rPr>
      </w:pPr>
    </w:p>
    <w:p w14:paraId="58727FAE">
      <w:pPr>
        <w:spacing w:line="600" w:lineRule="exact"/>
        <w:rPr>
          <w:rFonts w:hint="eastAsia" w:ascii="方正黑体_GBK" w:hAnsi="方正黑体_GBK" w:eastAsia="方正黑体_GBK" w:cs="方正黑体_GBK"/>
          <w:sz w:val="33"/>
          <w:szCs w:val="33"/>
        </w:rPr>
      </w:pPr>
    </w:p>
    <w:p w14:paraId="1AB7117B">
      <w:pPr>
        <w:spacing w:line="600" w:lineRule="exact"/>
        <w:rPr>
          <w:rFonts w:hint="eastAsia" w:eastAsia="方正黑体_GBK"/>
          <w:sz w:val="33"/>
          <w:szCs w:val="33"/>
          <w:lang w:val="en-US" w:eastAsia="zh-CN"/>
        </w:rPr>
      </w:pPr>
      <w:r>
        <w:rPr>
          <w:rFonts w:hint="eastAsia" w:ascii="方正黑体_GBK" w:hAnsi="方正黑体_GBK" w:eastAsia="方正黑体_GBK" w:cs="方正黑体_GBK"/>
          <w:sz w:val="33"/>
          <w:szCs w:val="33"/>
          <w:lang w:eastAsia="zh-CN"/>
        </w:rPr>
        <w:t>附件2</w:t>
      </w:r>
    </w:p>
    <w:p w14:paraId="45E9820C">
      <w:pPr>
        <w:tabs>
          <w:tab w:val="left" w:pos="1440"/>
        </w:tabs>
        <w:spacing w:line="600" w:lineRule="exact"/>
        <w:rPr>
          <w:rFonts w:ascii="宋体" w:hAnsi="宋体" w:eastAsia="宋体"/>
          <w:sz w:val="30"/>
          <w:szCs w:val="30"/>
        </w:rPr>
      </w:pPr>
    </w:p>
    <w:p w14:paraId="4119EBA6">
      <w:pPr>
        <w:pStyle w:val="27"/>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县公安局2024年县级衔接资金“两不愁三保障”及乡村建设治理补短项目</w:t>
      </w:r>
    </w:p>
    <w:p w14:paraId="78589149">
      <w:pPr>
        <w:pStyle w:val="27"/>
        <w:keepNext w:val="0"/>
        <w:keepLines w:val="0"/>
        <w:pageBreakBefore w:val="0"/>
        <w:widowControl w:val="0"/>
        <w:kinsoku/>
        <w:wordWrap/>
        <w:overflowPunct/>
        <w:topLinePunct w:val="0"/>
        <w:autoSpaceDE/>
        <w:autoSpaceDN/>
        <w:bidi w:val="0"/>
        <w:spacing w:line="560" w:lineRule="exact"/>
        <w:jc w:val="center"/>
        <w:textAlignment w:val="auto"/>
        <w:rPr>
          <w:rFonts w:ascii="仿宋_GB2312" w:hAnsi="宋体" w:eastAsia="仿宋_GB2312"/>
          <w:color w:val="auto"/>
          <w:kern w:val="2"/>
          <w:sz w:val="32"/>
          <w:szCs w:val="32"/>
        </w:rPr>
      </w:pPr>
      <w:r>
        <w:rPr>
          <w:rFonts w:hint="eastAsia" w:ascii="仿宋_GB2312" w:hAnsi="宋体" w:eastAsia="仿宋_GB2312"/>
          <w:color w:val="auto"/>
          <w:kern w:val="2"/>
          <w:sz w:val="32"/>
          <w:szCs w:val="32"/>
        </w:rPr>
        <w:t>（项目单位自评）</w:t>
      </w:r>
    </w:p>
    <w:p w14:paraId="2793175F">
      <w:pPr>
        <w:pStyle w:val="27"/>
        <w:keepNext w:val="0"/>
        <w:keepLines w:val="0"/>
        <w:pageBreakBefore w:val="0"/>
        <w:widowControl w:val="0"/>
        <w:kinsoku/>
        <w:wordWrap/>
        <w:overflowPunct/>
        <w:topLinePunct w:val="0"/>
        <w:autoSpaceDE/>
        <w:autoSpaceDN/>
        <w:bidi w:val="0"/>
        <w:spacing w:line="560" w:lineRule="exact"/>
        <w:ind w:firstLine="640"/>
        <w:jc w:val="center"/>
        <w:textAlignment w:val="auto"/>
        <w:rPr>
          <w:rFonts w:ascii="宋体" w:hAnsi="宋体"/>
          <w:color w:val="auto"/>
          <w:kern w:val="2"/>
          <w:sz w:val="32"/>
          <w:szCs w:val="32"/>
        </w:rPr>
      </w:pPr>
    </w:p>
    <w:p w14:paraId="32D1F51D">
      <w:pPr>
        <w:keepNext w:val="0"/>
        <w:keepLines w:val="0"/>
        <w:pageBreakBefore w:val="0"/>
        <w:widowControl w:val="0"/>
        <w:kinsoku/>
        <w:wordWrap/>
        <w:overflowPunct/>
        <w:topLinePunct w:val="0"/>
        <w:autoSpaceDE/>
        <w:autoSpaceDN/>
        <w:bidi w:val="0"/>
        <w:adjustRightInd w:val="0"/>
        <w:snapToGrid w:val="0"/>
        <w:spacing w:line="578" w:lineRule="exact"/>
        <w:ind w:right="0" w:rightChars="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 xml:space="preserve"> 一、项目概况</w:t>
      </w:r>
    </w:p>
    <w:p w14:paraId="373A62FD">
      <w:pPr>
        <w:keepNext w:val="0"/>
        <w:keepLines w:val="0"/>
        <w:pageBreakBefore w:val="0"/>
        <w:widowControl w:val="0"/>
        <w:kinsoku/>
        <w:wordWrap/>
        <w:overflowPunct/>
        <w:topLinePunct w:val="0"/>
        <w:autoSpaceDE/>
        <w:autoSpaceDN/>
        <w:bidi w:val="0"/>
        <w:adjustRightInd w:val="0"/>
        <w:snapToGrid w:val="0"/>
        <w:spacing w:line="578" w:lineRule="exact"/>
        <w:ind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b/>
          <w:bCs/>
          <w:sz w:val="32"/>
          <w:szCs w:val="32"/>
        </w:rPr>
        <w:t>（一）设立背景及基本情况</w:t>
      </w:r>
    </w:p>
    <w:p w14:paraId="351AD7A0">
      <w:pPr>
        <w:keepNext w:val="0"/>
        <w:keepLines w:val="0"/>
        <w:pageBreakBefore w:val="0"/>
        <w:widowControl w:val="0"/>
        <w:kinsoku/>
        <w:wordWrap/>
        <w:overflowPunct/>
        <w:topLinePunct w:val="0"/>
        <w:autoSpaceDE/>
        <w:autoSpaceDN/>
        <w:bidi w:val="0"/>
        <w:adjustRightInd w:val="0"/>
        <w:snapToGrid w:val="0"/>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深入贯彻落实中央和省市关于巩固拓展脱贫攻坚成果同乡村振兴有效衔接的决策部署，切实保障农村低收入人口“两不愁三保障”（不愁吃、不愁穿，义务教育、基本医疗、住房安全有保障）底线任务，提升乡村治理能力和水平，县公安局结合职能职责，申报并实施了“两不愁三保障”及乡村建设治理补短项目。项目依据《县级财政衔接推进乡村振兴补助资金管理办法》及相关政策文件立项，主要内容包括农村治安防控体系建设、乡村道路交通秩序整治、户籍服务保障、涉贫涉稳风险排查等。</w:t>
      </w:r>
    </w:p>
    <w:p w14:paraId="1291B104">
      <w:pPr>
        <w:keepNext w:val="0"/>
        <w:keepLines w:val="0"/>
        <w:pageBreakBefore w:val="0"/>
        <w:widowControl w:val="0"/>
        <w:kinsoku/>
        <w:wordWrap/>
        <w:overflowPunct/>
        <w:topLinePunct w:val="0"/>
        <w:autoSpaceDE/>
        <w:autoSpaceDN/>
        <w:bidi w:val="0"/>
        <w:adjustRightInd w:val="0"/>
        <w:snapToGrid w:val="0"/>
        <w:spacing w:line="578" w:lineRule="exact"/>
        <w:ind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b/>
          <w:bCs/>
          <w:sz w:val="32"/>
          <w:szCs w:val="32"/>
        </w:rPr>
        <w:t xml:space="preserve">（二）实施目的及支持方向  </w:t>
      </w:r>
    </w:p>
    <w:p w14:paraId="21AB1643">
      <w:pPr>
        <w:keepNext w:val="0"/>
        <w:keepLines w:val="0"/>
        <w:pageBreakBefore w:val="0"/>
        <w:widowControl w:val="0"/>
        <w:kinsoku/>
        <w:wordWrap/>
        <w:overflowPunct/>
        <w:topLinePunct w:val="0"/>
        <w:autoSpaceDE/>
        <w:autoSpaceDN/>
        <w:bidi w:val="0"/>
        <w:adjustRightInd w:val="0"/>
        <w:snapToGrid w:val="0"/>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项目旨在通过公安职能的延伸和强化，补齐乡村在治安、交通、服务、治理等方面的短板，提升群众安全感、满意度，助力乡村振兴。项目资金主要用于设备购置、宣传培训、技术服务、人员补助等方面。</w:t>
      </w:r>
    </w:p>
    <w:p w14:paraId="60F89DF6">
      <w:pPr>
        <w:keepNext w:val="0"/>
        <w:keepLines w:val="0"/>
        <w:pageBreakBefore w:val="0"/>
        <w:widowControl w:val="0"/>
        <w:kinsoku/>
        <w:wordWrap/>
        <w:overflowPunct/>
        <w:topLinePunct w:val="0"/>
        <w:autoSpaceDE/>
        <w:autoSpaceDN/>
        <w:bidi w:val="0"/>
        <w:adjustRightInd w:val="0"/>
        <w:snapToGrid w:val="0"/>
        <w:spacing w:line="578" w:lineRule="exact"/>
        <w:ind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b/>
          <w:bCs/>
          <w:sz w:val="32"/>
          <w:szCs w:val="32"/>
        </w:rPr>
        <w:t xml:space="preserve">（三）预算安排及分配管理 </w:t>
      </w:r>
      <w:r>
        <w:rPr>
          <w:rFonts w:hint="eastAsia" w:ascii="仿宋_GB2312" w:hAnsi="仿宋_GB2312" w:eastAsia="仿宋_GB2312" w:cs="仿宋_GB2312"/>
          <w:sz w:val="32"/>
          <w:szCs w:val="32"/>
        </w:rPr>
        <w:t xml:space="preserve"> </w:t>
      </w:r>
    </w:p>
    <w:p w14:paraId="18B6597E">
      <w:pPr>
        <w:keepNext w:val="0"/>
        <w:keepLines w:val="0"/>
        <w:pageBreakBefore w:val="0"/>
        <w:widowControl w:val="0"/>
        <w:kinsoku/>
        <w:wordWrap/>
        <w:overflowPunct/>
        <w:topLinePunct w:val="0"/>
        <w:autoSpaceDE/>
        <w:autoSpaceDN/>
        <w:bidi w:val="0"/>
        <w:adjustRightInd w:val="0"/>
        <w:snapToGrid w:val="0"/>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2024年县级衔接资金安排本项目共计</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万元，资金分配遵循“突出重点、保障基本、注重实效”原则，重点向基础薄弱、问题突出的乡镇倾斜，确保资金使用精准、高效。</w:t>
      </w:r>
    </w:p>
    <w:p w14:paraId="7302E40F">
      <w:pPr>
        <w:keepNext w:val="0"/>
        <w:keepLines w:val="0"/>
        <w:pageBreakBefore w:val="0"/>
        <w:widowControl w:val="0"/>
        <w:kinsoku/>
        <w:wordWrap/>
        <w:overflowPunct/>
        <w:topLinePunct w:val="0"/>
        <w:autoSpaceDE/>
        <w:autoSpaceDN/>
        <w:bidi w:val="0"/>
        <w:adjustRightInd w:val="0"/>
        <w:snapToGrid w:val="0"/>
        <w:spacing w:line="578" w:lineRule="exact"/>
        <w:ind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b/>
          <w:bCs/>
          <w:sz w:val="32"/>
          <w:szCs w:val="32"/>
        </w:rPr>
        <w:t xml:space="preserve">（四）项目绩效目标设置  </w:t>
      </w:r>
    </w:p>
    <w:p w14:paraId="365DA9F8">
      <w:pPr>
        <w:keepNext w:val="0"/>
        <w:keepLines w:val="0"/>
        <w:pageBreakBefore w:val="0"/>
        <w:widowControl w:val="0"/>
        <w:kinsoku/>
        <w:wordWrap/>
        <w:overflowPunct/>
        <w:topLinePunct w:val="0"/>
        <w:autoSpaceDE/>
        <w:autoSpaceDN/>
        <w:bidi w:val="0"/>
        <w:adjustRightInd w:val="0"/>
        <w:snapToGrid w:val="0"/>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项目设定了整体绩效目标：</w:t>
      </w:r>
      <w:r>
        <w:rPr>
          <w:rFonts w:hint="eastAsia" w:ascii="仿宋_GB2312" w:hAnsi="仿宋_GB2312" w:eastAsia="仿宋_GB2312" w:cs="仿宋_GB2312"/>
          <w:sz w:val="32"/>
          <w:szCs w:val="32"/>
          <w:lang w:val="en-US" w:eastAsia="zh-CN"/>
        </w:rPr>
        <w:t>严格落实2024年县级衔接资金，专款专用，落到实处，促进城乡融合发展。帮扶对象的</w:t>
      </w:r>
      <w:r>
        <w:rPr>
          <w:rFonts w:hint="eastAsia" w:ascii="仿宋_GB2312" w:hAnsi="仿宋_GB2312" w:eastAsia="仿宋_GB2312" w:cs="仿宋_GB2312"/>
          <w:sz w:val="32"/>
          <w:szCs w:val="32"/>
        </w:rPr>
        <w:t>满意度达</w:t>
      </w:r>
      <w:r>
        <w:rPr>
          <w:rFonts w:hint="eastAsia" w:ascii="仿宋_GB2312" w:hAnsi="仿宋_GB2312" w:eastAsia="仿宋_GB2312" w:cs="仿宋_GB2312"/>
          <w:sz w:val="32"/>
          <w:szCs w:val="32"/>
          <w:lang w:val="en-US" w:eastAsia="zh-CN"/>
        </w:rPr>
        <w:t>95</w:t>
      </w:r>
      <w:r>
        <w:rPr>
          <w:rFonts w:hint="eastAsia" w:ascii="仿宋_GB2312" w:hAnsi="仿宋_GB2312" w:eastAsia="仿宋_GB2312" w:cs="仿宋_GB2312"/>
          <w:sz w:val="32"/>
          <w:szCs w:val="32"/>
        </w:rPr>
        <w:t>%以上。结合实际细化目标，并组织开展自评工作。</w:t>
      </w:r>
    </w:p>
    <w:p w14:paraId="71D03A26">
      <w:pPr>
        <w:keepNext w:val="0"/>
        <w:keepLines w:val="0"/>
        <w:pageBreakBefore w:val="0"/>
        <w:widowControl w:val="0"/>
        <w:kinsoku/>
        <w:wordWrap/>
        <w:overflowPunct/>
        <w:topLinePunct w:val="0"/>
        <w:autoSpaceDE/>
        <w:autoSpaceDN/>
        <w:bidi w:val="0"/>
        <w:adjustRightInd w:val="0"/>
        <w:snapToGrid w:val="0"/>
        <w:spacing w:line="578" w:lineRule="exact"/>
        <w:ind w:right="0" w:rightChars="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二、评价实施</w:t>
      </w:r>
    </w:p>
    <w:p w14:paraId="17AB2C1F">
      <w:pPr>
        <w:keepNext w:val="0"/>
        <w:keepLines w:val="0"/>
        <w:pageBreakBefore w:val="0"/>
        <w:widowControl w:val="0"/>
        <w:kinsoku/>
        <w:wordWrap/>
        <w:overflowPunct/>
        <w:topLinePunct w:val="0"/>
        <w:autoSpaceDE/>
        <w:autoSpaceDN/>
        <w:bidi w:val="0"/>
        <w:adjustRightInd w:val="0"/>
        <w:snapToGrid w:val="0"/>
        <w:spacing w:line="578" w:lineRule="exact"/>
        <w:ind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b/>
          <w:bCs/>
          <w:sz w:val="32"/>
          <w:szCs w:val="32"/>
        </w:rPr>
        <w:t xml:space="preserve">（一）评价目的  </w:t>
      </w:r>
    </w:p>
    <w:p w14:paraId="12A09AE8">
      <w:pPr>
        <w:keepNext w:val="0"/>
        <w:keepLines w:val="0"/>
        <w:pageBreakBefore w:val="0"/>
        <w:widowControl w:val="0"/>
        <w:kinsoku/>
        <w:wordWrap/>
        <w:overflowPunct/>
        <w:topLinePunct w:val="0"/>
        <w:autoSpaceDE/>
        <w:autoSpaceDN/>
        <w:bidi w:val="0"/>
        <w:adjustRightInd w:val="0"/>
        <w:snapToGrid w:val="0"/>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通过对项目资金使用全过程及实施效果进行综合评价，检验项目是否达到预期目标，发现问题并提出改进建议，提升资金使用效益和项目管理水平。</w:t>
      </w:r>
    </w:p>
    <w:p w14:paraId="5F054ACA">
      <w:pPr>
        <w:keepNext w:val="0"/>
        <w:keepLines w:val="0"/>
        <w:pageBreakBefore w:val="0"/>
        <w:widowControl w:val="0"/>
        <w:kinsoku/>
        <w:wordWrap/>
        <w:overflowPunct/>
        <w:topLinePunct w:val="0"/>
        <w:autoSpaceDE/>
        <w:autoSpaceDN/>
        <w:bidi w:val="0"/>
        <w:adjustRightInd w:val="0"/>
        <w:snapToGrid w:val="0"/>
        <w:spacing w:line="578" w:lineRule="exact"/>
        <w:ind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b/>
          <w:bCs/>
          <w:sz w:val="32"/>
          <w:szCs w:val="32"/>
        </w:rPr>
        <w:t xml:space="preserve">（二）预设问题及评价重点  </w:t>
      </w:r>
    </w:p>
    <w:p w14:paraId="677713A8">
      <w:pPr>
        <w:keepNext w:val="0"/>
        <w:keepLines w:val="0"/>
        <w:pageBreakBefore w:val="0"/>
        <w:widowControl w:val="0"/>
        <w:kinsoku/>
        <w:wordWrap/>
        <w:overflowPunct/>
        <w:topLinePunct w:val="0"/>
        <w:autoSpaceDE/>
        <w:autoSpaceDN/>
        <w:bidi w:val="0"/>
        <w:adjustRightInd w:val="0"/>
        <w:snapToGrid w:val="0"/>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重点评价资金使用合规性、项目实施进度、目标完成情况、群众满意度等。</w:t>
      </w:r>
    </w:p>
    <w:p w14:paraId="4CC1F03F">
      <w:pPr>
        <w:keepNext w:val="0"/>
        <w:keepLines w:val="0"/>
        <w:pageBreakBefore w:val="0"/>
        <w:widowControl w:val="0"/>
        <w:kinsoku/>
        <w:wordWrap/>
        <w:overflowPunct/>
        <w:topLinePunct w:val="0"/>
        <w:autoSpaceDE/>
        <w:autoSpaceDN/>
        <w:bidi w:val="0"/>
        <w:adjustRightInd w:val="0"/>
        <w:snapToGrid w:val="0"/>
        <w:spacing w:line="578" w:lineRule="exact"/>
        <w:ind w:right="0" w:rightChars="0"/>
        <w:jc w:val="both"/>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val="en-US" w:eastAsia="zh-CN"/>
        </w:rPr>
        <w:t xml:space="preserve"> </w:t>
      </w:r>
      <w:r>
        <w:rPr>
          <w:rFonts w:hint="eastAsia" w:ascii="楷体_GB2312" w:hAnsi="楷体_GB2312" w:eastAsia="楷体_GB2312" w:cs="楷体_GB2312"/>
          <w:b/>
          <w:bCs/>
          <w:sz w:val="32"/>
          <w:szCs w:val="32"/>
        </w:rPr>
        <w:t xml:space="preserve">（三）评价选点 </w:t>
      </w:r>
      <w:r>
        <w:rPr>
          <w:rFonts w:hint="eastAsia" w:ascii="仿宋_GB2312" w:hAnsi="仿宋_GB2312" w:eastAsia="仿宋_GB2312" w:cs="仿宋_GB2312"/>
          <w:sz w:val="32"/>
          <w:szCs w:val="32"/>
        </w:rPr>
        <w:t xml:space="preserve"> </w:t>
      </w:r>
    </w:p>
    <w:p w14:paraId="611E8302">
      <w:pPr>
        <w:keepNext w:val="0"/>
        <w:keepLines w:val="0"/>
        <w:pageBreakBefore w:val="0"/>
        <w:widowControl w:val="0"/>
        <w:kinsoku/>
        <w:wordWrap/>
        <w:overflowPunct/>
        <w:topLinePunct w:val="0"/>
        <w:autoSpaceDE/>
        <w:autoSpaceDN/>
        <w:bidi w:val="0"/>
        <w:adjustRightInd w:val="0"/>
        <w:snapToGrid w:val="0"/>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根据专项资金分配情况，涉及乡镇</w:t>
      </w:r>
      <w:r>
        <w:rPr>
          <w:rFonts w:hint="eastAsia" w:ascii="仿宋_GB2312" w:hAnsi="仿宋_GB2312" w:eastAsia="仿宋_GB2312" w:cs="仿宋_GB2312"/>
          <w:sz w:val="32"/>
          <w:szCs w:val="32"/>
          <w:lang w:eastAsia="zh-CN"/>
        </w:rPr>
        <w:t>总数</w:t>
      </w:r>
      <w:r>
        <w:rPr>
          <w:rFonts w:hint="eastAsia" w:ascii="仿宋_GB2312" w:hAnsi="仿宋_GB2312" w:eastAsia="仿宋_GB2312" w:cs="仿宋_GB2312"/>
          <w:sz w:val="32"/>
          <w:szCs w:val="32"/>
        </w:rPr>
        <w:t>共</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个乡镇</w:t>
      </w:r>
      <w:r>
        <w:rPr>
          <w:rFonts w:hint="eastAsia" w:ascii="仿宋_GB2312" w:hAnsi="仿宋_GB2312" w:eastAsia="仿宋_GB2312" w:cs="仿宋_GB2312"/>
          <w:sz w:val="32"/>
          <w:szCs w:val="32"/>
          <w:lang w:val="en-US" w:eastAsia="zh-CN"/>
        </w:rPr>
        <w:t>的3个村</w:t>
      </w:r>
      <w:r>
        <w:rPr>
          <w:rFonts w:hint="eastAsia" w:ascii="仿宋_GB2312" w:hAnsi="仿宋_GB2312" w:eastAsia="仿宋_GB2312" w:cs="仿宋_GB2312"/>
          <w:sz w:val="32"/>
          <w:szCs w:val="32"/>
        </w:rPr>
        <w:t>作为</w:t>
      </w:r>
      <w:r>
        <w:rPr>
          <w:rFonts w:hint="eastAsia" w:ascii="仿宋_GB2312" w:hAnsi="仿宋_GB2312" w:eastAsia="仿宋_GB2312" w:cs="仿宋_GB2312"/>
          <w:sz w:val="32"/>
          <w:szCs w:val="32"/>
          <w:lang w:val="en-US" w:eastAsia="zh-CN"/>
        </w:rPr>
        <w:t>补短目标。</w:t>
      </w:r>
    </w:p>
    <w:p w14:paraId="718C0029">
      <w:pPr>
        <w:keepNext w:val="0"/>
        <w:keepLines w:val="0"/>
        <w:pageBreakBefore w:val="0"/>
        <w:widowControl w:val="0"/>
        <w:kinsoku/>
        <w:wordWrap/>
        <w:overflowPunct/>
        <w:topLinePunct w:val="0"/>
        <w:autoSpaceDE/>
        <w:autoSpaceDN/>
        <w:bidi w:val="0"/>
        <w:adjustRightInd w:val="0"/>
        <w:snapToGrid w:val="0"/>
        <w:spacing w:line="578" w:lineRule="exact"/>
        <w:ind w:right="0" w:rightChars="0"/>
        <w:jc w:val="both"/>
        <w:textAlignment w:val="auto"/>
        <w:outlineLvl w:val="9"/>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lang w:val="en-US" w:eastAsia="zh-CN"/>
        </w:rPr>
        <w:t xml:space="preserve"> </w:t>
      </w:r>
      <w:r>
        <w:rPr>
          <w:rFonts w:hint="eastAsia" w:ascii="楷体_GB2312" w:hAnsi="楷体_GB2312" w:eastAsia="楷体_GB2312" w:cs="楷体_GB2312"/>
          <w:b/>
          <w:bCs/>
          <w:sz w:val="32"/>
          <w:szCs w:val="32"/>
        </w:rPr>
        <w:t xml:space="preserve">（四）评价方法  </w:t>
      </w:r>
    </w:p>
    <w:p w14:paraId="4331E499">
      <w:pPr>
        <w:keepNext w:val="0"/>
        <w:keepLines w:val="0"/>
        <w:pageBreakBefore w:val="0"/>
        <w:widowControl w:val="0"/>
        <w:kinsoku/>
        <w:wordWrap/>
        <w:overflowPunct/>
        <w:topLinePunct w:val="0"/>
        <w:autoSpaceDE/>
        <w:autoSpaceDN/>
        <w:bidi w:val="0"/>
        <w:adjustRightInd w:val="0"/>
        <w:snapToGrid w:val="0"/>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采用单位自评法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实地</w:t>
      </w:r>
      <w:r>
        <w:rPr>
          <w:rFonts w:hint="eastAsia" w:ascii="仿宋_GB2312" w:hAnsi="仿宋_GB2312" w:eastAsia="仿宋_GB2312" w:cs="仿宋_GB2312"/>
          <w:sz w:val="32"/>
          <w:szCs w:val="32"/>
        </w:rPr>
        <w:t>调研法等方法，全面收集资料和数据。</w:t>
      </w:r>
    </w:p>
    <w:p w14:paraId="115FB05C">
      <w:pPr>
        <w:keepNext w:val="0"/>
        <w:keepLines w:val="0"/>
        <w:pageBreakBefore w:val="0"/>
        <w:widowControl w:val="0"/>
        <w:kinsoku/>
        <w:wordWrap/>
        <w:overflowPunct/>
        <w:topLinePunct w:val="0"/>
        <w:autoSpaceDE/>
        <w:autoSpaceDN/>
        <w:bidi w:val="0"/>
        <w:adjustRightInd w:val="0"/>
        <w:snapToGrid w:val="0"/>
        <w:spacing w:line="578" w:lineRule="exact"/>
        <w:ind w:right="0" w:rightChars="0"/>
        <w:jc w:val="both"/>
        <w:textAlignment w:val="auto"/>
        <w:outlineLvl w:val="9"/>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lang w:val="en-US" w:eastAsia="zh-CN"/>
        </w:rPr>
        <w:t xml:space="preserve">  </w:t>
      </w:r>
      <w:r>
        <w:rPr>
          <w:rFonts w:hint="eastAsia" w:ascii="楷体_GB2312" w:hAnsi="楷体_GB2312" w:eastAsia="楷体_GB2312" w:cs="楷体_GB2312"/>
          <w:b/>
          <w:bCs/>
          <w:sz w:val="32"/>
          <w:szCs w:val="32"/>
        </w:rPr>
        <w:t xml:space="preserve">（五）评价组织  </w:t>
      </w:r>
    </w:p>
    <w:p w14:paraId="4E49207A">
      <w:pPr>
        <w:keepNext w:val="0"/>
        <w:keepLines w:val="0"/>
        <w:pageBreakBefore w:val="0"/>
        <w:widowControl w:val="0"/>
        <w:kinsoku/>
        <w:wordWrap/>
        <w:overflowPunct/>
        <w:topLinePunct w:val="0"/>
        <w:autoSpaceDE/>
        <w:autoSpaceDN/>
        <w:bidi w:val="0"/>
        <w:adjustRightInd w:val="0"/>
        <w:snapToGrid w:val="0"/>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成立由县公安局</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财政局、第三方评估机构组成的联合评价组，明确分工，确保评价客观公正。</w:t>
      </w:r>
    </w:p>
    <w:p w14:paraId="55B08541">
      <w:pPr>
        <w:keepNext w:val="0"/>
        <w:keepLines w:val="0"/>
        <w:pageBreakBefore w:val="0"/>
        <w:widowControl w:val="0"/>
        <w:kinsoku/>
        <w:wordWrap/>
        <w:overflowPunct/>
        <w:topLinePunct w:val="0"/>
        <w:autoSpaceDE/>
        <w:autoSpaceDN/>
        <w:bidi w:val="0"/>
        <w:adjustRightInd w:val="0"/>
        <w:snapToGrid w:val="0"/>
        <w:spacing w:line="578" w:lineRule="exact"/>
        <w:ind w:right="0" w:rightChars="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 xml:space="preserve"> 三、绩效分析</w:t>
      </w:r>
    </w:p>
    <w:p w14:paraId="341E36BC">
      <w:pPr>
        <w:keepNext w:val="0"/>
        <w:keepLines w:val="0"/>
        <w:pageBreakBefore w:val="0"/>
        <w:widowControl w:val="0"/>
        <w:kinsoku/>
        <w:wordWrap/>
        <w:overflowPunct/>
        <w:topLinePunct w:val="0"/>
        <w:autoSpaceDE/>
        <w:autoSpaceDN/>
        <w:bidi w:val="0"/>
        <w:adjustRightInd w:val="0"/>
        <w:snapToGrid w:val="0"/>
        <w:spacing w:line="578" w:lineRule="exact"/>
        <w:ind w:right="0" w:rightChars="0"/>
        <w:jc w:val="both"/>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val="en-US" w:eastAsia="zh-CN"/>
        </w:rPr>
        <w:t xml:space="preserve"> </w:t>
      </w:r>
      <w:r>
        <w:rPr>
          <w:rFonts w:hint="eastAsia" w:ascii="楷体_GB2312" w:hAnsi="楷体_GB2312" w:eastAsia="楷体_GB2312" w:cs="楷体_GB2312"/>
          <w:b/>
          <w:bCs/>
          <w:sz w:val="32"/>
          <w:szCs w:val="32"/>
        </w:rPr>
        <w:t xml:space="preserve">（一）通用指标绩效分析 </w:t>
      </w:r>
      <w:r>
        <w:rPr>
          <w:rFonts w:hint="eastAsia" w:ascii="仿宋_GB2312" w:hAnsi="仿宋_GB2312" w:eastAsia="仿宋_GB2312" w:cs="仿宋_GB2312"/>
          <w:sz w:val="32"/>
          <w:szCs w:val="32"/>
        </w:rPr>
        <w:t xml:space="preserve"> </w:t>
      </w:r>
    </w:p>
    <w:p w14:paraId="7A92E883">
      <w:pPr>
        <w:keepNext w:val="0"/>
        <w:keepLines w:val="0"/>
        <w:pageBreakBefore w:val="0"/>
        <w:widowControl w:val="0"/>
        <w:kinsoku/>
        <w:wordWrap/>
        <w:overflowPunct/>
        <w:topLinePunct w:val="0"/>
        <w:autoSpaceDE/>
        <w:autoSpaceDN/>
        <w:bidi w:val="0"/>
        <w:adjustRightInd w:val="0"/>
        <w:snapToGrid w:val="0"/>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 项目决策：决策程序规范，立项依据充分，资金投向明确。  </w:t>
      </w:r>
    </w:p>
    <w:p w14:paraId="60873A8E">
      <w:pPr>
        <w:keepNext w:val="0"/>
        <w:keepLines w:val="0"/>
        <w:pageBreakBefore w:val="0"/>
        <w:widowControl w:val="0"/>
        <w:kinsoku/>
        <w:wordWrap/>
        <w:overflowPunct/>
        <w:topLinePunct w:val="0"/>
        <w:autoSpaceDE/>
        <w:autoSpaceDN/>
        <w:bidi w:val="0"/>
        <w:adjustRightInd w:val="0"/>
        <w:snapToGrid w:val="0"/>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 项目管理：制度健全，资金分配合理，绩效监管到位。  </w:t>
      </w:r>
    </w:p>
    <w:p w14:paraId="5CDF78F8">
      <w:pPr>
        <w:keepNext w:val="0"/>
        <w:keepLines w:val="0"/>
        <w:pageBreakBefore w:val="0"/>
        <w:widowControl w:val="0"/>
        <w:kinsoku/>
        <w:wordWrap/>
        <w:overflowPunct/>
        <w:topLinePunct w:val="0"/>
        <w:autoSpaceDE/>
        <w:autoSpaceDN/>
        <w:bidi w:val="0"/>
        <w:adjustRightInd w:val="0"/>
        <w:snapToGrid w:val="0"/>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 项目实施：预算执行率</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 xml:space="preserve">%，资金使用基本合规。  </w:t>
      </w:r>
    </w:p>
    <w:p w14:paraId="5A27E477">
      <w:pPr>
        <w:keepNext w:val="0"/>
        <w:keepLines w:val="0"/>
        <w:pageBreakBefore w:val="0"/>
        <w:widowControl w:val="0"/>
        <w:kinsoku/>
        <w:wordWrap/>
        <w:overflowPunct/>
        <w:topLinePunct w:val="0"/>
        <w:autoSpaceDE/>
        <w:autoSpaceDN/>
        <w:bidi w:val="0"/>
        <w:adjustRightInd w:val="0"/>
        <w:snapToGrid w:val="0"/>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 项目结果：目标完成率</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%，完成时效符合预期。</w:t>
      </w:r>
    </w:p>
    <w:p w14:paraId="678C127D">
      <w:pPr>
        <w:keepNext w:val="0"/>
        <w:keepLines w:val="0"/>
        <w:pageBreakBefore w:val="0"/>
        <w:widowControl w:val="0"/>
        <w:kinsoku/>
        <w:wordWrap/>
        <w:overflowPunct/>
        <w:topLinePunct w:val="0"/>
        <w:autoSpaceDE/>
        <w:autoSpaceDN/>
        <w:bidi w:val="0"/>
        <w:adjustRightInd w:val="0"/>
        <w:snapToGrid w:val="0"/>
        <w:spacing w:line="578" w:lineRule="exact"/>
        <w:ind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b/>
          <w:bCs/>
          <w:sz w:val="32"/>
          <w:szCs w:val="32"/>
        </w:rPr>
        <w:t xml:space="preserve">（二）专用指标绩效分析 </w:t>
      </w:r>
      <w:r>
        <w:rPr>
          <w:rFonts w:hint="eastAsia" w:ascii="仿宋_GB2312" w:hAnsi="仿宋_GB2312" w:eastAsia="仿宋_GB2312" w:cs="仿宋_GB2312"/>
          <w:sz w:val="32"/>
          <w:szCs w:val="32"/>
        </w:rPr>
        <w:t xml:space="preserve"> </w:t>
      </w:r>
    </w:p>
    <w:p w14:paraId="40605294">
      <w:pPr>
        <w:keepNext w:val="0"/>
        <w:keepLines w:val="0"/>
        <w:pageBreakBefore w:val="0"/>
        <w:widowControl w:val="0"/>
        <w:kinsoku/>
        <w:wordWrap/>
        <w:overflowPunct/>
        <w:topLinePunct w:val="0"/>
        <w:autoSpaceDE/>
        <w:autoSpaceDN/>
        <w:bidi w:val="0"/>
        <w:adjustRightInd w:val="0"/>
        <w:snapToGrid w:val="0"/>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本项目属于民生保障类项目，重点分析如下：  </w:t>
      </w:r>
    </w:p>
    <w:p w14:paraId="129F70DE">
      <w:pPr>
        <w:keepNext w:val="0"/>
        <w:keepLines w:val="0"/>
        <w:pageBreakBefore w:val="0"/>
        <w:widowControl w:val="0"/>
        <w:kinsoku/>
        <w:wordWrap/>
        <w:overflowPunct/>
        <w:topLinePunct w:val="0"/>
        <w:autoSpaceDE/>
        <w:autoSpaceDN/>
        <w:bidi w:val="0"/>
        <w:adjustRightInd w:val="0"/>
        <w:snapToGrid w:val="0"/>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区域均衡性：资金覆盖全县所有乡镇，重点倾斜薄弱地区。  </w:t>
      </w:r>
    </w:p>
    <w:p w14:paraId="0747D120">
      <w:pPr>
        <w:keepNext w:val="0"/>
        <w:keepLines w:val="0"/>
        <w:pageBreakBefore w:val="0"/>
        <w:widowControl w:val="0"/>
        <w:kinsoku/>
        <w:wordWrap/>
        <w:overflowPunct/>
        <w:topLinePunct w:val="0"/>
        <w:autoSpaceDE/>
        <w:autoSpaceDN/>
        <w:bidi w:val="0"/>
        <w:adjustRightInd w:val="0"/>
        <w:snapToGrid w:val="0"/>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对象精准性：受益对象主要为农村低收入人口和重点治理区域。  </w:t>
      </w:r>
    </w:p>
    <w:p w14:paraId="04BF82E4">
      <w:pPr>
        <w:keepNext w:val="0"/>
        <w:keepLines w:val="0"/>
        <w:pageBreakBefore w:val="0"/>
        <w:widowControl w:val="0"/>
        <w:kinsoku/>
        <w:wordWrap/>
        <w:overflowPunct/>
        <w:topLinePunct w:val="0"/>
        <w:autoSpaceDE/>
        <w:autoSpaceDN/>
        <w:bidi w:val="0"/>
        <w:adjustRightInd w:val="0"/>
        <w:snapToGrid w:val="0"/>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标准合理性：补助标准符合实际，群众反映良好。  </w:t>
      </w:r>
    </w:p>
    <w:p w14:paraId="308C07A1">
      <w:pPr>
        <w:keepNext w:val="0"/>
        <w:keepLines w:val="0"/>
        <w:pageBreakBefore w:val="0"/>
        <w:widowControl w:val="0"/>
        <w:kinsoku/>
        <w:wordWrap/>
        <w:overflowPunct/>
        <w:topLinePunct w:val="0"/>
        <w:autoSpaceDE/>
        <w:autoSpaceDN/>
        <w:bidi w:val="0"/>
        <w:adjustRightInd w:val="0"/>
        <w:snapToGrid w:val="0"/>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群众满意度：问卷调查显示满意度为</w:t>
      </w:r>
      <w:r>
        <w:rPr>
          <w:rFonts w:hint="eastAsia" w:ascii="仿宋_GB2312" w:hAnsi="仿宋_GB2312" w:eastAsia="仿宋_GB2312" w:cs="仿宋_GB2312"/>
          <w:sz w:val="32"/>
          <w:szCs w:val="32"/>
          <w:lang w:val="en-US" w:eastAsia="zh-CN"/>
        </w:rPr>
        <w:t>95</w:t>
      </w:r>
      <w:r>
        <w:rPr>
          <w:rFonts w:hint="eastAsia" w:ascii="仿宋_GB2312" w:hAnsi="仿宋_GB2312" w:eastAsia="仿宋_GB2312" w:cs="仿宋_GB2312"/>
          <w:sz w:val="32"/>
          <w:szCs w:val="32"/>
        </w:rPr>
        <w:t>%。</w:t>
      </w:r>
    </w:p>
    <w:p w14:paraId="298911E0">
      <w:pPr>
        <w:keepNext w:val="0"/>
        <w:keepLines w:val="0"/>
        <w:pageBreakBefore w:val="0"/>
        <w:widowControl w:val="0"/>
        <w:kinsoku/>
        <w:wordWrap/>
        <w:overflowPunct/>
        <w:topLinePunct w:val="0"/>
        <w:autoSpaceDE/>
        <w:autoSpaceDN/>
        <w:bidi w:val="0"/>
        <w:adjustRightInd w:val="0"/>
        <w:snapToGrid w:val="0"/>
        <w:spacing w:line="578" w:lineRule="exact"/>
        <w:ind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b/>
          <w:bCs/>
          <w:sz w:val="32"/>
          <w:szCs w:val="32"/>
        </w:rPr>
        <w:t xml:space="preserve">（三）个性指标绩效分析 </w:t>
      </w:r>
      <w:r>
        <w:rPr>
          <w:rFonts w:hint="eastAsia" w:ascii="仿宋_GB2312" w:hAnsi="仿宋_GB2312" w:eastAsia="仿宋_GB2312" w:cs="仿宋_GB2312"/>
          <w:sz w:val="32"/>
          <w:szCs w:val="32"/>
        </w:rPr>
        <w:t xml:space="preserve"> </w:t>
      </w:r>
    </w:p>
    <w:p w14:paraId="55D143ED">
      <w:pPr>
        <w:keepNext w:val="0"/>
        <w:keepLines w:val="0"/>
        <w:pageBreakBefore w:val="0"/>
        <w:widowControl w:val="0"/>
        <w:kinsoku/>
        <w:wordWrap/>
        <w:overflowPunct/>
        <w:topLinePunct w:val="0"/>
        <w:autoSpaceDE/>
        <w:autoSpaceDN/>
        <w:bidi w:val="0"/>
        <w:adjustRightInd w:val="0"/>
        <w:snapToGrid w:val="0"/>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设定“</w:t>
      </w:r>
      <w:r>
        <w:rPr>
          <w:rFonts w:hint="eastAsia" w:ascii="仿宋_GB2312" w:hAnsi="仿宋_GB2312" w:eastAsia="仿宋_GB2312" w:cs="仿宋_GB2312"/>
          <w:sz w:val="32"/>
          <w:szCs w:val="32"/>
          <w:lang w:eastAsia="zh-CN"/>
        </w:rPr>
        <w:t>帮扶目标和执行</w:t>
      </w:r>
      <w:r>
        <w:rPr>
          <w:rFonts w:hint="eastAsia" w:ascii="仿宋_GB2312" w:hAnsi="仿宋_GB2312" w:eastAsia="仿宋_GB2312" w:cs="仿宋_GB2312"/>
          <w:sz w:val="32"/>
          <w:szCs w:val="32"/>
        </w:rPr>
        <w:t>指标，完成率分别为</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w:t>
      </w:r>
      <w:bookmarkStart w:id="168" w:name="_GoBack"/>
      <w:bookmarkEnd w:id="168"/>
      <w:r>
        <w:rPr>
          <w:rFonts w:hint="eastAsia" w:ascii="仿宋_GB2312" w:hAnsi="仿宋_GB2312" w:eastAsia="仿宋_GB2312" w:cs="仿宋_GB2312"/>
          <w:sz w:val="32"/>
          <w:szCs w:val="32"/>
        </w:rPr>
        <w:t>指标执行良好。</w:t>
      </w:r>
    </w:p>
    <w:p w14:paraId="5981604B">
      <w:pPr>
        <w:keepNext w:val="0"/>
        <w:keepLines w:val="0"/>
        <w:pageBreakBefore w:val="0"/>
        <w:widowControl w:val="0"/>
        <w:kinsoku/>
        <w:wordWrap/>
        <w:overflowPunct/>
        <w:topLinePunct w:val="0"/>
        <w:autoSpaceDE/>
        <w:autoSpaceDN/>
        <w:bidi w:val="0"/>
        <w:adjustRightInd w:val="0"/>
        <w:snapToGrid w:val="0"/>
        <w:spacing w:line="578" w:lineRule="exact"/>
        <w:ind w:right="0" w:rightChars="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四、评价结论</w:t>
      </w:r>
    </w:p>
    <w:p w14:paraId="04816A2B">
      <w:pPr>
        <w:keepNext w:val="0"/>
        <w:keepLines w:val="0"/>
        <w:pageBreakBefore w:val="0"/>
        <w:widowControl w:val="0"/>
        <w:kinsoku/>
        <w:wordWrap/>
        <w:overflowPunct/>
        <w:topLinePunct w:val="0"/>
        <w:autoSpaceDE/>
        <w:autoSpaceDN/>
        <w:bidi w:val="0"/>
        <w:adjustRightInd w:val="0"/>
        <w:snapToGrid w:val="0"/>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本项目绩效自评总分为</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分（满分100分），项目实施总体规范有序，资金使用基本合理，目标完成情况良好，群众满意度较高，项目成效明显。</w:t>
      </w:r>
    </w:p>
    <w:p w14:paraId="7ECC4A8B">
      <w:pPr>
        <w:keepNext w:val="0"/>
        <w:keepLines w:val="0"/>
        <w:pageBreakBefore w:val="0"/>
        <w:widowControl w:val="0"/>
        <w:kinsoku/>
        <w:wordWrap/>
        <w:overflowPunct/>
        <w:topLinePunct w:val="0"/>
        <w:autoSpaceDE/>
        <w:autoSpaceDN/>
        <w:bidi w:val="0"/>
        <w:adjustRightInd w:val="0"/>
        <w:snapToGrid w:val="0"/>
        <w:spacing w:line="578" w:lineRule="exact"/>
        <w:ind w:right="0" w:rightChars="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五、存在主要问题</w:t>
      </w:r>
    </w:p>
    <w:p w14:paraId="7AA8F81D">
      <w:pPr>
        <w:keepNext w:val="0"/>
        <w:keepLines w:val="0"/>
        <w:pageBreakBefore w:val="0"/>
        <w:widowControl w:val="0"/>
        <w:kinsoku/>
        <w:wordWrap/>
        <w:overflowPunct/>
        <w:topLinePunct w:val="0"/>
        <w:autoSpaceDE/>
        <w:autoSpaceDN/>
        <w:bidi w:val="0"/>
        <w:adjustRightInd w:val="0"/>
        <w:snapToGrid w:val="0"/>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 部分乡镇项目实施进度不均衡，存在滞后现象。  </w:t>
      </w:r>
    </w:p>
    <w:p w14:paraId="33C465FC">
      <w:pPr>
        <w:keepNext w:val="0"/>
        <w:keepLines w:val="0"/>
        <w:pageBreakBefore w:val="0"/>
        <w:widowControl w:val="0"/>
        <w:kinsoku/>
        <w:wordWrap/>
        <w:overflowPunct/>
        <w:topLinePunct w:val="0"/>
        <w:autoSpaceDE/>
        <w:autoSpaceDN/>
        <w:bidi w:val="0"/>
        <w:adjustRightInd w:val="0"/>
        <w:snapToGrid w:val="0"/>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 个别点位资金使用记录不够规范，存在台账不完整问题。  </w:t>
      </w:r>
    </w:p>
    <w:p w14:paraId="20534C9A">
      <w:pPr>
        <w:keepNext w:val="0"/>
        <w:keepLines w:val="0"/>
        <w:pageBreakBefore w:val="0"/>
        <w:widowControl w:val="0"/>
        <w:kinsoku/>
        <w:wordWrap/>
        <w:overflowPunct/>
        <w:topLinePunct w:val="0"/>
        <w:autoSpaceDE/>
        <w:autoSpaceDN/>
        <w:bidi w:val="0"/>
        <w:adjustRightInd w:val="0"/>
        <w:snapToGrid w:val="0"/>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 宣传覆盖面有待进一步扩大，部分群众对政策了解不深。</w:t>
      </w:r>
    </w:p>
    <w:p w14:paraId="62D8CA2E">
      <w:pPr>
        <w:keepNext w:val="0"/>
        <w:keepLines w:val="0"/>
        <w:pageBreakBefore w:val="0"/>
        <w:widowControl w:val="0"/>
        <w:kinsoku/>
        <w:wordWrap/>
        <w:overflowPunct/>
        <w:topLinePunct w:val="0"/>
        <w:autoSpaceDE/>
        <w:autoSpaceDN/>
        <w:bidi w:val="0"/>
        <w:adjustRightInd w:val="0"/>
        <w:snapToGrid w:val="0"/>
        <w:spacing w:line="578" w:lineRule="exact"/>
        <w:ind w:right="0" w:rightChars="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六、改进建议</w:t>
      </w:r>
    </w:p>
    <w:p w14:paraId="5D6E8108">
      <w:pPr>
        <w:keepNext w:val="0"/>
        <w:keepLines w:val="0"/>
        <w:pageBreakBefore w:val="0"/>
        <w:widowControl w:val="0"/>
        <w:kinsoku/>
        <w:wordWrap/>
        <w:overflowPunct/>
        <w:topLinePunct w:val="0"/>
        <w:autoSpaceDE/>
        <w:autoSpaceDN/>
        <w:bidi w:val="0"/>
        <w:adjustRightInd w:val="0"/>
        <w:snapToGrid w:val="0"/>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 加强项目调度和督导，确保各乡镇同步推进。  </w:t>
      </w:r>
    </w:p>
    <w:p w14:paraId="6EE610B2">
      <w:pPr>
        <w:keepNext w:val="0"/>
        <w:keepLines w:val="0"/>
        <w:pageBreakBefore w:val="0"/>
        <w:widowControl w:val="0"/>
        <w:kinsoku/>
        <w:wordWrap/>
        <w:overflowPunct/>
        <w:topLinePunct w:val="0"/>
        <w:autoSpaceDE/>
        <w:autoSpaceDN/>
        <w:bidi w:val="0"/>
        <w:adjustRightInd w:val="0"/>
        <w:snapToGrid w:val="0"/>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 完善资金使用台账管理，强化财务培训。  </w:t>
      </w:r>
    </w:p>
    <w:p w14:paraId="364DE7D8">
      <w:pPr>
        <w:keepNext w:val="0"/>
        <w:keepLines w:val="0"/>
        <w:pageBreakBefore w:val="0"/>
        <w:widowControl w:val="0"/>
        <w:kinsoku/>
        <w:wordWrap/>
        <w:overflowPunct/>
        <w:topLinePunct w:val="0"/>
        <w:autoSpaceDE/>
        <w:autoSpaceDN/>
        <w:bidi w:val="0"/>
        <w:adjustRightInd w:val="0"/>
        <w:snapToGrid w:val="0"/>
        <w:spacing w:line="578" w:lineRule="exact"/>
        <w:ind w:left="0" w:leftChars="0" w:right="0" w:rightChars="0" w:firstLine="640" w:firstLineChars="200"/>
        <w:jc w:val="both"/>
        <w:textAlignment w:val="auto"/>
        <w:outlineLvl w:val="9"/>
        <w:rPr>
          <w:rFonts w:hint="eastAsia" w:ascii="黑体" w:hAnsi="黑体" w:eastAsia="黑体" w:cs="黑体"/>
          <w:sz w:val="32"/>
          <w:szCs w:val="32"/>
        </w:rPr>
      </w:pPr>
      <w:r>
        <w:rPr>
          <w:rFonts w:hint="eastAsia" w:ascii="仿宋_GB2312" w:hAnsi="仿宋_GB2312" w:eastAsia="仿宋_GB2312" w:cs="仿宋_GB2312"/>
          <w:sz w:val="32"/>
          <w:szCs w:val="32"/>
        </w:rPr>
        <w:t>3. 加大宣传力度，利用多种媒介提升政策知晓率。</w:t>
      </w:r>
    </w:p>
    <w:p w14:paraId="45D0A501">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黑体" w:hAnsi="黑体" w:eastAsia="黑体" w:cs="黑体"/>
          <w:sz w:val="32"/>
          <w:szCs w:val="32"/>
        </w:rPr>
      </w:pPr>
    </w:p>
    <w:p w14:paraId="45CF8D00">
      <w:pPr>
        <w:spacing w:line="600" w:lineRule="exact"/>
        <w:rPr>
          <w:rFonts w:hint="eastAsia" w:ascii="方正黑体_GBK" w:hAnsi="方正黑体_GBK" w:eastAsia="方正黑体_GBK" w:cs="方正黑体_GBK"/>
          <w:sz w:val="33"/>
          <w:szCs w:val="33"/>
        </w:rPr>
      </w:pPr>
    </w:p>
    <w:p w14:paraId="6F9B9F1D">
      <w:pPr>
        <w:spacing w:line="600" w:lineRule="exact"/>
        <w:rPr>
          <w:rFonts w:hint="eastAsia" w:ascii="方正黑体_GBK" w:hAnsi="方正黑体_GBK" w:eastAsia="方正黑体_GBK" w:cs="方正黑体_GBK"/>
          <w:sz w:val="33"/>
          <w:szCs w:val="33"/>
        </w:rPr>
      </w:pPr>
    </w:p>
    <w:p w14:paraId="47DEBEC6">
      <w:pPr>
        <w:spacing w:line="600" w:lineRule="exact"/>
        <w:rPr>
          <w:rFonts w:hint="eastAsia" w:ascii="仿宋_GB2312" w:hAnsi="仿宋_GB2312" w:eastAsia="仿宋_GB2312" w:cs="仿宋_GB2312"/>
          <w:sz w:val="32"/>
          <w:szCs w:val="32"/>
          <w:lang w:eastAsia="zh-CN"/>
        </w:rPr>
      </w:pPr>
    </w:p>
    <w:p w14:paraId="63DFE52C">
      <w:pPr>
        <w:spacing w:line="600" w:lineRule="exact"/>
        <w:rPr>
          <w:rFonts w:hint="eastAsia" w:ascii="仿宋_GB2312" w:hAnsi="仿宋_GB2312" w:eastAsia="仿宋_GB2312" w:cs="仿宋_GB2312"/>
          <w:sz w:val="32"/>
          <w:szCs w:val="32"/>
          <w:lang w:eastAsia="zh-CN"/>
        </w:rPr>
      </w:pPr>
    </w:p>
    <w:p w14:paraId="2B0F3756">
      <w:pPr>
        <w:spacing w:line="600" w:lineRule="exact"/>
        <w:rPr>
          <w:rFonts w:hint="eastAsia" w:ascii="仿宋_GB2312" w:hAnsi="仿宋_GB2312" w:eastAsia="仿宋_GB2312" w:cs="仿宋_GB2312"/>
          <w:sz w:val="32"/>
          <w:szCs w:val="32"/>
          <w:lang w:eastAsia="zh-CN"/>
        </w:rPr>
      </w:pPr>
    </w:p>
    <w:p w14:paraId="62C23C5B">
      <w:pPr>
        <w:spacing w:line="60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附件2</w:t>
      </w:r>
    </w:p>
    <w:p w14:paraId="2C2DB662">
      <w:pPr>
        <w:tabs>
          <w:tab w:val="left" w:pos="1440"/>
        </w:tabs>
        <w:spacing w:line="600" w:lineRule="exact"/>
        <w:rPr>
          <w:rFonts w:hint="eastAsia" w:ascii="仿宋_GB2312" w:hAnsi="仿宋_GB2312" w:eastAsia="仿宋_GB2312" w:cs="仿宋_GB2312"/>
          <w:sz w:val="32"/>
          <w:szCs w:val="32"/>
        </w:rPr>
      </w:pPr>
    </w:p>
    <w:p w14:paraId="1EB7A457">
      <w:pPr>
        <w:pStyle w:val="27"/>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禁毒及公安工作</w:t>
      </w:r>
    </w:p>
    <w:p w14:paraId="40A783E5">
      <w:pPr>
        <w:pStyle w:val="27"/>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经费预算项目绩效评价报告</w:t>
      </w:r>
    </w:p>
    <w:p w14:paraId="1C2FE978">
      <w:pPr>
        <w:pStyle w:val="27"/>
        <w:keepNext w:val="0"/>
        <w:keepLines w:val="0"/>
        <w:pageBreakBefore w:val="0"/>
        <w:widowControl w:val="0"/>
        <w:kinsoku/>
        <w:wordWrap/>
        <w:overflowPunct/>
        <w:topLinePunct w:val="0"/>
        <w:autoSpaceDE/>
        <w:autoSpaceDN/>
        <w:bidi w:val="0"/>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kern w:val="2"/>
          <w:sz w:val="32"/>
          <w:szCs w:val="32"/>
        </w:rPr>
        <w:t>（项目单位自评）</w:t>
      </w:r>
    </w:p>
    <w:p w14:paraId="4025E17D">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一、</w:t>
      </w:r>
      <w:r>
        <w:rPr>
          <w:rFonts w:hint="eastAsia" w:ascii="黑体" w:hAnsi="黑体" w:eastAsia="黑体" w:cs="黑体"/>
          <w:b w:val="0"/>
          <w:bCs w:val="0"/>
          <w:sz w:val="32"/>
          <w:szCs w:val="32"/>
        </w:rPr>
        <w:t>项目概况</w:t>
      </w:r>
    </w:p>
    <w:p w14:paraId="38A1D17B">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b/>
          <w:bCs/>
          <w:sz w:val="32"/>
          <w:szCs w:val="32"/>
        </w:rPr>
        <w:t>（一）设立背景及基本情况</w:t>
      </w:r>
      <w:r>
        <w:rPr>
          <w:rFonts w:hint="eastAsia" w:ascii="仿宋_GB2312" w:hAnsi="仿宋_GB2312" w:eastAsia="仿宋_GB2312" w:cs="仿宋_GB2312"/>
          <w:b/>
          <w:bCs/>
          <w:sz w:val="32"/>
          <w:szCs w:val="32"/>
        </w:rPr>
        <w:t xml:space="preserve">  </w:t>
      </w:r>
    </w:p>
    <w:p w14:paraId="0E13F23C">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深入贯彻落实国家禁毒工作决策部署，全面加强社会治安综合治理，提升公安机关打击毒品犯罪、强化社会面管控、规范执法场所管理的能力，县公安局设立“禁毒及公安专项经费”项目。项目依据《中华人民共和国禁毒法》《公安机关禁毒工作规定》《“一标三实”基础信息采集规范》等法规文件立项，主要内容包括禁毒执法打击、社区戒毒康复、基础信息采集（一标三实）、拘押收教场所运行保障等。</w:t>
      </w:r>
    </w:p>
    <w:p w14:paraId="64BDA053">
      <w:pPr>
        <w:keepNext w:val="0"/>
        <w:keepLines w:val="0"/>
        <w:pageBreakBefore w:val="0"/>
        <w:widowControl w:val="0"/>
        <w:kinsoku/>
        <w:wordWrap/>
        <w:overflowPunct/>
        <w:topLinePunct w:val="0"/>
        <w:autoSpaceDE/>
        <w:autoSpaceDN/>
        <w:bidi w:val="0"/>
        <w:adjustRightInd w:val="0"/>
        <w:snapToGrid w:val="0"/>
        <w:spacing w:line="578" w:lineRule="exact"/>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val="en-US" w:eastAsia="zh-CN"/>
        </w:rPr>
        <w:t xml:space="preserve"> </w:t>
      </w:r>
      <w:r>
        <w:rPr>
          <w:rFonts w:hint="eastAsia" w:ascii="楷体_GB2312" w:hAnsi="楷体_GB2312" w:eastAsia="楷体_GB2312" w:cs="楷体_GB2312"/>
          <w:b/>
          <w:bCs/>
          <w:sz w:val="32"/>
          <w:szCs w:val="32"/>
        </w:rPr>
        <w:t xml:space="preserve">（二）实施目的及支持方向 </w:t>
      </w:r>
      <w:r>
        <w:rPr>
          <w:rFonts w:hint="eastAsia" w:ascii="仿宋_GB2312" w:hAnsi="仿宋_GB2312" w:eastAsia="仿宋_GB2312" w:cs="仿宋_GB2312"/>
          <w:sz w:val="32"/>
          <w:szCs w:val="32"/>
        </w:rPr>
        <w:t xml:space="preserve"> </w:t>
      </w:r>
    </w:p>
    <w:p w14:paraId="6980E3E4">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项目旨在通过专项经费保障，实现对毒品问题的源头治理、系统治理和依法治理，夯实公安基层基础工作，提升社会治安整体防控能力。资金主要用于侦查办案、宣传教育、康复帮扶、信息采集、场所运维等方面</w:t>
      </w:r>
      <w:r>
        <w:rPr>
          <w:rFonts w:hint="eastAsia" w:ascii="仿宋_GB2312" w:hAnsi="仿宋_GB2312" w:eastAsia="仿宋_GB2312" w:cs="仿宋_GB2312"/>
          <w:sz w:val="32"/>
          <w:szCs w:val="32"/>
          <w:lang w:eastAsia="zh-CN"/>
        </w:rPr>
        <w:t>。</w:t>
      </w:r>
    </w:p>
    <w:p w14:paraId="6075900E">
      <w:pPr>
        <w:keepNext w:val="0"/>
        <w:keepLines w:val="0"/>
        <w:pageBreakBefore w:val="0"/>
        <w:widowControl w:val="0"/>
        <w:kinsoku/>
        <w:wordWrap/>
        <w:overflowPunct/>
        <w:topLinePunct w:val="0"/>
        <w:autoSpaceDE/>
        <w:autoSpaceDN/>
        <w:bidi w:val="0"/>
        <w:adjustRightInd w:val="0"/>
        <w:snapToGrid w:val="0"/>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b/>
          <w:bCs/>
          <w:sz w:val="32"/>
          <w:szCs w:val="32"/>
        </w:rPr>
        <w:t xml:space="preserve">（三）预算安排及分配管理  </w:t>
      </w:r>
    </w:p>
    <w:p w14:paraId="73138B16">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2024年县级财政安排本项目共计</w:t>
      </w:r>
      <w:r>
        <w:rPr>
          <w:rFonts w:hint="eastAsia" w:ascii="仿宋_GB2312" w:hAnsi="仿宋_GB2312" w:eastAsia="仿宋_GB2312" w:cs="仿宋_GB2312"/>
          <w:sz w:val="32"/>
          <w:szCs w:val="32"/>
          <w:lang w:val="en-US" w:eastAsia="zh-CN"/>
        </w:rPr>
        <w:t>185.74</w:t>
      </w:r>
      <w:r>
        <w:rPr>
          <w:rFonts w:hint="eastAsia" w:ascii="仿宋_GB2312" w:hAnsi="仿宋_GB2312" w:eastAsia="仿宋_GB2312" w:cs="仿宋_GB2312"/>
          <w:sz w:val="32"/>
          <w:szCs w:val="32"/>
        </w:rPr>
        <w:t>万元，资金分配坚持“突出重点、保障实战、注重实效”原则，结合各乡镇毒情形势、人口基数、执法任务量等因素进行合理分配。</w:t>
      </w:r>
    </w:p>
    <w:p w14:paraId="1AF4F035">
      <w:pPr>
        <w:keepNext w:val="0"/>
        <w:keepLines w:val="0"/>
        <w:pageBreakBefore w:val="0"/>
        <w:widowControl w:val="0"/>
        <w:kinsoku/>
        <w:wordWrap/>
        <w:overflowPunct/>
        <w:topLinePunct w:val="0"/>
        <w:autoSpaceDE/>
        <w:autoSpaceDN/>
        <w:bidi w:val="0"/>
        <w:adjustRightInd w:val="0"/>
        <w:snapToGrid w:val="0"/>
        <w:spacing w:line="578" w:lineRule="exact"/>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lang w:val="en-US" w:eastAsia="zh-CN"/>
        </w:rPr>
        <w:t xml:space="preserve"> </w:t>
      </w:r>
      <w:r>
        <w:rPr>
          <w:rFonts w:hint="eastAsia" w:ascii="楷体_GB2312" w:hAnsi="楷体_GB2312" w:eastAsia="楷体_GB2312" w:cs="楷体_GB2312"/>
          <w:b/>
          <w:bCs/>
          <w:sz w:val="32"/>
          <w:szCs w:val="32"/>
        </w:rPr>
        <w:t xml:space="preserve">（四）项目绩效目标设置  </w:t>
      </w:r>
    </w:p>
    <w:p w14:paraId="03BFA0C9">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项目设定整体绩效目标：全年破获毒品刑事案件</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起，查获吸毒人员</w:t>
      </w:r>
      <w:r>
        <w:rPr>
          <w:rFonts w:hint="eastAsia" w:ascii="仿宋_GB2312" w:hAnsi="仿宋_GB2312" w:eastAsia="仿宋_GB2312" w:cs="仿宋_GB2312"/>
          <w:sz w:val="32"/>
          <w:szCs w:val="32"/>
          <w:lang w:val="en-US" w:eastAsia="zh-CN"/>
        </w:rPr>
        <w:t>50</w:t>
      </w:r>
      <w:r>
        <w:rPr>
          <w:rFonts w:hint="eastAsia" w:ascii="仿宋_GB2312" w:hAnsi="仿宋_GB2312" w:eastAsia="仿宋_GB2312" w:cs="仿宋_GB2312"/>
          <w:sz w:val="32"/>
          <w:szCs w:val="32"/>
        </w:rPr>
        <w:t>人，社区康复执行率达</w:t>
      </w:r>
      <w:r>
        <w:rPr>
          <w:rFonts w:hint="eastAsia" w:ascii="仿宋_GB2312" w:hAnsi="仿宋_GB2312" w:eastAsia="仿宋_GB2312" w:cs="仿宋_GB2312"/>
          <w:sz w:val="32"/>
          <w:szCs w:val="32"/>
          <w:lang w:val="en-US" w:eastAsia="zh-CN"/>
        </w:rPr>
        <w:t>90</w:t>
      </w:r>
      <w:r>
        <w:rPr>
          <w:rFonts w:hint="eastAsia" w:ascii="仿宋_GB2312" w:hAnsi="仿宋_GB2312" w:eastAsia="仿宋_GB2312" w:cs="仿宋_GB2312"/>
          <w:sz w:val="32"/>
          <w:szCs w:val="32"/>
        </w:rPr>
        <w:t>%，“一标三实”信息准确率达</w:t>
      </w:r>
      <w:r>
        <w:rPr>
          <w:rFonts w:hint="eastAsia" w:ascii="仿宋_GB2312" w:hAnsi="仿宋_GB2312" w:eastAsia="仿宋_GB2312" w:cs="仿宋_GB2312"/>
          <w:sz w:val="32"/>
          <w:szCs w:val="32"/>
          <w:lang w:val="en-US" w:eastAsia="zh-CN"/>
        </w:rPr>
        <w:t>95</w:t>
      </w:r>
      <w:r>
        <w:rPr>
          <w:rFonts w:hint="eastAsia" w:ascii="仿宋_GB2312" w:hAnsi="仿宋_GB2312" w:eastAsia="仿宋_GB2312" w:cs="仿宋_GB2312"/>
          <w:sz w:val="32"/>
          <w:szCs w:val="32"/>
        </w:rPr>
        <w:t>%，拘押场所安全运行零事故。单位据此细化目标，并按要求开展自评。</w:t>
      </w:r>
    </w:p>
    <w:p w14:paraId="55124686">
      <w:pPr>
        <w:keepNext w:val="0"/>
        <w:keepLines w:val="0"/>
        <w:pageBreakBefore w:val="0"/>
        <w:widowControl w:val="0"/>
        <w:kinsoku/>
        <w:wordWrap/>
        <w:overflowPunct/>
        <w:topLinePunct w:val="0"/>
        <w:autoSpaceDE/>
        <w:autoSpaceDN/>
        <w:bidi w:val="0"/>
        <w:adjustRightInd w:val="0"/>
        <w:snapToGrid w:val="0"/>
        <w:spacing w:line="578" w:lineRule="exact"/>
        <w:textAlignment w:val="auto"/>
        <w:rPr>
          <w:rFonts w:hint="eastAsia" w:ascii="黑体" w:hAnsi="黑体" w:eastAsia="黑体" w:cs="黑体"/>
          <w:sz w:val="32"/>
          <w:szCs w:val="32"/>
        </w:rPr>
      </w:pPr>
      <w:r>
        <w:rPr>
          <w:rFonts w:hint="eastAsia" w:ascii="黑体" w:hAnsi="黑体" w:eastAsia="黑体" w:cs="黑体"/>
          <w:sz w:val="32"/>
          <w:szCs w:val="32"/>
        </w:rPr>
        <w:t xml:space="preserve"> 二、评价实施</w:t>
      </w:r>
    </w:p>
    <w:p w14:paraId="4E011C1D">
      <w:pPr>
        <w:keepNext w:val="0"/>
        <w:keepLines w:val="0"/>
        <w:pageBreakBefore w:val="0"/>
        <w:widowControl w:val="0"/>
        <w:kinsoku/>
        <w:wordWrap/>
        <w:overflowPunct/>
        <w:topLinePunct w:val="0"/>
        <w:autoSpaceDE/>
        <w:autoSpaceDN/>
        <w:bidi w:val="0"/>
        <w:adjustRightInd w:val="0"/>
        <w:snapToGrid w:val="0"/>
        <w:spacing w:line="578" w:lineRule="exact"/>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lang w:val="en-US" w:eastAsia="zh-CN"/>
        </w:rPr>
        <w:t xml:space="preserve">  </w:t>
      </w:r>
      <w:r>
        <w:rPr>
          <w:rFonts w:hint="eastAsia" w:ascii="楷体_GB2312" w:hAnsi="楷体_GB2312" w:eastAsia="楷体_GB2312" w:cs="楷体_GB2312"/>
          <w:b/>
          <w:bCs/>
          <w:sz w:val="32"/>
          <w:szCs w:val="32"/>
        </w:rPr>
        <w:t xml:space="preserve">（一）评价目的  </w:t>
      </w:r>
    </w:p>
    <w:p w14:paraId="386C1BE6">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通过对项目资金使用全过程及实施效果进行系统评价，检验项目是否达到预期目标，发现问题并提出改进建议，提升资金使用效益和公安工作质效。</w:t>
      </w:r>
    </w:p>
    <w:p w14:paraId="0F4E1CC8">
      <w:pPr>
        <w:keepNext w:val="0"/>
        <w:keepLines w:val="0"/>
        <w:pageBreakBefore w:val="0"/>
        <w:widowControl w:val="0"/>
        <w:kinsoku/>
        <w:wordWrap/>
        <w:overflowPunct/>
        <w:topLinePunct w:val="0"/>
        <w:autoSpaceDE/>
        <w:autoSpaceDN/>
        <w:bidi w:val="0"/>
        <w:adjustRightInd w:val="0"/>
        <w:snapToGrid w:val="0"/>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b/>
          <w:bCs/>
          <w:sz w:val="32"/>
          <w:szCs w:val="32"/>
        </w:rPr>
        <w:t xml:space="preserve">（二）预设问题及评价重点 </w:t>
      </w:r>
      <w:r>
        <w:rPr>
          <w:rFonts w:hint="eastAsia" w:ascii="仿宋_GB2312" w:hAnsi="仿宋_GB2312" w:eastAsia="仿宋_GB2312" w:cs="仿宋_GB2312"/>
          <w:sz w:val="32"/>
          <w:szCs w:val="32"/>
        </w:rPr>
        <w:t xml:space="preserve"> </w:t>
      </w:r>
    </w:p>
    <w:p w14:paraId="4891023C">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重点评价资金使用合规性、禁毒执法成效、社区康复落实、信息采集质量、场所管理安全等。</w:t>
      </w:r>
    </w:p>
    <w:p w14:paraId="21A3A1EB">
      <w:pPr>
        <w:keepNext w:val="0"/>
        <w:keepLines w:val="0"/>
        <w:pageBreakBefore w:val="0"/>
        <w:widowControl w:val="0"/>
        <w:kinsoku/>
        <w:wordWrap/>
        <w:overflowPunct/>
        <w:topLinePunct w:val="0"/>
        <w:autoSpaceDE/>
        <w:autoSpaceDN/>
        <w:bidi w:val="0"/>
        <w:adjustRightInd w:val="0"/>
        <w:snapToGrid w:val="0"/>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b/>
          <w:bCs/>
          <w:sz w:val="32"/>
          <w:szCs w:val="32"/>
        </w:rPr>
        <w:t xml:space="preserve">（三）评价选点  </w:t>
      </w:r>
    </w:p>
    <w:p w14:paraId="5AF4725E">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根据专项资金分配情况，</w:t>
      </w:r>
      <w:r>
        <w:rPr>
          <w:rFonts w:hint="eastAsia" w:ascii="仿宋_GB2312" w:hAnsi="仿宋_GB2312" w:eastAsia="仿宋_GB2312" w:cs="仿宋_GB2312"/>
          <w:sz w:val="32"/>
          <w:szCs w:val="32"/>
          <w:lang w:eastAsia="zh-CN"/>
        </w:rPr>
        <w:t>涉及全县乡镇派出所所有辖区管辖范围，</w:t>
      </w:r>
      <w:r>
        <w:rPr>
          <w:rFonts w:hint="eastAsia" w:ascii="仿宋_GB2312" w:hAnsi="仿宋_GB2312" w:eastAsia="仿宋_GB2312" w:cs="仿宋_GB2312"/>
          <w:sz w:val="32"/>
          <w:szCs w:val="32"/>
        </w:rPr>
        <w:t>包括</w:t>
      </w:r>
      <w:r>
        <w:rPr>
          <w:rFonts w:hint="eastAsia" w:ascii="仿宋_GB2312" w:hAnsi="仿宋_GB2312" w:eastAsia="仿宋_GB2312" w:cs="仿宋_GB2312"/>
          <w:sz w:val="32"/>
          <w:szCs w:val="32"/>
          <w:lang w:eastAsia="zh-CN"/>
        </w:rPr>
        <w:t>县城乡镇所有</w:t>
      </w:r>
      <w:r>
        <w:rPr>
          <w:rFonts w:hint="eastAsia" w:ascii="仿宋_GB2312" w:hAnsi="仿宋_GB2312" w:eastAsia="仿宋_GB2312" w:cs="仿宋_GB2312"/>
          <w:sz w:val="32"/>
          <w:szCs w:val="32"/>
        </w:rPr>
        <w:t>街道</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社区等</w:t>
      </w:r>
      <w:r>
        <w:rPr>
          <w:rFonts w:hint="eastAsia" w:ascii="仿宋_GB2312" w:hAnsi="仿宋_GB2312" w:eastAsia="仿宋_GB2312" w:cs="仿宋_GB2312"/>
          <w:sz w:val="32"/>
          <w:szCs w:val="32"/>
          <w:lang w:eastAsia="zh-CN"/>
        </w:rPr>
        <w:t>。</w:t>
      </w:r>
    </w:p>
    <w:p w14:paraId="46D37290">
      <w:pPr>
        <w:keepNext w:val="0"/>
        <w:keepLines w:val="0"/>
        <w:pageBreakBefore w:val="0"/>
        <w:widowControl w:val="0"/>
        <w:kinsoku/>
        <w:wordWrap/>
        <w:overflowPunct/>
        <w:topLinePunct w:val="0"/>
        <w:autoSpaceDE/>
        <w:autoSpaceDN/>
        <w:bidi w:val="0"/>
        <w:adjustRightInd w:val="0"/>
        <w:snapToGrid w:val="0"/>
        <w:spacing w:line="578" w:lineRule="exact"/>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val="en-US" w:eastAsia="zh-CN"/>
        </w:rPr>
        <w:t xml:space="preserve">  </w:t>
      </w:r>
      <w:r>
        <w:rPr>
          <w:rFonts w:hint="eastAsia" w:ascii="楷体_GB2312" w:hAnsi="楷体_GB2312" w:eastAsia="楷体_GB2312" w:cs="楷体_GB2312"/>
          <w:b/>
          <w:bCs/>
          <w:sz w:val="32"/>
          <w:szCs w:val="32"/>
        </w:rPr>
        <w:t xml:space="preserve">（四）评价方法 </w:t>
      </w:r>
      <w:r>
        <w:rPr>
          <w:rFonts w:hint="eastAsia" w:ascii="仿宋_GB2312" w:hAnsi="仿宋_GB2312" w:eastAsia="仿宋_GB2312" w:cs="仿宋_GB2312"/>
          <w:sz w:val="32"/>
          <w:szCs w:val="32"/>
        </w:rPr>
        <w:t xml:space="preserve"> </w:t>
      </w:r>
    </w:p>
    <w:p w14:paraId="4C674518">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采用单位自评法、实地勘察法、调研法等多种方法，全面收集资料和数据。</w:t>
      </w:r>
    </w:p>
    <w:p w14:paraId="641300E5">
      <w:pPr>
        <w:keepNext w:val="0"/>
        <w:keepLines w:val="0"/>
        <w:pageBreakBefore w:val="0"/>
        <w:widowControl w:val="0"/>
        <w:kinsoku/>
        <w:wordWrap/>
        <w:overflowPunct/>
        <w:topLinePunct w:val="0"/>
        <w:autoSpaceDE/>
        <w:autoSpaceDN/>
        <w:bidi w:val="0"/>
        <w:adjustRightInd w:val="0"/>
        <w:snapToGrid w:val="0"/>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b/>
          <w:bCs/>
          <w:sz w:val="32"/>
          <w:szCs w:val="32"/>
          <w:lang w:val="en-US" w:eastAsia="zh-CN"/>
        </w:rPr>
        <w:t xml:space="preserve"> </w:t>
      </w:r>
      <w:r>
        <w:rPr>
          <w:rFonts w:hint="eastAsia" w:ascii="楷体_GB2312" w:hAnsi="楷体_GB2312" w:eastAsia="楷体_GB2312" w:cs="楷体_GB2312"/>
          <w:b/>
          <w:bCs/>
          <w:sz w:val="32"/>
          <w:szCs w:val="32"/>
        </w:rPr>
        <w:t xml:space="preserve">（五）评价组织 </w:t>
      </w:r>
      <w:r>
        <w:rPr>
          <w:rFonts w:hint="eastAsia" w:ascii="仿宋_GB2312" w:hAnsi="仿宋_GB2312" w:eastAsia="仿宋_GB2312" w:cs="仿宋_GB2312"/>
          <w:sz w:val="32"/>
          <w:szCs w:val="32"/>
        </w:rPr>
        <w:t xml:space="preserve"> </w:t>
      </w:r>
    </w:p>
    <w:p w14:paraId="40A08D73">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成立由县公安局</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财政局</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禁毒委办公室、第三方评估机构组成的联合评价组，明确分工，确保评价客观公正。</w:t>
      </w:r>
    </w:p>
    <w:p w14:paraId="7A00297E">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仿宋_GB2312" w:hAnsi="仿宋_GB2312" w:eastAsia="仿宋_GB2312" w:cs="仿宋_GB2312"/>
          <w:sz w:val="32"/>
          <w:szCs w:val="32"/>
        </w:rPr>
      </w:pPr>
    </w:p>
    <w:p w14:paraId="39E2AEE2">
      <w:pPr>
        <w:keepNext w:val="0"/>
        <w:keepLines w:val="0"/>
        <w:pageBreakBefore w:val="0"/>
        <w:widowControl w:val="0"/>
        <w:kinsoku/>
        <w:wordWrap/>
        <w:overflowPunct/>
        <w:topLinePunct w:val="0"/>
        <w:autoSpaceDE/>
        <w:autoSpaceDN/>
        <w:bidi w:val="0"/>
        <w:adjustRightInd w:val="0"/>
        <w:snapToGrid w:val="0"/>
        <w:spacing w:line="578" w:lineRule="exact"/>
        <w:textAlignment w:val="auto"/>
        <w:rPr>
          <w:rFonts w:hint="eastAsia" w:ascii="黑体" w:hAnsi="黑体" w:eastAsia="黑体" w:cs="黑体"/>
          <w:sz w:val="32"/>
          <w:szCs w:val="32"/>
        </w:rPr>
      </w:pPr>
      <w:r>
        <w:rPr>
          <w:rFonts w:hint="eastAsia" w:ascii="黑体" w:hAnsi="黑体" w:eastAsia="黑体" w:cs="黑体"/>
          <w:sz w:val="32"/>
          <w:szCs w:val="32"/>
        </w:rPr>
        <w:t xml:space="preserve"> 三、绩效分析</w:t>
      </w:r>
    </w:p>
    <w:p w14:paraId="5BCE8C32">
      <w:pPr>
        <w:keepNext w:val="0"/>
        <w:keepLines w:val="0"/>
        <w:pageBreakBefore w:val="0"/>
        <w:widowControl w:val="0"/>
        <w:kinsoku/>
        <w:wordWrap/>
        <w:overflowPunct/>
        <w:topLinePunct w:val="0"/>
        <w:autoSpaceDE/>
        <w:autoSpaceDN/>
        <w:bidi w:val="0"/>
        <w:adjustRightInd w:val="0"/>
        <w:snapToGrid w:val="0"/>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b/>
          <w:bCs/>
          <w:sz w:val="32"/>
          <w:szCs w:val="32"/>
          <w:lang w:val="en-US" w:eastAsia="zh-CN"/>
        </w:rPr>
        <w:t xml:space="preserve"> </w:t>
      </w:r>
      <w:r>
        <w:rPr>
          <w:rFonts w:hint="eastAsia" w:ascii="楷体_GB2312" w:hAnsi="楷体_GB2312" w:eastAsia="楷体_GB2312" w:cs="楷体_GB2312"/>
          <w:b/>
          <w:bCs/>
          <w:sz w:val="32"/>
          <w:szCs w:val="32"/>
        </w:rPr>
        <w:t xml:space="preserve">（一）通用指标绩效分析  </w:t>
      </w:r>
    </w:p>
    <w:p w14:paraId="7F1D9CAA">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 项目决策：决策程序规范，立项依据充分，资金投向明确。  </w:t>
      </w:r>
    </w:p>
    <w:p w14:paraId="3F6D46A1">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 项目管理：制度健全，资金分配合理，绩效监管到位。  </w:t>
      </w:r>
    </w:p>
    <w:p w14:paraId="08041069">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 项目实施：预算执行率</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 xml:space="preserve">%，资金使用基本合规。  </w:t>
      </w:r>
    </w:p>
    <w:p w14:paraId="28828089">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 项目结果：目标完成率</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%，完成时效符合预期。</w:t>
      </w:r>
    </w:p>
    <w:p w14:paraId="4AB99FA5">
      <w:pPr>
        <w:keepNext w:val="0"/>
        <w:keepLines w:val="0"/>
        <w:pageBreakBefore w:val="0"/>
        <w:widowControl w:val="0"/>
        <w:kinsoku/>
        <w:wordWrap/>
        <w:overflowPunct/>
        <w:topLinePunct w:val="0"/>
        <w:autoSpaceDE/>
        <w:autoSpaceDN/>
        <w:bidi w:val="0"/>
        <w:adjustRightInd w:val="0"/>
        <w:snapToGrid w:val="0"/>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b/>
          <w:bCs/>
          <w:sz w:val="32"/>
          <w:szCs w:val="32"/>
        </w:rPr>
        <w:t xml:space="preserve">（二）专用指标绩效分析 </w:t>
      </w:r>
      <w:r>
        <w:rPr>
          <w:rFonts w:hint="eastAsia" w:ascii="仿宋_GB2312" w:hAnsi="仿宋_GB2312" w:eastAsia="仿宋_GB2312" w:cs="仿宋_GB2312"/>
          <w:sz w:val="32"/>
          <w:szCs w:val="32"/>
        </w:rPr>
        <w:t xml:space="preserve"> </w:t>
      </w:r>
    </w:p>
    <w:p w14:paraId="4F3B1150">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本项目属于行政运转型项目，重点分析如下：  </w:t>
      </w:r>
    </w:p>
    <w:p w14:paraId="273BB80E">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禁毒执法：围绕案件破获率、毒品查处量、打团伙成效等进行绩效分析</w:t>
      </w:r>
      <w:r>
        <w:rPr>
          <w:rFonts w:hint="eastAsia" w:ascii="仿宋_GB2312" w:hAnsi="仿宋_GB2312" w:eastAsia="仿宋_GB2312" w:cs="仿宋_GB2312"/>
          <w:sz w:val="32"/>
          <w:szCs w:val="32"/>
          <w:lang w:eastAsia="zh-CN"/>
        </w:rPr>
        <w:t>，禁毒宣传印制、乡镇、学校全部设立禁毒宣传栏、公共场所禁毒标识标牌，印制禁毒宣传手册等资料。</w:t>
      </w:r>
      <w:r>
        <w:rPr>
          <w:rFonts w:hint="eastAsia" w:ascii="仿宋_GB2312" w:hAnsi="仿宋_GB2312" w:eastAsia="仿宋_GB2312" w:cs="仿宋_GB2312"/>
          <w:sz w:val="32"/>
          <w:szCs w:val="32"/>
        </w:rPr>
        <w:t xml:space="preserve">  </w:t>
      </w:r>
    </w:p>
    <w:p w14:paraId="3C07774A">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社区康复：围绕人员管控率、就业安置率、复吸率等进行绩效分析</w:t>
      </w:r>
      <w:r>
        <w:rPr>
          <w:rFonts w:hint="eastAsia" w:ascii="仿宋_GB2312" w:hAnsi="仿宋_GB2312" w:eastAsia="仿宋_GB2312" w:cs="仿宋_GB2312"/>
          <w:sz w:val="32"/>
          <w:szCs w:val="32"/>
          <w:lang w:eastAsia="zh-CN"/>
        </w:rPr>
        <w:t>，查处、收戒、打击各类毒品违法犯罪。拟 查处吸毒人员，强戒等。</w:t>
      </w:r>
      <w:r>
        <w:rPr>
          <w:rFonts w:hint="eastAsia" w:ascii="仿宋_GB2312" w:hAnsi="仿宋_GB2312" w:eastAsia="仿宋_GB2312" w:cs="仿宋_GB2312"/>
          <w:sz w:val="32"/>
          <w:szCs w:val="32"/>
        </w:rPr>
        <w:t xml:space="preserve">  </w:t>
      </w:r>
    </w:p>
    <w:p w14:paraId="76FC3A19">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一标三实：围绕信息采集率、准确率、更新时效等进行绩效分析</w:t>
      </w:r>
      <w:r>
        <w:rPr>
          <w:rFonts w:hint="eastAsia" w:ascii="仿宋_GB2312" w:hAnsi="仿宋_GB2312" w:eastAsia="仿宋_GB2312" w:cs="仿宋_GB2312"/>
          <w:sz w:val="32"/>
          <w:szCs w:val="32"/>
          <w:lang w:eastAsia="zh-CN"/>
        </w:rPr>
        <w:t>，维护辖区实有人口、重点人员管控、肇事肇祸精神病人管理、电诈精准预警、户籍清理、实有房屋、流动人口管理、“疫情”防控、六进六边、校园安全等。</w:t>
      </w:r>
      <w:r>
        <w:rPr>
          <w:rFonts w:hint="eastAsia" w:ascii="仿宋_GB2312" w:hAnsi="仿宋_GB2312" w:eastAsia="仿宋_GB2312" w:cs="仿宋_GB2312"/>
          <w:sz w:val="32"/>
          <w:szCs w:val="32"/>
        </w:rPr>
        <w:t xml:space="preserve">  </w:t>
      </w:r>
    </w:p>
    <w:p w14:paraId="2BA5E830">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拘押管理：围绕安全运行、规范执法、在押人员权益保障等进行绩效分析</w:t>
      </w:r>
      <w:r>
        <w:rPr>
          <w:rFonts w:hint="eastAsia" w:ascii="仿宋_GB2312" w:hAnsi="仿宋_GB2312" w:eastAsia="仿宋_GB2312" w:cs="仿宋_GB2312"/>
          <w:sz w:val="32"/>
          <w:szCs w:val="32"/>
          <w:lang w:eastAsia="zh-CN"/>
        </w:rPr>
        <w:t>；人犯伙食费、衣被费、医疗费、水电费、人犯体检费、监管保洁保绿，车辆燃油维修，购买药品，监区卫生间改造、信息化服务等支出。</w:t>
      </w:r>
    </w:p>
    <w:p w14:paraId="49F8175F">
      <w:pPr>
        <w:keepNext w:val="0"/>
        <w:keepLines w:val="0"/>
        <w:pageBreakBefore w:val="0"/>
        <w:widowControl w:val="0"/>
        <w:kinsoku/>
        <w:wordWrap/>
        <w:overflowPunct/>
        <w:topLinePunct w:val="0"/>
        <w:autoSpaceDE/>
        <w:autoSpaceDN/>
        <w:bidi w:val="0"/>
        <w:adjustRightInd w:val="0"/>
        <w:snapToGrid w:val="0"/>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b/>
          <w:bCs/>
          <w:sz w:val="32"/>
          <w:szCs w:val="32"/>
        </w:rPr>
        <w:t xml:space="preserve">（三）个性指标绩效分析  </w:t>
      </w:r>
    </w:p>
    <w:p w14:paraId="34B9F27F">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设定“吸毒人员动态管控率”“标准地址覆盖率”“拘押场所突发事件演练次数”等个性指标，完成率分别为</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%，指标执行良好。</w:t>
      </w:r>
    </w:p>
    <w:p w14:paraId="58775288">
      <w:pPr>
        <w:keepNext w:val="0"/>
        <w:keepLines w:val="0"/>
        <w:pageBreakBefore w:val="0"/>
        <w:widowControl w:val="0"/>
        <w:kinsoku/>
        <w:wordWrap/>
        <w:overflowPunct/>
        <w:topLinePunct w:val="0"/>
        <w:autoSpaceDE/>
        <w:autoSpaceDN/>
        <w:bidi w:val="0"/>
        <w:adjustRightInd w:val="0"/>
        <w:snapToGrid w:val="0"/>
        <w:spacing w:line="578" w:lineRule="exact"/>
        <w:textAlignment w:val="auto"/>
        <w:rPr>
          <w:rFonts w:hint="eastAsia" w:ascii="黑体" w:hAnsi="黑体" w:eastAsia="黑体" w:cs="黑体"/>
          <w:sz w:val="32"/>
          <w:szCs w:val="32"/>
        </w:rPr>
      </w:pPr>
      <w:r>
        <w:rPr>
          <w:rFonts w:hint="eastAsia" w:ascii="黑体" w:hAnsi="黑体" w:eastAsia="黑体" w:cs="黑体"/>
          <w:sz w:val="32"/>
          <w:szCs w:val="32"/>
        </w:rPr>
        <w:t>四、评价结论</w:t>
      </w:r>
    </w:p>
    <w:p w14:paraId="5266D211">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本项目绩效自评总分为</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分（满分100分），项目实施总体规范有序，资金使用基本合理，各项任务推进有力，禁毒成效显著，社会治安基础进一步夯实，群众安全感提升。</w:t>
      </w:r>
    </w:p>
    <w:p w14:paraId="1D5398F0">
      <w:pPr>
        <w:keepNext w:val="0"/>
        <w:keepLines w:val="0"/>
        <w:pageBreakBefore w:val="0"/>
        <w:widowControl w:val="0"/>
        <w:kinsoku/>
        <w:wordWrap/>
        <w:overflowPunct/>
        <w:topLinePunct w:val="0"/>
        <w:autoSpaceDE/>
        <w:autoSpaceDN/>
        <w:bidi w:val="0"/>
        <w:adjustRightInd w:val="0"/>
        <w:snapToGrid w:val="0"/>
        <w:spacing w:line="578" w:lineRule="exact"/>
        <w:textAlignment w:val="auto"/>
        <w:rPr>
          <w:rFonts w:hint="eastAsia" w:ascii="黑体" w:hAnsi="黑体" w:eastAsia="黑体" w:cs="黑体"/>
          <w:sz w:val="32"/>
          <w:szCs w:val="32"/>
        </w:rPr>
      </w:pPr>
      <w:r>
        <w:rPr>
          <w:rFonts w:hint="eastAsia" w:ascii="黑体" w:hAnsi="黑体" w:eastAsia="黑体" w:cs="黑体"/>
          <w:sz w:val="32"/>
          <w:szCs w:val="32"/>
        </w:rPr>
        <w:t xml:space="preserve"> 五、存在主要问题</w:t>
      </w:r>
    </w:p>
    <w:p w14:paraId="6E19F9C1">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 部分乡镇社区康复人员就业安置率偏低，帮扶措施不够精准。  </w:t>
      </w:r>
    </w:p>
    <w:p w14:paraId="56EB412C">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 “一标三实”信息更新存在滞后，动态维护机制有待加强。  </w:t>
      </w:r>
    </w:p>
    <w:p w14:paraId="5D91492D">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 拘押场所医护人员配备不足，医疗保障能力有待提升。</w:t>
      </w:r>
    </w:p>
    <w:p w14:paraId="47941EB9">
      <w:pPr>
        <w:keepNext w:val="0"/>
        <w:keepLines w:val="0"/>
        <w:pageBreakBefore w:val="0"/>
        <w:widowControl w:val="0"/>
        <w:kinsoku/>
        <w:wordWrap/>
        <w:overflowPunct/>
        <w:topLinePunct w:val="0"/>
        <w:autoSpaceDE/>
        <w:autoSpaceDN/>
        <w:bidi w:val="0"/>
        <w:adjustRightInd w:val="0"/>
        <w:snapToGrid w:val="0"/>
        <w:spacing w:line="578" w:lineRule="exact"/>
        <w:textAlignment w:val="auto"/>
        <w:rPr>
          <w:rFonts w:hint="eastAsia" w:ascii="黑体" w:hAnsi="黑体" w:eastAsia="黑体" w:cs="黑体"/>
          <w:sz w:val="32"/>
          <w:szCs w:val="32"/>
        </w:rPr>
      </w:pPr>
      <w:r>
        <w:rPr>
          <w:rFonts w:hint="eastAsia" w:ascii="黑体" w:hAnsi="黑体" w:eastAsia="黑体" w:cs="黑体"/>
          <w:sz w:val="32"/>
          <w:szCs w:val="32"/>
        </w:rPr>
        <w:t xml:space="preserve"> 六、改进建议</w:t>
      </w:r>
    </w:p>
    <w:p w14:paraId="26F837F3">
      <w:pPr>
        <w:keepNext w:val="0"/>
        <w:keepLines w:val="0"/>
        <w:pageBreakBefore w:val="0"/>
        <w:widowControl w:val="0"/>
        <w:kinsoku/>
        <w:wordWrap/>
        <w:overflowPunct/>
        <w:topLinePunct w:val="0"/>
        <w:autoSpaceDE/>
        <w:autoSpaceDN/>
        <w:bidi w:val="0"/>
        <w:adjustRightInd w:val="0"/>
        <w:snapToGrid w:val="0"/>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 加强与人社、民政</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 xml:space="preserve">联动，推动康复人员就业帮扶。  </w:t>
      </w:r>
    </w:p>
    <w:p w14:paraId="185FC4CC">
      <w:pPr>
        <w:keepNext w:val="0"/>
        <w:keepLines w:val="0"/>
        <w:pageBreakBefore w:val="0"/>
        <w:widowControl w:val="0"/>
        <w:kinsoku/>
        <w:wordWrap/>
        <w:overflowPunct/>
        <w:topLinePunct w:val="0"/>
        <w:autoSpaceDE/>
        <w:autoSpaceDN/>
        <w:bidi w:val="0"/>
        <w:adjustRightInd w:val="0"/>
        <w:snapToGrid w:val="0"/>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 建立“一标三实”信息动态更新机制，纳入社区网格化管理。  </w:t>
      </w:r>
    </w:p>
    <w:p w14:paraId="1F8005C8">
      <w:pPr>
        <w:keepNext w:val="0"/>
        <w:keepLines w:val="0"/>
        <w:pageBreakBefore w:val="0"/>
        <w:widowControl w:val="0"/>
        <w:kinsoku/>
        <w:wordWrap/>
        <w:overflowPunct/>
        <w:topLinePunct w:val="0"/>
        <w:autoSpaceDE/>
        <w:autoSpaceDN/>
        <w:bidi w:val="0"/>
        <w:adjustRightInd w:val="0"/>
        <w:snapToGrid w:val="0"/>
        <w:spacing w:line="578" w:lineRule="exact"/>
        <w:ind w:left="0" w:leftChars="0" w:right="0" w:rightChars="0" w:firstLine="640" w:firstLineChars="200"/>
        <w:jc w:val="both"/>
        <w:textAlignment w:val="auto"/>
        <w:outlineLvl w:val="9"/>
        <w:rPr>
          <w:rFonts w:hint="eastAsia" w:ascii="黑体" w:hAnsi="黑体" w:eastAsia="黑体" w:cs="黑体"/>
          <w:sz w:val="32"/>
          <w:szCs w:val="32"/>
        </w:rPr>
      </w:pPr>
      <w:r>
        <w:rPr>
          <w:rFonts w:hint="eastAsia" w:ascii="仿宋_GB2312" w:hAnsi="仿宋_GB2312" w:eastAsia="仿宋_GB2312" w:cs="仿宋_GB2312"/>
          <w:sz w:val="32"/>
          <w:szCs w:val="32"/>
        </w:rPr>
        <w:t>3. 增加拘押场所医疗人员编制或购买服务，提升医疗保障水平。</w:t>
      </w:r>
    </w:p>
    <w:p w14:paraId="5B067AD5">
      <w:pPr>
        <w:adjustRightInd w:val="0"/>
        <w:snapToGrid w:val="0"/>
        <w:spacing w:line="600" w:lineRule="exact"/>
        <w:ind w:firstLine="720"/>
        <w:rPr>
          <w:rFonts w:hint="eastAsia" w:ascii="黑体" w:hAnsi="黑体" w:eastAsia="黑体" w:cs="黑体"/>
          <w:sz w:val="32"/>
          <w:szCs w:val="32"/>
        </w:rPr>
      </w:pPr>
    </w:p>
    <w:p w14:paraId="6BE878F4">
      <w:pPr>
        <w:adjustRightInd w:val="0"/>
        <w:snapToGrid w:val="0"/>
        <w:spacing w:line="600" w:lineRule="exact"/>
        <w:ind w:firstLine="720"/>
        <w:rPr>
          <w:rFonts w:hint="eastAsia" w:ascii="黑体" w:hAnsi="黑体" w:eastAsia="黑体" w:cs="黑体"/>
          <w:sz w:val="32"/>
          <w:szCs w:val="32"/>
          <w:lang w:eastAsia="zh-CN"/>
        </w:rPr>
      </w:pPr>
    </w:p>
    <w:p w14:paraId="77F8B13E">
      <w:pPr>
        <w:spacing w:line="600" w:lineRule="exact"/>
        <w:rPr>
          <w:rFonts w:hint="eastAsia" w:ascii="方正黑体_GBK" w:hAnsi="方正黑体_GBK" w:eastAsia="方正黑体_GBK" w:cs="方正黑体_GBK"/>
          <w:sz w:val="33"/>
          <w:szCs w:val="33"/>
        </w:rPr>
      </w:pPr>
    </w:p>
    <w:p w14:paraId="4F2839F9">
      <w:pPr>
        <w:spacing w:line="600" w:lineRule="exact"/>
        <w:rPr>
          <w:rFonts w:hint="eastAsia" w:ascii="方正黑体_GBK" w:hAnsi="方正黑体_GBK" w:eastAsia="方正黑体_GBK" w:cs="方正黑体_GBK"/>
          <w:sz w:val="33"/>
          <w:szCs w:val="33"/>
        </w:rPr>
      </w:pPr>
    </w:p>
    <w:p w14:paraId="5911493F">
      <w:pPr>
        <w:spacing w:line="600" w:lineRule="exact"/>
        <w:jc w:val="both"/>
        <w:outlineLvl w:val="0"/>
        <w:rPr>
          <w:rFonts w:hint="eastAsia" w:ascii="仿宋" w:hAnsi="仿宋" w:eastAsia="仿宋"/>
          <w:b w:val="0"/>
          <w:color w:val="auto"/>
          <w:highlight w:val="none"/>
        </w:rPr>
      </w:pPr>
      <w:bookmarkStart w:id="126" w:name="_Toc24790"/>
      <w:bookmarkStart w:id="127" w:name="_Toc29822"/>
      <w:bookmarkStart w:id="128" w:name="_Toc15396618"/>
      <w:r>
        <w:rPr>
          <w:rFonts w:hint="eastAsia" w:ascii="黑体" w:hAnsi="黑体" w:eastAsia="黑体"/>
          <w:color w:val="auto"/>
          <w:sz w:val="44"/>
          <w:szCs w:val="44"/>
          <w:highlight w:val="none"/>
          <w:lang w:val="en-US" w:eastAsia="zh-CN"/>
        </w:rPr>
        <w:t xml:space="preserve">         </w:t>
      </w:r>
      <w:r>
        <w:rPr>
          <w:rFonts w:hint="eastAsia" w:ascii="黑体" w:hAnsi="黑体" w:eastAsia="黑体"/>
          <w:color w:val="auto"/>
          <w:sz w:val="44"/>
          <w:szCs w:val="44"/>
          <w:highlight w:val="none"/>
        </w:rPr>
        <w:t>第</w:t>
      </w:r>
      <w:r>
        <w:rPr>
          <w:rStyle w:val="23"/>
          <w:rFonts w:hint="eastAsia" w:ascii="黑体" w:hAnsi="黑体" w:eastAsia="黑体"/>
          <w:b w:val="0"/>
          <w:color w:val="auto"/>
          <w:highlight w:val="none"/>
        </w:rPr>
        <w:t>五部分 附表</w:t>
      </w:r>
      <w:bookmarkEnd w:id="119"/>
      <w:bookmarkEnd w:id="126"/>
      <w:bookmarkEnd w:id="127"/>
      <w:bookmarkEnd w:id="128"/>
      <w:bookmarkStart w:id="129" w:name="_Toc15396619"/>
    </w:p>
    <w:p w14:paraId="0FB71AC9">
      <w:pPr>
        <w:pStyle w:val="6"/>
        <w:rPr>
          <w:rFonts w:ascii="仿宋" w:hAnsi="仿宋" w:eastAsia="仿宋"/>
          <w:color w:val="auto"/>
          <w:highlight w:val="none"/>
        </w:rPr>
      </w:pPr>
      <w:bookmarkStart w:id="130" w:name="_Toc26797"/>
      <w:bookmarkStart w:id="131" w:name="_Toc28269"/>
      <w:r>
        <w:rPr>
          <w:rFonts w:hint="eastAsia" w:ascii="仿宋" w:hAnsi="仿宋" w:eastAsia="仿宋"/>
          <w:b w:val="0"/>
          <w:color w:val="auto"/>
          <w:highlight w:val="none"/>
        </w:rPr>
        <w:t>一、收</w:t>
      </w:r>
      <w:r>
        <w:rPr>
          <w:rStyle w:val="24"/>
          <w:rFonts w:hint="eastAsia" w:ascii="仿宋" w:hAnsi="仿宋" w:eastAsia="仿宋"/>
          <w:b w:val="0"/>
          <w:bCs w:val="0"/>
          <w:color w:val="auto"/>
          <w:highlight w:val="none"/>
        </w:rPr>
        <w:t>入支出决算总表</w:t>
      </w:r>
      <w:bookmarkEnd w:id="129"/>
      <w:bookmarkEnd w:id="130"/>
      <w:bookmarkEnd w:id="131"/>
    </w:p>
    <w:p w14:paraId="4504B8C8">
      <w:pPr>
        <w:pStyle w:val="6"/>
        <w:rPr>
          <w:rFonts w:ascii="仿宋" w:hAnsi="仿宋" w:eastAsia="仿宋"/>
          <w:color w:val="auto"/>
          <w:highlight w:val="none"/>
        </w:rPr>
      </w:pPr>
      <w:bookmarkStart w:id="132" w:name="_Toc28204"/>
      <w:bookmarkStart w:id="133" w:name="_Toc26049"/>
      <w:bookmarkStart w:id="134" w:name="_Toc15396620"/>
      <w:r>
        <w:rPr>
          <w:rFonts w:hint="eastAsia" w:ascii="仿宋" w:hAnsi="仿宋" w:eastAsia="仿宋"/>
          <w:b w:val="0"/>
          <w:color w:val="auto"/>
          <w:highlight w:val="none"/>
        </w:rPr>
        <w:t>二、收</w:t>
      </w:r>
      <w:r>
        <w:rPr>
          <w:rStyle w:val="24"/>
          <w:rFonts w:hint="eastAsia" w:ascii="仿宋" w:hAnsi="仿宋" w:eastAsia="仿宋"/>
          <w:b w:val="0"/>
          <w:bCs w:val="0"/>
          <w:color w:val="auto"/>
          <w:highlight w:val="none"/>
        </w:rPr>
        <w:t>入决算表</w:t>
      </w:r>
      <w:bookmarkEnd w:id="132"/>
      <w:bookmarkEnd w:id="133"/>
      <w:bookmarkEnd w:id="134"/>
    </w:p>
    <w:p w14:paraId="3F5FBE2E">
      <w:pPr>
        <w:pStyle w:val="6"/>
        <w:rPr>
          <w:rFonts w:ascii="仿宋" w:hAnsi="仿宋" w:eastAsia="仿宋"/>
          <w:color w:val="auto"/>
          <w:highlight w:val="none"/>
        </w:rPr>
      </w:pPr>
      <w:bookmarkStart w:id="135" w:name="_Toc13929"/>
      <w:bookmarkStart w:id="136" w:name="_Toc15396621"/>
      <w:bookmarkStart w:id="137" w:name="_Toc13118"/>
      <w:r>
        <w:rPr>
          <w:rStyle w:val="24"/>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24"/>
          <w:rFonts w:hint="eastAsia" w:ascii="仿宋" w:hAnsi="仿宋" w:eastAsia="仿宋"/>
          <w:b w:val="0"/>
          <w:bCs w:val="0"/>
          <w:color w:val="auto"/>
          <w:highlight w:val="none"/>
        </w:rPr>
        <w:t>出决算表</w:t>
      </w:r>
      <w:bookmarkEnd w:id="135"/>
      <w:bookmarkEnd w:id="136"/>
      <w:bookmarkEnd w:id="137"/>
    </w:p>
    <w:p w14:paraId="372DB020">
      <w:pPr>
        <w:pStyle w:val="6"/>
        <w:rPr>
          <w:rFonts w:ascii="仿宋" w:hAnsi="仿宋" w:eastAsia="仿宋"/>
          <w:b w:val="0"/>
          <w:color w:val="auto"/>
          <w:highlight w:val="none"/>
        </w:rPr>
      </w:pPr>
      <w:bookmarkStart w:id="138" w:name="_Toc15396622"/>
      <w:bookmarkStart w:id="139" w:name="_Toc7091"/>
      <w:bookmarkStart w:id="140" w:name="_Toc12364"/>
      <w:r>
        <w:rPr>
          <w:rStyle w:val="24"/>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24"/>
          <w:rFonts w:hint="eastAsia" w:ascii="仿宋" w:hAnsi="仿宋" w:eastAsia="仿宋"/>
          <w:b w:val="0"/>
          <w:bCs w:val="0"/>
          <w:color w:val="auto"/>
          <w:highlight w:val="none"/>
        </w:rPr>
        <w:t>政拨款收入支出决算总表</w:t>
      </w:r>
      <w:bookmarkEnd w:id="138"/>
      <w:bookmarkEnd w:id="139"/>
      <w:bookmarkEnd w:id="140"/>
    </w:p>
    <w:p w14:paraId="70EBC71E">
      <w:pPr>
        <w:pStyle w:val="6"/>
        <w:rPr>
          <w:rStyle w:val="24"/>
          <w:rFonts w:ascii="仿宋" w:hAnsi="仿宋" w:eastAsia="仿宋"/>
          <w:b w:val="0"/>
          <w:bCs w:val="0"/>
          <w:color w:val="auto"/>
          <w:highlight w:val="none"/>
        </w:rPr>
      </w:pPr>
      <w:bookmarkStart w:id="141" w:name="_Toc11653"/>
      <w:bookmarkStart w:id="142" w:name="_Toc15396623"/>
      <w:bookmarkStart w:id="143" w:name="_Toc13443"/>
      <w:r>
        <w:rPr>
          <w:rStyle w:val="24"/>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24"/>
          <w:rFonts w:hint="eastAsia" w:ascii="仿宋" w:hAnsi="仿宋" w:eastAsia="仿宋"/>
          <w:b w:val="0"/>
          <w:bCs w:val="0"/>
          <w:color w:val="auto"/>
          <w:highlight w:val="none"/>
        </w:rPr>
        <w:t>政拨款支出决算明细表</w:t>
      </w:r>
      <w:bookmarkEnd w:id="141"/>
      <w:bookmarkEnd w:id="142"/>
      <w:bookmarkEnd w:id="143"/>
      <w:bookmarkStart w:id="144" w:name="_Toc15396624"/>
    </w:p>
    <w:p w14:paraId="01E33DD9">
      <w:pPr>
        <w:pStyle w:val="6"/>
        <w:rPr>
          <w:rFonts w:ascii="仿宋" w:hAnsi="仿宋" w:eastAsia="仿宋"/>
          <w:color w:val="auto"/>
          <w:highlight w:val="none"/>
        </w:rPr>
      </w:pPr>
      <w:bookmarkStart w:id="145" w:name="_Toc25785"/>
      <w:bookmarkStart w:id="146" w:name="_Toc3361"/>
      <w:r>
        <w:rPr>
          <w:rStyle w:val="24"/>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24"/>
          <w:rFonts w:hint="eastAsia" w:ascii="仿宋" w:hAnsi="仿宋" w:eastAsia="仿宋"/>
          <w:b w:val="0"/>
          <w:bCs w:val="0"/>
          <w:color w:val="auto"/>
          <w:highlight w:val="none"/>
        </w:rPr>
        <w:t>般公共预算财政拨款支出决算表</w:t>
      </w:r>
      <w:bookmarkEnd w:id="144"/>
      <w:bookmarkEnd w:id="145"/>
      <w:bookmarkEnd w:id="146"/>
    </w:p>
    <w:p w14:paraId="533CB82A">
      <w:pPr>
        <w:pStyle w:val="6"/>
        <w:rPr>
          <w:rFonts w:ascii="仿宋" w:hAnsi="仿宋" w:eastAsia="仿宋"/>
          <w:color w:val="auto"/>
          <w:highlight w:val="none"/>
        </w:rPr>
      </w:pPr>
      <w:bookmarkStart w:id="147" w:name="_Toc2850"/>
      <w:bookmarkStart w:id="148" w:name="_Toc15396625"/>
      <w:bookmarkStart w:id="149" w:name="_Toc9745"/>
      <w:r>
        <w:rPr>
          <w:rStyle w:val="24"/>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24"/>
          <w:rFonts w:hint="eastAsia" w:ascii="仿宋" w:hAnsi="仿宋" w:eastAsia="仿宋"/>
          <w:b w:val="0"/>
          <w:bCs w:val="0"/>
          <w:color w:val="auto"/>
          <w:highlight w:val="none"/>
        </w:rPr>
        <w:t>般公共预算财政拨款支出决算明细表</w:t>
      </w:r>
      <w:bookmarkEnd w:id="147"/>
      <w:bookmarkEnd w:id="148"/>
      <w:bookmarkEnd w:id="149"/>
    </w:p>
    <w:p w14:paraId="404CD4C3">
      <w:pPr>
        <w:pStyle w:val="6"/>
        <w:rPr>
          <w:rFonts w:ascii="仿宋" w:hAnsi="仿宋" w:eastAsia="仿宋"/>
          <w:color w:val="auto"/>
          <w:highlight w:val="none"/>
        </w:rPr>
      </w:pPr>
      <w:bookmarkStart w:id="150" w:name="_Toc15396626"/>
      <w:bookmarkStart w:id="151" w:name="_Toc26191"/>
      <w:bookmarkStart w:id="152" w:name="_Toc4753"/>
      <w:r>
        <w:rPr>
          <w:rStyle w:val="24"/>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24"/>
          <w:rFonts w:hint="eastAsia" w:ascii="仿宋" w:hAnsi="仿宋" w:eastAsia="仿宋"/>
          <w:b w:val="0"/>
          <w:bCs w:val="0"/>
          <w:color w:val="auto"/>
          <w:highlight w:val="none"/>
        </w:rPr>
        <w:t>般公共预算财政拨款基本支出决算表</w:t>
      </w:r>
      <w:bookmarkEnd w:id="150"/>
      <w:bookmarkEnd w:id="151"/>
      <w:bookmarkEnd w:id="152"/>
    </w:p>
    <w:p w14:paraId="665FD652">
      <w:pPr>
        <w:pStyle w:val="6"/>
        <w:rPr>
          <w:rFonts w:ascii="仿宋" w:hAnsi="仿宋" w:eastAsia="仿宋"/>
          <w:color w:val="auto"/>
          <w:highlight w:val="none"/>
        </w:rPr>
      </w:pPr>
      <w:bookmarkStart w:id="153" w:name="_Toc27187"/>
      <w:bookmarkStart w:id="154" w:name="_Toc21317"/>
      <w:bookmarkStart w:id="155" w:name="_Toc15396627"/>
      <w:r>
        <w:rPr>
          <w:rStyle w:val="24"/>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24"/>
          <w:rFonts w:hint="eastAsia" w:ascii="仿宋" w:hAnsi="仿宋" w:eastAsia="仿宋"/>
          <w:b w:val="0"/>
          <w:bCs w:val="0"/>
          <w:color w:val="auto"/>
          <w:highlight w:val="none"/>
        </w:rPr>
        <w:t>般公共预算财政拨款项目支出决算表</w:t>
      </w:r>
      <w:bookmarkEnd w:id="153"/>
      <w:bookmarkEnd w:id="154"/>
      <w:bookmarkEnd w:id="155"/>
    </w:p>
    <w:p w14:paraId="4F6BD952">
      <w:pPr>
        <w:pStyle w:val="6"/>
        <w:rPr>
          <w:rFonts w:ascii="仿宋" w:hAnsi="仿宋" w:eastAsia="仿宋"/>
          <w:color w:val="auto"/>
          <w:highlight w:val="none"/>
        </w:rPr>
      </w:pPr>
      <w:bookmarkStart w:id="156" w:name="_Toc15396628"/>
      <w:bookmarkStart w:id="157" w:name="_Toc28689"/>
      <w:bookmarkStart w:id="158" w:name="_Toc23642"/>
      <w:r>
        <w:rPr>
          <w:rStyle w:val="24"/>
          <w:rFonts w:hint="eastAsia" w:ascii="仿宋" w:hAnsi="仿宋" w:eastAsia="仿宋"/>
          <w:b w:val="0"/>
          <w:bCs w:val="0"/>
          <w:color w:val="auto"/>
          <w:highlight w:val="none"/>
        </w:rPr>
        <w:t>十、</w:t>
      </w:r>
      <w:bookmarkEnd w:id="156"/>
      <w:r>
        <w:rPr>
          <w:rFonts w:hint="eastAsia" w:ascii="仿宋" w:hAnsi="仿宋" w:eastAsia="仿宋"/>
          <w:b w:val="0"/>
          <w:color w:val="auto"/>
          <w:highlight w:val="none"/>
        </w:rPr>
        <w:t>政</w:t>
      </w:r>
      <w:r>
        <w:rPr>
          <w:rStyle w:val="24"/>
          <w:rFonts w:hint="eastAsia" w:ascii="仿宋" w:hAnsi="仿宋" w:eastAsia="仿宋"/>
          <w:b w:val="0"/>
          <w:bCs w:val="0"/>
          <w:color w:val="auto"/>
          <w:highlight w:val="none"/>
        </w:rPr>
        <w:t>府性基金预算财政拨款收入支出决算表</w:t>
      </w:r>
      <w:bookmarkEnd w:id="157"/>
      <w:bookmarkEnd w:id="158"/>
    </w:p>
    <w:p w14:paraId="7F49E59A">
      <w:pPr>
        <w:pStyle w:val="6"/>
        <w:rPr>
          <w:rFonts w:ascii="仿宋" w:hAnsi="仿宋" w:eastAsia="仿宋"/>
          <w:color w:val="auto"/>
          <w:highlight w:val="none"/>
        </w:rPr>
      </w:pPr>
      <w:bookmarkStart w:id="159" w:name="_Toc15396629"/>
      <w:bookmarkStart w:id="160" w:name="_Toc23028"/>
      <w:bookmarkStart w:id="161" w:name="_Toc26975"/>
      <w:r>
        <w:rPr>
          <w:rStyle w:val="24"/>
          <w:rFonts w:hint="eastAsia" w:ascii="仿宋" w:hAnsi="仿宋" w:eastAsia="仿宋"/>
          <w:b w:val="0"/>
          <w:bCs w:val="0"/>
          <w:color w:val="auto"/>
          <w:highlight w:val="none"/>
        </w:rPr>
        <w:t>十一、</w:t>
      </w:r>
      <w:bookmarkEnd w:id="159"/>
      <w:r>
        <w:rPr>
          <w:rFonts w:hint="eastAsia" w:ascii="仿宋" w:hAnsi="仿宋" w:eastAsia="仿宋"/>
          <w:b w:val="0"/>
          <w:color w:val="auto"/>
          <w:highlight w:val="none"/>
        </w:rPr>
        <w:t>国</w:t>
      </w:r>
      <w:r>
        <w:rPr>
          <w:rStyle w:val="24"/>
          <w:rFonts w:hint="eastAsia" w:ascii="仿宋" w:hAnsi="仿宋" w:eastAsia="仿宋"/>
          <w:b w:val="0"/>
          <w:bCs w:val="0"/>
          <w:color w:val="auto"/>
          <w:highlight w:val="none"/>
        </w:rPr>
        <w:t>有资本经营预算</w:t>
      </w:r>
      <w:r>
        <w:rPr>
          <w:rStyle w:val="24"/>
          <w:rFonts w:hint="eastAsia" w:ascii="仿宋" w:hAnsi="仿宋" w:eastAsia="仿宋"/>
          <w:b w:val="0"/>
          <w:bCs w:val="0"/>
          <w:color w:val="auto"/>
          <w:highlight w:val="none"/>
          <w:lang w:eastAsia="zh-CN"/>
        </w:rPr>
        <w:t>财政拨款收入</w:t>
      </w:r>
      <w:r>
        <w:rPr>
          <w:rStyle w:val="24"/>
          <w:rFonts w:hint="eastAsia" w:ascii="仿宋" w:hAnsi="仿宋" w:eastAsia="仿宋"/>
          <w:b w:val="0"/>
          <w:bCs w:val="0"/>
          <w:color w:val="auto"/>
          <w:highlight w:val="none"/>
        </w:rPr>
        <w:t>支出决算表</w:t>
      </w:r>
      <w:bookmarkEnd w:id="160"/>
      <w:bookmarkEnd w:id="161"/>
    </w:p>
    <w:p w14:paraId="1B1BB034">
      <w:pPr>
        <w:pStyle w:val="6"/>
        <w:rPr>
          <w:rFonts w:ascii="仿宋" w:hAnsi="仿宋" w:eastAsia="仿宋"/>
          <w:color w:val="auto"/>
          <w:highlight w:val="none"/>
        </w:rPr>
      </w:pPr>
      <w:bookmarkStart w:id="162" w:name="_Toc15396630"/>
      <w:bookmarkStart w:id="163" w:name="_Toc16662"/>
      <w:bookmarkStart w:id="164" w:name="_Toc8868"/>
      <w:r>
        <w:rPr>
          <w:rStyle w:val="24"/>
          <w:rFonts w:hint="eastAsia" w:ascii="仿宋" w:hAnsi="仿宋" w:eastAsia="仿宋"/>
          <w:b w:val="0"/>
          <w:bCs w:val="0"/>
          <w:color w:val="auto"/>
          <w:highlight w:val="none"/>
        </w:rPr>
        <w:t>十二、</w:t>
      </w:r>
      <w:bookmarkEnd w:id="162"/>
      <w:r>
        <w:rPr>
          <w:rStyle w:val="24"/>
          <w:rFonts w:hint="eastAsia" w:ascii="仿宋" w:hAnsi="仿宋" w:eastAsia="仿宋"/>
          <w:b w:val="0"/>
          <w:bCs w:val="0"/>
          <w:color w:val="auto"/>
          <w:highlight w:val="none"/>
          <w:lang w:eastAsia="zh-CN"/>
        </w:rPr>
        <w:t>国有资本经营预算财政拨款支出决算表</w:t>
      </w:r>
      <w:bookmarkEnd w:id="163"/>
      <w:bookmarkEnd w:id="164"/>
    </w:p>
    <w:p w14:paraId="436A45EE">
      <w:pPr>
        <w:pStyle w:val="6"/>
        <w:rPr>
          <w:rFonts w:hint="eastAsia" w:eastAsia="仿宋"/>
          <w:color w:val="auto"/>
          <w:highlight w:val="none"/>
          <w:lang w:eastAsia="zh-CN"/>
        </w:rPr>
      </w:pPr>
      <w:bookmarkStart w:id="165" w:name="_Toc15396631"/>
      <w:bookmarkStart w:id="166" w:name="_Toc524"/>
      <w:bookmarkStart w:id="167" w:name="_Toc8188"/>
      <w:r>
        <w:rPr>
          <w:rStyle w:val="24"/>
          <w:rFonts w:hint="eastAsia" w:ascii="仿宋" w:hAnsi="仿宋" w:eastAsia="仿宋"/>
          <w:b w:val="0"/>
          <w:bCs w:val="0"/>
          <w:color w:val="auto"/>
          <w:highlight w:val="none"/>
        </w:rPr>
        <w:t>十三、</w:t>
      </w:r>
      <w:bookmarkEnd w:id="165"/>
      <w:r>
        <w:rPr>
          <w:rStyle w:val="24"/>
          <w:rFonts w:hint="eastAsia" w:ascii="仿宋" w:hAnsi="仿宋" w:eastAsia="仿宋"/>
          <w:b w:val="0"/>
          <w:bCs w:val="0"/>
          <w:color w:val="auto"/>
          <w:highlight w:val="none"/>
          <w:lang w:eastAsia="zh-CN"/>
        </w:rPr>
        <w:t>财政拨款“三公”经费支出决算表</w:t>
      </w:r>
      <w:bookmarkEnd w:id="166"/>
      <w:bookmarkEnd w:id="167"/>
    </w:p>
    <w:p w14:paraId="66BD4711"/>
    <w:sectPr>
      <w:footerReference r:id="rId12" w:type="first"/>
      <w:footerReference r:id="rId11" w:type="default"/>
      <w:pgSz w:w="11906" w:h="16838"/>
      <w:pgMar w:top="1440" w:right="1800" w:bottom="1440" w:left="1800" w:header="851" w:footer="992"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 w:name="仿宋">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等线">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F21B42">
    <w:pPr>
      <w:pStyle w:val="11"/>
      <w:jc w:val="center"/>
    </w:pPr>
    <w:sdt>
      <w:sdtPr>
        <w:id w:val="-1994781956"/>
      </w:sdtPr>
      <w:sdtContent/>
    </w:sdt>
  </w:p>
  <w:p w14:paraId="08722B41">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4D686A">
    <w:pPr>
      <w:pStyle w:val="1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1DC7A2">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681DC7A2">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5EE750">
    <w:pPr>
      <w:pStyle w:val="11"/>
      <w:jc w:val="center"/>
    </w:pPr>
    <w:sdt>
      <w:sdtPr>
        <w:id w:val="147460298"/>
      </w:sdtPr>
      <w:sdtContent/>
    </w:sdt>
  </w:p>
  <w:p w14:paraId="62AFB164">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0CA27D">
    <w:pPr>
      <w:pStyle w:val="11"/>
      <w:jc w:val="both"/>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EE359D">
    <w:pPr>
      <w:pStyle w:val="11"/>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DE6BFD">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5</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1ADE6BFD">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5</w:t>
                    </w:r>
                    <w:r>
                      <w:rPr>
                        <w:rFonts w:hint="eastAsia"/>
                        <w:sz w:val="18"/>
                        <w:lang w:eastAsia="zh-CN"/>
                      </w:rPr>
                      <w:fldChar w:fldCharType="end"/>
                    </w:r>
                  </w:p>
                </w:txbxContent>
              </v:textbox>
            </v:shape>
          </w:pict>
        </mc:Fallback>
      </mc:AlternateContent>
    </w:r>
    <w:sdt>
      <w:sdtPr>
        <w:id w:val="147472328"/>
      </w:sdtPr>
      <w:sdtContent/>
    </w:sdt>
  </w:p>
  <w:p w14:paraId="1CB2DADF">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30176F">
    <w:pPr>
      <w:pStyle w:val="11"/>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098870">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4</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4E098870">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4</w:t>
                    </w:r>
                    <w:r>
                      <w:rPr>
                        <w:rFonts w:hint="eastAsia"/>
                        <w:sz w:val="18"/>
                        <w:lang w:eastAsia="zh-CN"/>
                      </w:rPr>
                      <w:fldChar w:fldCharType="end"/>
                    </w:r>
                  </w:p>
                </w:txbxContent>
              </v:textbox>
            </v:shape>
          </w:pict>
        </mc:Fallback>
      </mc:AlternateContent>
    </w: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75AF50">
                          <w:pPr>
                            <w:snapToGrid w:val="0"/>
                            <w:rPr>
                              <w:rFonts w:hint="eastAsia" w:eastAsia="宋体"/>
                              <w:sz w:val="18"/>
                              <w:lang w:eastAsia="zh-CN"/>
                            </w:rPr>
                          </w:pPr>
                          <w:r>
                            <w:rPr>
                              <w:rFonts w:hint="eastAsia"/>
                              <w:sz w:val="18"/>
                              <w:lang w:val="en-US" w:eastAsia="zh-CN"/>
                            </w:rPr>
                            <w:t>1</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1075AF50">
                    <w:pPr>
                      <w:snapToGrid w:val="0"/>
                      <w:rPr>
                        <w:rFonts w:hint="eastAsia" w:eastAsia="宋体"/>
                        <w:sz w:val="18"/>
                        <w:lang w:eastAsia="zh-CN"/>
                      </w:rPr>
                    </w:pPr>
                    <w:r>
                      <w:rPr>
                        <w:rFonts w:hint="eastAsia"/>
                        <w:sz w:val="18"/>
                        <w:lang w:val="en-US" w:eastAsia="zh-CN"/>
                      </w:rPr>
                      <w:t>1</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A223A9">
    <w:pPr>
      <w:pStyle w:val="11"/>
      <w:jc w:val="cente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11314D">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5</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7F11314D">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5</w:t>
                    </w:r>
                    <w:r>
                      <w:rPr>
                        <w:rFonts w:hint="eastAsia"/>
                        <w:sz w:val="18"/>
                        <w:lang w:eastAsia="zh-CN"/>
                      </w:rPr>
                      <w:fldChar w:fldCharType="end"/>
                    </w:r>
                  </w:p>
                </w:txbxContent>
              </v:textbox>
            </v:shape>
          </w:pict>
        </mc:Fallback>
      </mc:AlternateContent>
    </w:r>
    <w:sdt>
      <w:sdtPr>
        <w:id w:val="147467291"/>
      </w:sdtPr>
      <w:sdtContent/>
    </w:sdt>
  </w:p>
  <w:p w14:paraId="471485E0">
    <w:pPr>
      <w:pStyle w:val="11"/>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0438F9">
    <w:pPr>
      <w:pStyle w:val="11"/>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D9CDC9">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4</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32D9CDC9">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4</w:t>
                    </w:r>
                    <w:r>
                      <w:rPr>
                        <w:rFonts w:hint="eastAsia"/>
                        <w:sz w:val="18"/>
                        <w:lang w:eastAsia="zh-CN"/>
                      </w:rPr>
                      <w:fldChar w:fldCharType="end"/>
                    </w:r>
                  </w:p>
                </w:txbxContent>
              </v:textbox>
            </v:shape>
          </w:pict>
        </mc:Fallback>
      </mc:AlternateContent>
    </w: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50039C">
                          <w:pPr>
                            <w:snapToGrid w:val="0"/>
                            <w:rPr>
                              <w:rFonts w:hint="eastAsia" w:eastAsia="宋体"/>
                              <w:sz w:val="18"/>
                              <w:lang w:eastAsia="zh-CN"/>
                            </w:rPr>
                          </w:pPr>
                          <w:r>
                            <w:rPr>
                              <w:rFonts w:hint="eastAsia"/>
                              <w:sz w:val="18"/>
                              <w:lang w:val="en-US" w:eastAsia="zh-CN"/>
                            </w:rPr>
                            <w:t>1</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14:paraId="5C50039C">
                    <w:pPr>
                      <w:snapToGrid w:val="0"/>
                      <w:rPr>
                        <w:rFonts w:hint="eastAsia" w:eastAsia="宋体"/>
                        <w:sz w:val="18"/>
                        <w:lang w:eastAsia="zh-CN"/>
                      </w:rPr>
                    </w:pPr>
                    <w:r>
                      <w:rPr>
                        <w:rFonts w:hint="eastAsia"/>
                        <w:sz w:val="18"/>
                        <w:lang w:val="en-US" w:eastAsia="zh-CN"/>
                      </w:rPr>
                      <w:t>1</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D0ACCB">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A84875">
    <w:pPr>
      <w:pStyle w:val="1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64BDDFD2"/>
    <w:multiLevelType w:val="singleLevel"/>
    <w:tmpl w:val="64BDDFD2"/>
    <w:lvl w:ilvl="0" w:tentative="0">
      <w:start w:val="2"/>
      <w:numFmt w:val="chineseCounting"/>
      <w:suff w:val="nothing"/>
      <w:lvlText w:val="（%1）"/>
      <w:lvlJc w:val="left"/>
    </w:lvl>
  </w:abstractNum>
  <w:abstractNum w:abstractNumId="4">
    <w:nsid w:val="64BDF31C"/>
    <w:multiLevelType w:val="singleLevel"/>
    <w:tmpl w:val="64BDF31C"/>
    <w:lvl w:ilvl="0" w:tentative="0">
      <w:start w:val="2"/>
      <w:numFmt w:val="chineseCounting"/>
      <w:suff w:val="nothing"/>
      <w:lvlText w:val="（%1）"/>
      <w:lvlJc w:val="left"/>
    </w:lvl>
  </w:abstractNum>
  <w:abstractNum w:abstractNumId="5">
    <w:nsid w:val="653A235A"/>
    <w:multiLevelType w:val="singleLevel"/>
    <w:tmpl w:val="653A235A"/>
    <w:lvl w:ilvl="0" w:tentative="0">
      <w:start w:val="1"/>
      <w:numFmt w:val="chineseCounting"/>
      <w:suff w:val="nothing"/>
      <w:lvlText w:val="%1、"/>
      <w:lvlJc w:val="left"/>
    </w:lvl>
  </w:abstractNum>
  <w:abstractNum w:abstractNumId="6">
    <w:nsid w:val="653A28B0"/>
    <w:multiLevelType w:val="singleLevel"/>
    <w:tmpl w:val="653A28B0"/>
    <w:lvl w:ilvl="0" w:tentative="0">
      <w:start w:val="1"/>
      <w:numFmt w:val="decimal"/>
      <w:suff w:val="nothing"/>
      <w:lvlText w:val="%1."/>
      <w:lvlJc w:val="left"/>
    </w:lvl>
  </w:abstractNum>
  <w:abstractNum w:abstractNumId="7">
    <w:nsid w:val="670A012B"/>
    <w:multiLevelType w:val="singleLevel"/>
    <w:tmpl w:val="670A012B"/>
    <w:lvl w:ilvl="0" w:tentative="0">
      <w:start w:val="1"/>
      <w:numFmt w:val="decimal"/>
      <w:suff w:val="nothing"/>
      <w:lvlText w:val="%1."/>
      <w:lvlJc w:val="left"/>
    </w:lvl>
  </w:abstractNum>
  <w:abstractNum w:abstractNumId="8">
    <w:nsid w:val="6902F976"/>
    <w:multiLevelType w:val="singleLevel"/>
    <w:tmpl w:val="6902F976"/>
    <w:lvl w:ilvl="0" w:tentative="0">
      <w:start w:val="3"/>
      <w:numFmt w:val="chineseCounting"/>
      <w:suff w:val="nothing"/>
      <w:lvlText w:val="（%1）"/>
      <w:lvlJc w:val="left"/>
    </w:lvl>
  </w:abstractNum>
  <w:abstractNum w:abstractNumId="9">
    <w:nsid w:val="69045DEE"/>
    <w:multiLevelType w:val="singleLevel"/>
    <w:tmpl w:val="69045DEE"/>
    <w:lvl w:ilvl="0" w:tentative="0">
      <w:start w:val="2"/>
      <w:numFmt w:val="decimal"/>
      <w:suff w:val="nothing"/>
      <w:lvlText w:val="%1."/>
      <w:lvlJc w:val="left"/>
    </w:lvl>
  </w:abstractNum>
  <w:abstractNum w:abstractNumId="10">
    <w:nsid w:val="69046F0D"/>
    <w:multiLevelType w:val="singleLevel"/>
    <w:tmpl w:val="69046F0D"/>
    <w:lvl w:ilvl="0" w:tentative="0">
      <w:start w:val="4"/>
      <w:numFmt w:val="chineseCounting"/>
      <w:suff w:val="nothing"/>
      <w:lvlText w:val="%1、"/>
      <w:lvlJc w:val="left"/>
    </w:lvl>
  </w:abstractNum>
  <w:num w:numId="1">
    <w:abstractNumId w:val="5"/>
  </w:num>
  <w:num w:numId="2">
    <w:abstractNumId w:val="2"/>
  </w:num>
  <w:num w:numId="3">
    <w:abstractNumId w:val="10"/>
  </w:num>
  <w:num w:numId="4">
    <w:abstractNumId w:val="6"/>
  </w:num>
  <w:num w:numId="5">
    <w:abstractNumId w:val="7"/>
  </w:num>
  <w:num w:numId="6">
    <w:abstractNumId w:val="0"/>
  </w:num>
  <w:num w:numId="7">
    <w:abstractNumId w:val="1"/>
  </w:num>
  <w:num w:numId="8">
    <w:abstractNumId w:val="3"/>
  </w:num>
  <w:num w:numId="9">
    <w:abstractNumId w:val="4"/>
  </w:num>
  <w:num w:numId="10">
    <w:abstractNumId w:val="9"/>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22359DA"/>
    <w:rsid w:val="044805FB"/>
    <w:rsid w:val="045F6945"/>
    <w:rsid w:val="04960E53"/>
    <w:rsid w:val="056A1E76"/>
    <w:rsid w:val="067B5952"/>
    <w:rsid w:val="08C626CF"/>
    <w:rsid w:val="08EC43C0"/>
    <w:rsid w:val="09EE5A5F"/>
    <w:rsid w:val="09F72F57"/>
    <w:rsid w:val="0B3F5D84"/>
    <w:rsid w:val="0C9B42CD"/>
    <w:rsid w:val="0E5758F2"/>
    <w:rsid w:val="0F0B5B75"/>
    <w:rsid w:val="0F2F0909"/>
    <w:rsid w:val="126A45CF"/>
    <w:rsid w:val="156A5DBF"/>
    <w:rsid w:val="17391F14"/>
    <w:rsid w:val="1BBA219D"/>
    <w:rsid w:val="1F682580"/>
    <w:rsid w:val="210B1A41"/>
    <w:rsid w:val="262F4DCB"/>
    <w:rsid w:val="282870CA"/>
    <w:rsid w:val="283646D1"/>
    <w:rsid w:val="2A620747"/>
    <w:rsid w:val="2A7B4345"/>
    <w:rsid w:val="2B7D7C9B"/>
    <w:rsid w:val="2F7756F3"/>
    <w:rsid w:val="372410D9"/>
    <w:rsid w:val="38A91A37"/>
    <w:rsid w:val="3A2A44CA"/>
    <w:rsid w:val="3D497B82"/>
    <w:rsid w:val="3EBD407A"/>
    <w:rsid w:val="42DF0E80"/>
    <w:rsid w:val="44A54FF1"/>
    <w:rsid w:val="45E25E54"/>
    <w:rsid w:val="467E565F"/>
    <w:rsid w:val="4717359C"/>
    <w:rsid w:val="49E26191"/>
    <w:rsid w:val="4A02423A"/>
    <w:rsid w:val="4A6B023E"/>
    <w:rsid w:val="4A7D1BE5"/>
    <w:rsid w:val="4B1C2A01"/>
    <w:rsid w:val="4D8F0EDE"/>
    <w:rsid w:val="51857333"/>
    <w:rsid w:val="5401307C"/>
    <w:rsid w:val="541B33BE"/>
    <w:rsid w:val="560E6C81"/>
    <w:rsid w:val="5729246A"/>
    <w:rsid w:val="57901645"/>
    <w:rsid w:val="58E710D7"/>
    <w:rsid w:val="595A414A"/>
    <w:rsid w:val="5CBE4A32"/>
    <w:rsid w:val="65AB2AB5"/>
    <w:rsid w:val="67EF0BE0"/>
    <w:rsid w:val="6C471CAD"/>
    <w:rsid w:val="6C5D229B"/>
    <w:rsid w:val="6F801A61"/>
    <w:rsid w:val="70CD6D47"/>
    <w:rsid w:val="7351689E"/>
    <w:rsid w:val="742947A1"/>
    <w:rsid w:val="74A734A9"/>
    <w:rsid w:val="74C615CF"/>
    <w:rsid w:val="74FD74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23"/>
    <w:qFormat/>
    <w:uiPriority w:val="0"/>
    <w:pPr>
      <w:keepNext/>
      <w:keepLines/>
      <w:spacing w:before="340" w:after="330" w:line="578" w:lineRule="auto"/>
      <w:outlineLvl w:val="0"/>
    </w:pPr>
    <w:rPr>
      <w:b/>
      <w:bCs/>
      <w:kern w:val="44"/>
      <w:sz w:val="44"/>
      <w:szCs w:val="44"/>
    </w:rPr>
  </w:style>
  <w:style w:type="paragraph" w:styleId="6">
    <w:name w:val="heading 2"/>
    <w:basedOn w:val="1"/>
    <w:next w:val="1"/>
    <w:link w:val="24"/>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8">
    <w:name w:val="Default Paragraph Font"/>
    <w:unhideWhenUsed/>
    <w:qFormat/>
    <w:uiPriority w:val="1"/>
  </w:style>
  <w:style w:type="table" w:default="1" w:styleId="17">
    <w:name w:val="Normal Table"/>
    <w:unhideWhenUsed/>
    <w:qFormat/>
    <w:uiPriority w:val="99"/>
    <w:tblPr>
      <w:tblCellMar>
        <w:top w:w="0" w:type="dxa"/>
        <w:left w:w="108" w:type="dxa"/>
        <w:bottom w:w="0" w:type="dxa"/>
        <w:right w:w="108" w:type="dxa"/>
      </w:tblCellMar>
    </w:tblPr>
  </w:style>
  <w:style w:type="paragraph" w:styleId="2">
    <w:name w:val="footnote text"/>
    <w:basedOn w:val="1"/>
    <w:next w:val="3"/>
    <w:qFormat/>
    <w:uiPriority w:val="0"/>
    <w:pPr>
      <w:snapToGrid w:val="0"/>
      <w:jc w:val="left"/>
    </w:pPr>
    <w:rPr>
      <w:sz w:val="18"/>
      <w:szCs w:val="18"/>
    </w:rPr>
  </w:style>
  <w:style w:type="paragraph" w:styleId="3">
    <w:name w:val="Body Text First Indent 2"/>
    <w:basedOn w:val="4"/>
    <w:next w:val="1"/>
    <w:qFormat/>
    <w:uiPriority w:val="0"/>
    <w:pPr>
      <w:ind w:firstLine="420" w:firstLineChars="200"/>
    </w:pPr>
  </w:style>
  <w:style w:type="paragraph" w:styleId="4">
    <w:name w:val="Body Text Indent"/>
    <w:basedOn w:val="1"/>
    <w:next w:val="3"/>
    <w:qFormat/>
    <w:uiPriority w:val="0"/>
    <w:pPr>
      <w:spacing w:after="120"/>
      <w:ind w:leftChars="200"/>
    </w:pPr>
    <w:rPr>
      <w:rFonts w:ascii="仿宋_GB2312"/>
      <w:szCs w:val="32"/>
    </w:rPr>
  </w:style>
  <w:style w:type="paragraph" w:styleId="7">
    <w:name w:val="annotation text"/>
    <w:basedOn w:val="1"/>
    <w:qFormat/>
    <w:uiPriority w:val="0"/>
    <w:pPr>
      <w:jc w:val="left"/>
    </w:pPr>
  </w:style>
  <w:style w:type="paragraph" w:styleId="8">
    <w:name w:val="Body Text"/>
    <w:basedOn w:val="1"/>
    <w:qFormat/>
    <w:uiPriority w:val="0"/>
    <w:pPr>
      <w:spacing w:beforeLines="30"/>
    </w:pPr>
    <w:rPr>
      <w:rFonts w:ascii="仿宋_GB2312" w:eastAsia="仿宋_GB2312"/>
      <w:kern w:val="0"/>
      <w:sz w:val="30"/>
    </w:rPr>
  </w:style>
  <w:style w:type="paragraph" w:styleId="9">
    <w:name w:val="toc 3"/>
    <w:basedOn w:val="1"/>
    <w:next w:val="1"/>
    <w:qFormat/>
    <w:uiPriority w:val="0"/>
    <w:pPr>
      <w:ind w:left="840" w:leftChars="400"/>
    </w:pPr>
  </w:style>
  <w:style w:type="paragraph" w:styleId="10">
    <w:name w:val="Body Text Indent 2"/>
    <w:next w:val="1"/>
    <w:qFormat/>
    <w:uiPriority w:val="0"/>
    <w:pPr>
      <w:widowControl w:val="0"/>
      <w:spacing w:beforeAutospacing="1" w:line="480" w:lineRule="auto"/>
      <w:ind w:left="420" w:leftChars="200"/>
      <w:jc w:val="both"/>
    </w:pPr>
    <w:rPr>
      <w:rFonts w:ascii="Calibri" w:hAnsi="Calibri" w:eastAsia="宋体" w:cs="Times New Roman"/>
      <w:kern w:val="2"/>
      <w:sz w:val="21"/>
      <w:szCs w:val="24"/>
      <w:lang w:val="en-US" w:eastAsia="zh-CN" w:bidi="ar-SA"/>
    </w:rPr>
  </w:style>
  <w:style w:type="paragraph" w:styleId="11">
    <w:name w:val="footer"/>
    <w:basedOn w:val="1"/>
    <w:qFormat/>
    <w:uiPriority w:val="0"/>
    <w:pPr>
      <w:tabs>
        <w:tab w:val="center" w:pos="4153"/>
        <w:tab w:val="right" w:pos="8306"/>
      </w:tabs>
      <w:snapToGrid w:val="0"/>
      <w:jc w:val="left"/>
    </w:pPr>
    <w:rPr>
      <w:rFonts w:ascii="Calibri" w:hAnsi="Calibri"/>
      <w:kern w:val="0"/>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qFormat/>
    <w:uiPriority w:val="0"/>
    <w:pPr>
      <w:tabs>
        <w:tab w:val="right" w:leader="dot" w:pos="8296"/>
      </w:tabs>
      <w:spacing w:before="93"/>
      <w:jc w:val="center"/>
    </w:pPr>
    <w:rPr>
      <w:rFonts w:ascii="仿宋" w:hAnsi="仿宋" w:eastAsia="仿宋"/>
      <w:sz w:val="28"/>
      <w:szCs w:val="28"/>
    </w:rPr>
  </w:style>
  <w:style w:type="paragraph" w:styleId="14">
    <w:name w:val="toc 2"/>
    <w:basedOn w:val="1"/>
    <w:next w:val="1"/>
    <w:qFormat/>
    <w:uiPriority w:val="0"/>
    <w:pPr>
      <w:tabs>
        <w:tab w:val="right" w:leader="dot" w:pos="8296"/>
      </w:tabs>
      <w:ind w:left="420" w:leftChars="200"/>
    </w:pPr>
  </w:style>
  <w:style w:type="paragraph" w:styleId="15">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16">
    <w:name w:val="Title"/>
    <w:basedOn w:val="1"/>
    <w:next w:val="1"/>
    <w:qFormat/>
    <w:uiPriority w:val="0"/>
    <w:pPr>
      <w:spacing w:before="240" w:after="60"/>
      <w:jc w:val="center"/>
      <w:outlineLvl w:val="0"/>
    </w:pPr>
    <w:rPr>
      <w:rFonts w:ascii="Arial" w:hAnsi="Arial" w:cs="Arial"/>
      <w:b/>
      <w:bCs/>
      <w:sz w:val="32"/>
      <w:szCs w:val="32"/>
    </w:rPr>
  </w:style>
  <w:style w:type="character" w:styleId="19">
    <w:name w:val="Strong"/>
    <w:basedOn w:val="18"/>
    <w:qFormat/>
    <w:uiPriority w:val="0"/>
    <w:rPr>
      <w:b/>
    </w:rPr>
  </w:style>
  <w:style w:type="character" w:styleId="20">
    <w:name w:val="Emphasis"/>
    <w:basedOn w:val="18"/>
    <w:qFormat/>
    <w:uiPriority w:val="0"/>
  </w:style>
  <w:style w:type="character" w:styleId="21">
    <w:name w:val="Hyperlink"/>
    <w:basedOn w:val="18"/>
    <w:qFormat/>
    <w:uiPriority w:val="0"/>
    <w:rPr>
      <w:color w:val="0563C1" w:themeColor="hyperlink"/>
      <w:u w:val="single"/>
      <w14:textFill>
        <w14:solidFill>
          <w14:schemeClr w14:val="hlink"/>
        </w14:solidFill>
      </w14:textFill>
    </w:rPr>
  </w:style>
  <w:style w:type="paragraph" w:customStyle="1" w:styleId="22">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3">
    <w:name w:val="标题 1 Char"/>
    <w:basedOn w:val="18"/>
    <w:link w:val="5"/>
    <w:qFormat/>
    <w:uiPriority w:val="9"/>
    <w:rPr>
      <w:b/>
      <w:bCs/>
      <w:kern w:val="44"/>
      <w:sz w:val="44"/>
      <w:szCs w:val="44"/>
    </w:rPr>
  </w:style>
  <w:style w:type="character" w:customStyle="1" w:styleId="24">
    <w:name w:val="标题 2 Char"/>
    <w:basedOn w:val="18"/>
    <w:link w:val="6"/>
    <w:qFormat/>
    <w:uiPriority w:val="9"/>
    <w:rPr>
      <w:rFonts w:asciiTheme="majorHAnsi" w:hAnsiTheme="majorHAnsi" w:eastAsiaTheme="majorEastAsia" w:cstheme="majorBidi"/>
      <w:b/>
      <w:bCs/>
      <w:sz w:val="32"/>
      <w:szCs w:val="32"/>
    </w:rPr>
  </w:style>
  <w:style w:type="paragraph" w:customStyle="1" w:styleId="25">
    <w:name w:val="List Paragraph"/>
    <w:basedOn w:val="1"/>
    <w:qFormat/>
    <w:uiPriority w:val="34"/>
    <w:pPr>
      <w:ind w:firstLine="420" w:firstLineChars="200"/>
    </w:p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27">
    <w:name w:val="四号正文"/>
    <w:basedOn w:val="1"/>
    <w:qFormat/>
    <w:uiPriority w:val="0"/>
    <w:pPr>
      <w:spacing w:line="360" w:lineRule="auto"/>
    </w:pPr>
    <w:rPr>
      <w:rFonts w:ascii="??" w:hAnsi="??" w:eastAsia="宋体"/>
      <w:color w:val="000000"/>
      <w:kern w:val="0"/>
      <w:sz w:val="28"/>
      <w:szCs w:val="21"/>
      <w:lang w:val="zh-CN" w:eastAsia="zh-CN"/>
    </w:rPr>
  </w:style>
  <w:style w:type="character" w:customStyle="1" w:styleId="28">
    <w:name w:val="font21"/>
    <w:basedOn w:val="18"/>
    <w:qFormat/>
    <w:uiPriority w:val="0"/>
    <w:rPr>
      <w:rFonts w:hint="eastAsia" w:ascii="宋体" w:hAnsi="宋体" w:eastAsia="宋体" w:cs="宋体"/>
      <w:color w:val="000000"/>
      <w:sz w:val="20"/>
      <w:szCs w:val="20"/>
      <w:u w:val="none"/>
    </w:rPr>
  </w:style>
  <w:style w:type="character" w:customStyle="1" w:styleId="29">
    <w:name w:val="font31"/>
    <w:basedOn w:val="18"/>
    <w:qFormat/>
    <w:uiPriority w:val="0"/>
    <w:rPr>
      <w:rFonts w:ascii="Arial" w:hAnsi="Arial" w:cs="Arial"/>
      <w:color w:val="000000"/>
      <w:sz w:val="20"/>
      <w:szCs w:val="20"/>
      <w:u w:val="none"/>
    </w:rPr>
  </w:style>
  <w:style w:type="character" w:customStyle="1" w:styleId="30">
    <w:name w:val="font11"/>
    <w:basedOn w:val="18"/>
    <w:qFormat/>
    <w:uiPriority w:val="0"/>
    <w:rPr>
      <w:rFonts w:ascii="Arial" w:hAnsi="Arial" w:cs="Arial"/>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customXml" Target="../customXml/item2.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chart" Target="charts/chart7.xml"/><Relationship Id="rId2" Type="http://schemas.openxmlformats.org/officeDocument/2006/relationships/settings" Target="settings.xml"/><Relationship Id="rId19" Type="http://schemas.openxmlformats.org/officeDocument/2006/relationships/chart" Target="charts/chart6.xml"/><Relationship Id="rId18" Type="http://schemas.openxmlformats.org/officeDocument/2006/relationships/chart" Target="charts/chart5.xml"/><Relationship Id="rId17" Type="http://schemas.openxmlformats.org/officeDocument/2006/relationships/chart" Target="charts/chart4.xml"/><Relationship Id="rId16" Type="http://schemas.openxmlformats.org/officeDocument/2006/relationships/chart" Target="charts/chart3.xml"/><Relationship Id="rId15" Type="http://schemas.openxmlformats.org/officeDocument/2006/relationships/chart" Target="charts/chart2.xml"/><Relationship Id="rId14" Type="http://schemas.openxmlformats.org/officeDocument/2006/relationships/chart" Target="charts/chart1.xml"/><Relationship Id="rId13" Type="http://schemas.openxmlformats.org/officeDocument/2006/relationships/theme" Target="theme/theme1.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4" Type="http://schemas.microsoft.com/office/2011/relationships/chartColorStyle" Target="colors2.xml"/><Relationship Id="rId3" Type="http://schemas.microsoft.com/office/2011/relationships/chartStyle" Target="style2.xml"/><Relationship Id="rId2" Type="http://schemas.openxmlformats.org/officeDocument/2006/relationships/themeOverride" Target="../theme/themeOverride1.xml"/><Relationship Id="rId1" Type="http://schemas.openxmlformats.org/officeDocument/2006/relationships/package" Target="../embeddings/Workbook2.xlsx"/></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7.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defTabSz="914400">
              <a:defRPr lang="zh-CN" sz="1600" b="1" i="0" u="none" strike="noStrike" kern="1200" spc="0" baseline="0">
                <a:solidFill>
                  <a:schemeClr val="tx1">
                    <a:lumMod val="65000"/>
                    <a:lumOff val="35000"/>
                  </a:schemeClr>
                </a:solidFill>
                <a:latin typeface="+mn-lt"/>
                <a:ea typeface="+mn-ea"/>
                <a:cs typeface="+mn-cs"/>
              </a:defRPr>
            </a:pPr>
            <a:r>
              <a:rPr sz="1600" b="1"/>
              <a:t>收、支决算总计变动情况图</a:t>
            </a:r>
            <a:endParaRPr sz="1600" b="1"/>
          </a:p>
        </c:rich>
      </c:tx>
      <c:layout>
        <c:manualLayout>
          <c:xMode val="edge"/>
          <c:yMode val="edge"/>
          <c:x val="0.303981610922394"/>
          <c:y val="0.0607296949650863"/>
        </c:manualLayout>
      </c:layout>
      <c:overlay val="0"/>
      <c:spPr>
        <a:noFill/>
        <a:ln>
          <a:noFill/>
        </a:ln>
        <a:effectLst/>
      </c:spPr>
    </c:title>
    <c:autoTitleDeleted val="0"/>
    <c:plotArea>
      <c:layout>
        <c:manualLayout>
          <c:layoutTarget val="inner"/>
          <c:xMode val="edge"/>
          <c:yMode val="edge"/>
          <c:x val="0.0690619284034492"/>
          <c:y val="0.178610804851158"/>
          <c:w val="0.896446302586883"/>
          <c:h val="0.714531422271224"/>
        </c:manualLayout>
      </c:layout>
      <c:barChart>
        <c:barDir val="col"/>
        <c:grouping val="clustered"/>
        <c:varyColors val="0"/>
        <c:ser>
          <c:idx val="0"/>
          <c:order val="0"/>
          <c:tx>
            <c:strRef>
              <c:f>Sheet1!$B$1</c:f>
              <c:strCache>
                <c:ptCount val="1"/>
                <c:pt idx="0">
                  <c:v/>
                </c:pt>
              </c:strCache>
            </c:strRef>
          </c:tx>
          <c:spPr>
            <a:solidFill>
              <a:srgbClr val="907876"/>
            </a:solidFill>
            <a:ln>
              <a:noFill/>
            </a:ln>
            <a:effectLst/>
          </c:spPr>
          <c:invertIfNegative val="0"/>
          <c:dLbls>
            <c:dLbl>
              <c:idx val="0"/>
              <c:layout>
                <c:manualLayout>
                  <c:x val="0.013625"/>
                  <c:y val="-0.1"/>
                </c:manualLayout>
              </c:layout>
              <c:dLblPos val="in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0675"/>
                  <c:y val="-0.0953333333333333"/>
                </c:manualLayout>
              </c:layout>
              <c:tx>
                <c:rich>
                  <a:bodyPr rot="0" spcFirstLastPara="0" vertOverflow="ellipsis" vert="horz" wrap="square" lIns="38100" tIns="19050" rIns="38100" bIns="19050" anchor="ctr" anchorCtr="1"/>
                  <a:lstStyle/>
                  <a:p>
                    <a:pPr defTabSz="914400">
                      <a:defRPr lang="zh-CN" sz="1400" b="0" i="0" u="none" strike="noStrike" kern="1200" baseline="0">
                        <a:solidFill>
                          <a:schemeClr val="tx1">
                            <a:lumMod val="65000"/>
                            <a:lumOff val="35000"/>
                          </a:schemeClr>
                        </a:solidFill>
                        <a:latin typeface="+mn-lt"/>
                        <a:ea typeface="+mn-ea"/>
                        <a:cs typeface="+mn-cs"/>
                      </a:defRPr>
                    </a:pPr>
                    <a:r>
                      <a:t>6</a:t>
                    </a:r>
                    <a:r>
                      <a:rPr lang="en-US" altLang="zh-CN"/>
                      <a:t>621</a:t>
                    </a:r>
                    <a:r>
                      <a:t>.</a:t>
                    </a:r>
                    <a:r>
                      <a:rPr lang="en-US" altLang="zh-CN"/>
                      <a:t>6</a:t>
                    </a:r>
                    <a:r>
                      <a:t>9</a:t>
                    </a:r>
                  </a:p>
                </c:rich>
              </c:tx>
              <c:numFmt formatCode="General" sourceLinked="1"/>
              <c:spPr>
                <a:noFill/>
                <a:ln>
                  <a:noFill/>
                </a:ln>
                <a:effectLst/>
              </c:spPr>
              <c:txPr>
                <a:bodyPr rot="0" spcFirstLastPara="0" vertOverflow="ellipsis" vert="horz" wrap="square" lIns="38100" tIns="19050" rIns="38100" bIns="19050" anchor="ctr" anchorCtr="1"/>
                <a:lstStyle/>
                <a:p>
                  <a:pPr>
                    <a:defRPr lang="zh-CN" sz="1400" b="0" i="0" u="none" strike="noStrike" kern="1200" baseline="0">
                      <a:solidFill>
                        <a:schemeClr val="tx1">
                          <a:lumMod val="65000"/>
                          <a:lumOff val="35000"/>
                        </a:schemeClr>
                      </a:solidFill>
                      <a:latin typeface="+mn-lt"/>
                      <a:ea typeface="+mn-ea"/>
                      <a:cs typeface="+mn-cs"/>
                    </a:defRPr>
                  </a:pPr>
                </a:p>
              </c:txPr>
              <c:dLblPos val="inEnd"/>
              <c:showLegendKey val="0"/>
              <c:showVal val="1"/>
              <c:showCatName val="0"/>
              <c:showSerName val="0"/>
              <c:showPercent val="0"/>
              <c:showBubbleSize val="0"/>
              <c:extLst>
                <c:ext xmlns:c15="http://schemas.microsoft.com/office/drawing/2012/chart" uri="{CE6537A1-D6FC-4f65-9D91-7224C49458BB}">
                  <c15:layout/>
                </c:ext>
              </c:extLst>
            </c:dLbl>
            <c:numFmt formatCode="General" sourceLinked="1"/>
            <c:spPr>
              <a:noFill/>
              <a:ln>
                <a:noFill/>
              </a:ln>
              <a:effectLst/>
            </c:spPr>
            <c:txPr>
              <a:bodyPr rot="0" spcFirstLastPara="0" vertOverflow="ellipsis" vert="horz" wrap="square" lIns="38100" tIns="19050" rIns="38100" bIns="19050" anchor="ctr" anchorCtr="1" forceAA="0"/>
              <a:lstStyle/>
              <a:p>
                <a:pPr>
                  <a:defRPr lang="zh-CN" sz="1400" b="0" i="0" u="none" strike="noStrike" kern="1200" baseline="0">
                    <a:solidFill>
                      <a:schemeClr val="tx1">
                        <a:lumMod val="75000"/>
                        <a:lumOff val="25000"/>
                      </a:schemeClr>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2024年收、支总计（万元）</c:v>
                </c:pt>
                <c:pt idx="1">
                  <c:v>2023年收、支总计（万元）</c:v>
                </c:pt>
              </c:strCache>
            </c:strRef>
          </c:cat>
          <c:val>
            <c:numRef>
              <c:f>Sheet1!$B$2:$B$3</c:f>
              <c:numCache>
                <c:formatCode>General</c:formatCode>
                <c:ptCount val="2"/>
                <c:pt idx="0">
                  <c:v>6299.04</c:v>
                </c:pt>
                <c:pt idx="1">
                  <c:v>6213.43</c:v>
                </c:pt>
              </c:numCache>
            </c:numRef>
          </c:val>
        </c:ser>
        <c:dLbls>
          <c:showLegendKey val="0"/>
          <c:showVal val="1"/>
          <c:showCatName val="0"/>
          <c:showSerName val="0"/>
          <c:showPercent val="0"/>
          <c:showBubbleSize val="0"/>
        </c:dLbls>
        <c:gapWidth val="298"/>
        <c:overlap val="-7"/>
        <c:axId val="433438973"/>
        <c:axId val="470926369"/>
      </c:barChart>
      <c:catAx>
        <c:axId val="43343897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forceAA="0"/>
          <a:lstStyle/>
          <a:p>
            <a:pPr>
              <a:defRPr lang="zh-CN" sz="1400" b="0" i="0" u="none" strike="noStrike" kern="1200" baseline="0">
                <a:solidFill>
                  <a:sysClr val="windowText" lastClr="000000"/>
                </a:solidFill>
                <a:latin typeface="+mn-lt"/>
                <a:ea typeface="+mn-ea"/>
                <a:cs typeface="+mn-cs"/>
              </a:defRPr>
            </a:pPr>
          </a:p>
        </c:txPr>
        <c:crossAx val="470926369"/>
        <c:crosses val="autoZero"/>
        <c:auto val="1"/>
        <c:lblAlgn val="ctr"/>
        <c:lblOffset val="100"/>
        <c:noMultiLvlLbl val="0"/>
      </c:catAx>
      <c:valAx>
        <c:axId val="470926369"/>
        <c:scaling>
          <c:orientation val="minMax"/>
          <c:min val="0"/>
        </c:scaling>
        <c:delete val="0"/>
        <c:axPos val="l"/>
        <c:numFmt formatCode="General" sourceLinked="1"/>
        <c:majorTickMark val="none"/>
        <c:minorTickMark val="none"/>
        <c:tickLblPos val="nextTo"/>
        <c:spPr>
          <a:noFill/>
          <a:ln>
            <a:noFill/>
          </a:ln>
          <a:effectLst/>
        </c:spPr>
        <c:txPr>
          <a:bodyPr rot="-60000000" spcFirstLastPara="0" vertOverflow="ellipsis" vert="horz" wrap="square" anchor="ctr" anchorCtr="1" forceAA="0"/>
          <a:lstStyle/>
          <a:p>
            <a:pPr>
              <a:defRPr lang="zh-CN" sz="900" b="0" i="0" u="none" strike="noStrike" kern="1200" baseline="0">
                <a:solidFill>
                  <a:schemeClr val="tx1">
                    <a:lumMod val="65000"/>
                    <a:lumOff val="35000"/>
                  </a:schemeClr>
                </a:solidFill>
                <a:latin typeface="+mn-lt"/>
                <a:ea typeface="+mn-ea"/>
                <a:cs typeface="+mn-cs"/>
              </a:defRPr>
            </a:pPr>
          </a:p>
        </c:txPr>
        <c:crossAx val="433438973"/>
        <c:crosses val="autoZero"/>
        <c:crossBetween val="between"/>
      </c:valAx>
      <c:spPr>
        <a:pattFill prst="wdUpDiag">
          <a:fgClr>
            <a:schemeClr val="bg1">
              <a:lumMod val="95000"/>
            </a:schemeClr>
          </a:fgClr>
          <a:bgClr>
            <a:schemeClr val="bg1"/>
          </a:bgClr>
        </a:pattFill>
        <a:ln>
          <a:solidFill>
            <a:schemeClr val="bg1">
              <a:lumMod val="95000"/>
            </a:schemeClr>
          </a:solidFill>
        </a:ln>
        <a:effectLst/>
      </c:spPr>
    </c:plotArea>
    <c:plotVisOnly val="1"/>
    <c:dispBlanksAs val="gap"/>
    <c:showDLblsOverMax val="0"/>
    <c:extLst>
      <c:ext uri="{0b15fc19-7d7d-44ad-8c2d-2c3a37ce22c3}">
        <chartProps xmlns="https://web.wps.cn/et/2018/main" chartId="{1959bb21-5940-4699-aa78-4d6f5aabda98}"/>
      </c:ext>
    </c:extLst>
  </c:chart>
  <c:spPr>
    <a:solidFill>
      <a:schemeClr val="bg1"/>
    </a:solidFill>
    <a:ln w="9525" cap="flat" cmpd="sng" algn="ctr">
      <a:solidFill>
        <a:schemeClr val="tx1">
          <a:lumMod val="15000"/>
          <a:lumOff val="85000"/>
        </a:schemeClr>
      </a:solidFill>
      <a:round/>
    </a:ln>
    <a:effectLst/>
  </c:spPr>
  <c:txPr>
    <a:bodyPr/>
    <a:lstStyle/>
    <a:p>
      <a:pPr>
        <a:defRPr lang="zh-CN">
          <a:solidFill>
            <a:schemeClr val="tx1">
              <a:lumMod val="65000"/>
              <a:lumOff val="35000"/>
            </a:schemeClr>
          </a:solidFill>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收入决算结构图</a:t>
            </a:r>
          </a:p>
        </c:rich>
      </c:tx>
      <c:layout>
        <c:manualLayout>
          <c:xMode val="edge"/>
          <c:yMode val="edge"/>
          <c:x val="0.472792607802875"/>
          <c:y val="0.0209192270826359"/>
        </c:manualLayout>
      </c:layout>
      <c:overlay val="0"/>
      <c:spPr>
        <a:noFill/>
        <a:ln>
          <a:noFill/>
        </a:ln>
        <a:effectLst/>
      </c:spPr>
    </c:title>
    <c:autoTitleDeleted val="0"/>
    <c:plotArea>
      <c:layout>
        <c:manualLayout>
          <c:layoutTarget val="inner"/>
          <c:xMode val="edge"/>
          <c:yMode val="edge"/>
          <c:x val="0.183290748898678"/>
          <c:y val="0.239564830751578"/>
          <c:w val="0.5705"/>
          <c:h val="0.760666666666667"/>
        </c:manualLayout>
      </c:layout>
      <c:pieChart>
        <c:varyColors val="1"/>
        <c:ser>
          <c:idx val="0"/>
          <c:order val="0"/>
          <c:tx>
            <c:strRef>
              <c:f>Sheet1!$B$1</c:f>
              <c:strCache>
                <c:ptCount val="1"/>
                <c:pt idx="0">
                  <c:v>销售额</c:v>
                </c:pt>
              </c:strCache>
            </c:strRef>
          </c:tx>
          <c:spPr/>
          <c:explosion val="0"/>
          <c:dPt>
            <c:idx val="0"/>
            <c:bubble3D val="0"/>
            <c:explosion val="7"/>
            <c:spPr>
              <a:solidFill>
                <a:schemeClr val="accent1"/>
              </a:solidFill>
              <a:ln w="19050">
                <a:solidFill>
                  <a:schemeClr val="lt1"/>
                </a:solidFill>
              </a:ln>
              <a:effectLst/>
            </c:spPr>
          </c:dPt>
          <c:dPt>
            <c:idx val="1"/>
            <c:bubble3D val="0"/>
            <c:explosion val="46"/>
            <c:spPr>
              <a:solidFill>
                <a:schemeClr val="accent2"/>
              </a:solidFill>
              <a:ln w="19050">
                <a:solidFill>
                  <a:schemeClr val="lt1"/>
                </a:solidFill>
              </a:ln>
              <a:effectLst/>
            </c:spPr>
          </c:dPt>
          <c:dLbls>
            <c:dLbl>
              <c:idx val="0"/>
              <c:layout>
                <c:manualLayout>
                  <c:x val="0.295153373764805"/>
                  <c:y val="-0.30205153520924"/>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867053929600918"/>
                  <c:y val="0.0490154817178466"/>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一般公共预算财政拨款收入</c:v>
                </c:pt>
                <c:pt idx="1">
                  <c:v>政府性基金预算财政拨款收入</c:v>
                </c:pt>
              </c:strCache>
            </c:strRef>
          </c:cat>
          <c:val>
            <c:numRef>
              <c:f>Sheet1!$B$2:$B$3</c:f>
              <c:numCache>
                <c:formatCode>0.00%</c:formatCode>
                <c:ptCount val="2"/>
                <c:pt idx="0">
                  <c:v>0.9613</c:v>
                </c:pt>
                <c:pt idx="1">
                  <c:v>0.0387</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manualLayout>
          <c:xMode val="edge"/>
          <c:yMode val="edge"/>
          <c:x val="0.0660506502395619"/>
          <c:y val="0.913105753163046"/>
          <c:w val="0.928815879534565"/>
          <c:h val="0.0797326330866555"/>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38834e0a-1670-4292-baac-8754453b8642}"/>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2023</a:t>
            </a:r>
            <a:r>
              <a:rPr altLang="en-US"/>
              <a:t>年支出决算结构图</a:t>
            </a:r>
            <a:endParaRPr altLang="en-US"/>
          </a:p>
        </c:rich>
      </c:tx>
      <c:layout/>
      <c:overlay val="0"/>
      <c:spPr>
        <a:noFill/>
        <a:ln>
          <a:noFill/>
        </a:ln>
        <a:effectLst/>
      </c:spPr>
    </c:title>
    <c:autoTitleDeleted val="0"/>
    <c:plotArea>
      <c:layout/>
      <c:pieChart>
        <c:varyColors val="1"/>
        <c:ser>
          <c:idx val="0"/>
          <c:order val="0"/>
          <c:tx>
            <c:strRef>
              <c:f>Sheet1!$B$1</c:f>
              <c:strCache>
                <c:ptCount val="1"/>
                <c:pt idx="0">
                  <c:v>销售额</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Lbl>
              <c:idx val="0"/>
              <c:layout>
                <c:manualLayout>
                  <c:x val="0.0906548295873321"/>
                  <c:y val="-0.0694608161300233"/>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416548399836463"/>
                  <c:y val="0.0289608199372652"/>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0.00%</c:formatCode>
                <c:ptCount val="2"/>
                <c:pt idx="0">
                  <c:v>0.7853</c:v>
                </c:pt>
                <c:pt idx="1">
                  <c:v>0.2147</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5dcab581-842f-4ec3-8ffd-9f2aa550601d}"/>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spc="0" baseline="0">
                <a:solidFill>
                  <a:schemeClr val="tx1">
                    <a:lumMod val="65000"/>
                    <a:lumOff val="35000"/>
                  </a:schemeClr>
                </a:solidFill>
                <a:latin typeface="+mn-lt"/>
                <a:ea typeface="+mn-ea"/>
                <a:cs typeface="+mn-cs"/>
              </a:defRPr>
            </a:pPr>
            <a:r>
              <a:rPr b="1"/>
              <a:t>收、支决算总计变动情况</a:t>
            </a:r>
            <a:endParaRPr b="1"/>
          </a:p>
        </c:rich>
      </c:tx>
      <c:layout/>
      <c:overlay val="0"/>
      <c:spPr>
        <a:noFill/>
        <a:ln>
          <a:noFill/>
        </a:ln>
        <a:effectLst/>
      </c:spPr>
    </c:title>
    <c:autoTitleDeleted val="0"/>
    <c:plotArea>
      <c:layout>
        <c:manualLayout>
          <c:layoutTarget val="inner"/>
          <c:xMode val="edge"/>
          <c:yMode val="edge"/>
          <c:x val="0.06995"/>
          <c:y val="0.164666666666667"/>
          <c:w val="0.910925"/>
          <c:h val="0.7334"/>
        </c:manualLayout>
      </c:layout>
      <c:barChart>
        <c:barDir val="col"/>
        <c:grouping val="clustered"/>
        <c:varyColors val="0"/>
        <c:ser>
          <c:idx val="0"/>
          <c:order val="0"/>
          <c:tx>
            <c:strRef>
              <c:f>Sheet1!$B$1</c:f>
              <c:strCache>
                <c:ptCount val="1"/>
                <c:pt idx="0">
                  <c:v>财政拨款收、支决算总计变动情况</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500" b="1"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2024年收、支决算（万元）</c:v>
                </c:pt>
                <c:pt idx="1">
                  <c:v>2023年收、支决算（万元）</c:v>
                </c:pt>
              </c:strCache>
            </c:strRef>
          </c:cat>
          <c:val>
            <c:numRef>
              <c:f>Sheet1!$B$2:$B$3</c:f>
              <c:numCache>
                <c:formatCode>General</c:formatCode>
                <c:ptCount val="2"/>
                <c:pt idx="0">
                  <c:v>6299.04</c:v>
                </c:pt>
                <c:pt idx="1">
                  <c:v>6213.43</c:v>
                </c:pt>
              </c:numCache>
            </c:numRef>
          </c:val>
        </c:ser>
        <c:dLbls>
          <c:showLegendKey val="0"/>
          <c:showVal val="0"/>
          <c:showCatName val="0"/>
          <c:showSerName val="0"/>
          <c:showPercent val="0"/>
          <c:showBubbleSize val="0"/>
        </c:dLbls>
        <c:gapWidth val="219"/>
        <c:overlap val="-27"/>
        <c:axId val="157235517"/>
        <c:axId val="126912245"/>
      </c:barChart>
      <c:catAx>
        <c:axId val="157235517"/>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1" i="0" u="none" strike="noStrike" kern="1200" baseline="0">
                <a:solidFill>
                  <a:schemeClr val="tx1">
                    <a:lumMod val="65000"/>
                    <a:lumOff val="35000"/>
                  </a:schemeClr>
                </a:solidFill>
                <a:latin typeface="+mn-lt"/>
                <a:ea typeface="+mn-ea"/>
                <a:cs typeface="+mn-cs"/>
              </a:defRPr>
            </a:pPr>
          </a:p>
        </c:txPr>
        <c:crossAx val="126912245"/>
        <c:crosses val="autoZero"/>
        <c:auto val="1"/>
        <c:lblAlgn val="ctr"/>
        <c:lblOffset val="100"/>
        <c:noMultiLvlLbl val="0"/>
      </c:catAx>
      <c:valAx>
        <c:axId val="126912245"/>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1" i="0" u="none" strike="noStrike" kern="1200" baseline="0">
                <a:solidFill>
                  <a:schemeClr val="tx1">
                    <a:lumMod val="65000"/>
                    <a:lumOff val="35000"/>
                  </a:schemeClr>
                </a:solidFill>
                <a:latin typeface="+mn-lt"/>
                <a:ea typeface="+mn-ea"/>
                <a:cs typeface="+mn-cs"/>
              </a:defRPr>
            </a:pPr>
          </a:p>
        </c:txPr>
        <c:crossAx val="157235517"/>
        <c:crosses val="autoZero"/>
        <c:crossBetween val="between"/>
      </c:valAx>
      <c:spPr>
        <a:noFill/>
        <a:ln>
          <a:noFill/>
        </a:ln>
        <a:effectLst/>
      </c:spPr>
    </c:plotArea>
    <c:plotVisOnly val="1"/>
    <c:dispBlanksAs val="gap"/>
    <c:showDLblsOverMax val="0"/>
    <c:extLst>
      <c:ext uri="{0b15fc19-7d7d-44ad-8c2d-2c3a37ce22c3}">
        <chartProps xmlns="https://web.wps.cn/et/2018/main" chartId="{d5de3ff2-439d-4138-a95b-8a22c4e244ca}"/>
      </c:ext>
    </c:extLst>
  </c:chart>
  <c:spPr>
    <a:solidFill>
      <a:schemeClr val="bg1"/>
    </a:solidFill>
    <a:ln w="9525" cap="flat" cmpd="sng" algn="ctr">
      <a:solidFill>
        <a:schemeClr val="tx1">
          <a:lumMod val="15000"/>
          <a:lumOff val="85000"/>
        </a:schemeClr>
      </a:solidFill>
      <a:round/>
    </a:ln>
    <a:effectLst/>
  </c:spPr>
  <c:txPr>
    <a:bodyPr/>
    <a:lstStyle/>
    <a:p>
      <a:pPr>
        <a:defRPr lang="zh-CN" b="1"/>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spc="0" baseline="0">
                <a:solidFill>
                  <a:schemeClr val="tx1">
                    <a:lumMod val="65000"/>
                    <a:lumOff val="35000"/>
                  </a:schemeClr>
                </a:solidFill>
                <a:latin typeface="+mn-lt"/>
                <a:ea typeface="+mn-ea"/>
                <a:cs typeface="+mn-cs"/>
              </a:defRPr>
            </a:pPr>
            <a:r>
              <a:rPr b="1"/>
              <a:t>财政拨款支出决算变动情况</a:t>
            </a:r>
            <a:endParaRPr b="1"/>
          </a:p>
        </c:rich>
      </c:tx>
      <c:layout/>
      <c:overlay val="0"/>
      <c:spPr>
        <a:noFill/>
        <a:ln>
          <a:noFill/>
        </a:ln>
        <a:effectLst/>
      </c:spPr>
    </c:title>
    <c:autoTitleDeleted val="0"/>
    <c:plotArea>
      <c:layout>
        <c:manualLayout>
          <c:layoutTarget val="inner"/>
          <c:xMode val="edge"/>
          <c:yMode val="edge"/>
          <c:x val="0.06995"/>
          <c:y val="0.144333333333333"/>
          <c:w val="0.910925"/>
          <c:h val="0.7334"/>
        </c:manualLayout>
      </c:layout>
      <c:barChart>
        <c:barDir val="col"/>
        <c:grouping val="clustered"/>
        <c:varyColors val="0"/>
        <c:ser>
          <c:idx val="0"/>
          <c:order val="0"/>
          <c:tx>
            <c:strRef>
              <c:f>Sheet1!$B$1</c:f>
              <c:strCache>
                <c:ptCount val="1"/>
                <c:pt idx="0">
                  <c:v>财政拨款收、支决算总计变动情况</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500" b="1"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2024年财政拨款支出（万元）</c:v>
                </c:pt>
                <c:pt idx="1">
                  <c:v>2023年财政拨款支出（万元）</c:v>
                </c:pt>
              </c:strCache>
            </c:strRef>
          </c:cat>
          <c:val>
            <c:numRef>
              <c:f>Sheet1!$B$2:$B$3</c:f>
              <c:numCache>
                <c:formatCode>General</c:formatCode>
                <c:ptCount val="2"/>
                <c:pt idx="0">
                  <c:v>6044.99</c:v>
                </c:pt>
                <c:pt idx="1">
                  <c:v>5716.49</c:v>
                </c:pt>
              </c:numCache>
            </c:numRef>
          </c:val>
        </c:ser>
        <c:dLbls>
          <c:showLegendKey val="0"/>
          <c:showVal val="0"/>
          <c:showCatName val="0"/>
          <c:showSerName val="0"/>
          <c:showPercent val="0"/>
          <c:showBubbleSize val="0"/>
        </c:dLbls>
        <c:gapWidth val="219"/>
        <c:overlap val="-27"/>
        <c:axId val="157235517"/>
        <c:axId val="126912245"/>
      </c:barChart>
      <c:catAx>
        <c:axId val="157235517"/>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1" i="0" u="none" strike="noStrike" kern="1200" baseline="0">
                <a:solidFill>
                  <a:schemeClr val="tx1">
                    <a:lumMod val="65000"/>
                    <a:lumOff val="35000"/>
                  </a:schemeClr>
                </a:solidFill>
                <a:latin typeface="+mn-lt"/>
                <a:ea typeface="+mn-ea"/>
                <a:cs typeface="+mn-cs"/>
              </a:defRPr>
            </a:pPr>
          </a:p>
        </c:txPr>
        <c:crossAx val="126912245"/>
        <c:crosses val="autoZero"/>
        <c:auto val="1"/>
        <c:lblAlgn val="ctr"/>
        <c:lblOffset val="100"/>
        <c:noMultiLvlLbl val="0"/>
      </c:catAx>
      <c:valAx>
        <c:axId val="126912245"/>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1" i="0" u="none" strike="noStrike" kern="1200" baseline="0">
                <a:solidFill>
                  <a:schemeClr val="tx1">
                    <a:lumMod val="65000"/>
                    <a:lumOff val="35000"/>
                  </a:schemeClr>
                </a:solidFill>
                <a:latin typeface="+mn-lt"/>
                <a:ea typeface="+mn-ea"/>
                <a:cs typeface="+mn-cs"/>
              </a:defRPr>
            </a:pPr>
          </a:p>
        </c:txPr>
        <c:crossAx val="157235517"/>
        <c:crosses val="autoZero"/>
        <c:crossBetween val="between"/>
      </c:valAx>
      <c:spPr>
        <a:noFill/>
        <a:ln>
          <a:noFill/>
        </a:ln>
        <a:effectLst/>
      </c:spPr>
    </c:plotArea>
    <c:plotVisOnly val="1"/>
    <c:dispBlanksAs val="gap"/>
    <c:showDLblsOverMax val="0"/>
    <c:extLst>
      <c:ext uri="{0b15fc19-7d7d-44ad-8c2d-2c3a37ce22c3}">
        <chartProps xmlns="https://web.wps.cn/et/2018/main" chartId="{be364924-fb3f-4d65-abae-6712fa363d1b}"/>
      </c:ext>
    </c:extLst>
  </c:chart>
  <c:spPr>
    <a:solidFill>
      <a:schemeClr val="bg1"/>
    </a:solidFill>
    <a:ln w="9525" cap="flat" cmpd="sng" algn="ctr">
      <a:solidFill>
        <a:schemeClr val="tx1">
          <a:lumMod val="15000"/>
          <a:lumOff val="85000"/>
        </a:schemeClr>
      </a:solidFill>
      <a:round/>
    </a:ln>
    <a:effectLst/>
  </c:spPr>
  <c:txPr>
    <a:bodyPr/>
    <a:lstStyle/>
    <a:p>
      <a:pPr>
        <a:defRPr lang="zh-CN" b="1"/>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财政拨款支出决算结构</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Lbls>
            <c:dLbl>
              <c:idx val="0"/>
              <c:layout>
                <c:manualLayout>
                  <c:x val="0.117508118394351"/>
                  <c:y val="-0.101684649137225"/>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473734730216351"/>
                  <c:y val="0.0519683350812484"/>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196024786877484"/>
                  <c:y val="-0.0435492625189787"/>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20192978446365"/>
                  <c:y val="0.0807211534850699"/>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4"/>
              <c:layout/>
              <c:dLblPos val="bestFi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公共安全支出</c:v>
                </c:pt>
                <c:pt idx="1">
                  <c:v>社会保障和就业</c:v>
                </c:pt>
                <c:pt idx="2">
                  <c:v>卫生健康支出</c:v>
                </c:pt>
                <c:pt idx="3">
                  <c:v>住房保障支出</c:v>
                </c:pt>
                <c:pt idx="4">
                  <c:v>农林水支出</c:v>
                </c:pt>
              </c:strCache>
            </c:strRef>
          </c:cat>
          <c:val>
            <c:numRef>
              <c:f>Sheet1!$B$2:$B$6</c:f>
              <c:numCache>
                <c:formatCode>0.00%</c:formatCode>
                <c:ptCount val="5"/>
                <c:pt idx="0">
                  <c:v>0.7404</c:v>
                </c:pt>
                <c:pt idx="1">
                  <c:v>0.0828</c:v>
                </c:pt>
                <c:pt idx="2">
                  <c:v>0.0138</c:v>
                </c:pt>
                <c:pt idx="3">
                  <c:v>0.0416</c:v>
                </c:pt>
                <c:pt idx="4">
                  <c:v>0.1214</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364db8db-2170-4385-866a-8a4ad7dcd7f2}"/>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“三公”经费财政拨款支出结构</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Lbl>
              <c:idx val="0"/>
              <c:layout>
                <c:manualLayout>
                  <c:x val="0.0765961221615632"/>
                  <c:y val="-0.0618646421118243"/>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693461338540732"/>
                  <c:y val="0.0271979796768953"/>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公务用车购置及运行维护费支出</c:v>
                </c:pt>
                <c:pt idx="1">
                  <c:v>公务接待费支出</c:v>
                </c:pt>
              </c:strCache>
            </c:strRef>
          </c:cat>
          <c:val>
            <c:numRef>
              <c:f>Sheet1!$B$2:$B$3</c:f>
              <c:numCache>
                <c:formatCode>0.00%</c:formatCode>
                <c:ptCount val="2"/>
                <c:pt idx="0">
                  <c:v>0.9299</c:v>
                </c:pt>
                <c:pt idx="1">
                  <c:v>0.0701</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3d5c2b8e-b4e4-40e8-87a2-c869f0fff2e5}"/>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e295aa86-1316-4181-91a3-752ee81fb430</errorID>
      <errorWord>障</errorWord>
      <group>L1_Word</group>
      <groupName>字词问题</groupName>
      <ability>L2_Typo</ability>
      <abilityName>字词错误</abilityName>
      <candidateList>
        <item>障和</item>
      </candidateList>
      <explain/>
      <paraID>4D5C959F</paraID>
      <start>42</start>
      <end>44</end>
      <status>modified</status>
      <modifiedWord>障和</modifiedWord>
      <trackRevisions>false</trackRevisions>
    </reviewItem>
    <reviewItem>
      <errorID>170b2353-63b5-4d5d-b9c8-62892dc7960c</errorID>
      <errorWord>出</errorWord>
      <group>L1_Word</group>
      <groupName>字词问题</groupName>
      <ability>L2_Typo</ability>
      <abilityName>字词错误</abilityName>
      <candidateList>
        <item>出和</item>
      </candidateList>
      <explain/>
      <paraID>1D52EEA7</paraID>
      <start>230</start>
      <end>232</end>
      <status>modified</status>
      <modifiedWord>出和</modifiedWord>
      <trackRevisions>false</trackRevisions>
    </reviewItem>
    <reviewItem>
      <errorID>4052e6a4-dcf2-4ef0-bf3d-4a4cba913d5a</errorID>
      <errorWord>巩固脱贫攻坚成果</errorWord>
      <group>L1_Word</group>
      <groupName>字词问题</groupName>
      <ability>L2_Typo</ability>
      <abilityName>字词错误</abilityName>
      <candidateList>
        <item>巩固拓展脱贫攻坚成果</item>
      </candidateList>
      <explain/>
      <paraID>3E60E3F9</paraID>
      <start>30</start>
      <end>38</end>
      <status>ignored</status>
      <modifiedWord/>
      <trackRevisions>false</trackRevisions>
    </reviewItem>
    <reviewItem>
      <errorID>2773e76a-271e-46ac-802c-003a42ea72c0</errorID>
      <errorWord>全县的</errorWord>
      <group>L1_Word</group>
      <groupName>字词问题</groupName>
      <ability>L2_Typo</ability>
      <abilityName>字词错误</abilityName>
      <candidateList>
        <item>全县</item>
      </candidateList>
      <explain/>
      <paraID> 5DB4944</paraID>
      <start>108</start>
      <end>110</end>
      <status>modified</status>
      <modifiedWord>全县</modifiedWord>
      <trackRevisions>false</trackRevisions>
    </reviewItem>
    <reviewItem>
      <errorID>9078da85-e0e1-4bbb-9e14-38c30fcd9225</errorID>
      <errorWord>》</errorWord>
      <group>L1_Word</group>
      <groupName>字词问题</groupName>
      <ability>L2_Typo</ability>
      <abilityName>字词错误</abilityName>
      <candidateList>
        <item>》和</item>
      </candidateList>
      <explain/>
      <paraID>17BB43B3</paraID>
      <start>26</start>
      <end>28</end>
      <status>modified</status>
      <modifiedWord>》和</modifiedWord>
      <trackRevisions>false</trackRevisions>
    </reviewItem>
    <reviewItem>
      <errorID>03d45f0e-b2df-4989-96e6-e5f18e207a23</errorID>
      <errorWord>万</errorWord>
      <group>L1_Word</group>
      <groupName>字词问题</groupName>
      <ability>L2_Typo</ability>
      <abilityName>字词错误</abilityName>
      <candidateList>
        <item>万元</item>
      </candidateList>
      <explain/>
      <paraID>4F679387</paraID>
      <start>112</start>
      <end>114</end>
      <status>modified</status>
      <modifiedWord>万元</modifiedWord>
      <trackRevisions>false</trackRevisions>
    </reviewItem>
    <reviewItem>
      <errorID>422bddf3-41c1-4c4d-abc4-7a1d86905bf8</errorID>
      <errorWord>万</errorWord>
      <group>L1_Word</group>
      <groupName>字词问题</groupName>
      <ability>L2_Typo</ability>
      <abilityName>字词错误</abilityName>
      <candidateList>
        <item>万元</item>
      </candidateList>
      <explain/>
      <paraID>4F679387</paraID>
      <start>123</start>
      <end>125</end>
      <status>modified</status>
      <modifiedWord>万元</modifiedWord>
      <trackRevisions>false</trackRevisions>
    </reviewItem>
    <reviewItem>
      <errorID>a146e9ce-9788-4417-973d-c0089df6eb7c</errorID>
      <errorWord>万</errorWord>
      <group>L1_Word</group>
      <groupName>字词问题</groupName>
      <ability>L2_Typo</ability>
      <abilityName>字词错误</abilityName>
      <candidateList>
        <item>万元</item>
      </candidateList>
      <explain/>
      <paraID>4F679387</paraID>
      <start>143</start>
      <end>145</end>
      <status>modified</status>
      <modifiedWord>万元</modifiedWord>
      <trackRevisions>false</trackRevisions>
    </reviewItem>
    <reviewItem>
      <errorID>80bbc40a-f091-4a65-9573-d6483504d36b</errorID>
      <errorWord>按实</errorWord>
      <group>L1_Word</group>
      <groupName>字词问题</groupName>
      <ability>L2_Typo</ability>
      <abilityName>字词错误</abilityName>
      <candidateList>
        <item>按时</item>
      </candidateList>
      <explain>存在发音相同字词的误用。</explain>
      <paraID>412B5CCD</paraID>
      <start>14</start>
      <end>16</end>
      <status>ignored</status>
      <modifiedWord/>
      <trackRevisions>false</trackRevisions>
    </reviewItem>
    <reviewItem>
      <errorID>ec81351a-51f0-4150-b5c7-71986471a489</errorID>
      <errorWord>“</errorWord>
      <group>L1_Punc</group>
      <groupName>标点问题</groupName>
      <ability>L2_Punc</ability>
      <abilityName>标点符号检查</abilityName>
      <candidateList/>
      <explain/>
      <paraID>55D143ED</paraID>
      <start>2</start>
      <end>3</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0c4174a-b440-420a-a977-d3f80bd9045d}">
  <ds:schemaRefs/>
</ds:datastoreItem>
</file>

<file path=docProps/app.xml><?xml version="1.0" encoding="utf-8"?>
<Properties xmlns="http://schemas.openxmlformats.org/officeDocument/2006/extended-properties" xmlns:vt="http://schemas.openxmlformats.org/officeDocument/2006/docPropsVTypes">
  <Template>Normal.dotm</Template>
  <Pages>58</Pages>
  <Words>21651</Words>
  <Characters>23963</Characters>
  <Lines>9</Lines>
  <Paragraphs>2</Paragraphs>
  <TotalTime>4</TotalTime>
  <ScaleCrop>false</ScaleCrop>
  <LinksUpToDate>false</LinksUpToDate>
  <CharactersWithSpaces>24519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2020-06-30T16:19:00Z</dcterms:created>
  <dc:creator>Administrator</dc:creator>
  <cp:lastModifiedBy>碧云天</cp:lastModifiedBy>
  <cp:lastPrinted>2022-03-15T02:21:00Z</cp:lastPrinted>
  <dcterms:modified xsi:type="dcterms:W3CDTF">2026-01-05T10:51:02Z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2295F6004E7C4908A6170C90E5C595B7</vt:lpwstr>
  </property>
  <property fmtid="{D5CDD505-2E9C-101B-9397-08002B2CF9AE}" pid="4" name="KSOTemplateDocerSaveRecord">
    <vt:lpwstr>eyJoZGlkIjoiNzI2ZGI0OGUzMDAzMzk0YmE1OTYyMDVlZGMwMmYyODYiLCJ1c2VySWQiOiIxMTM5NjM2MTk5In0=</vt:lpwstr>
  </property>
</Properties>
</file>