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60649">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ED28335">
      <w:pPr>
        <w:pStyle w:val="3"/>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峨边彝族自治县公安局</w:t>
      </w:r>
    </w:p>
    <w:p w14:paraId="5113877F">
      <w:pPr>
        <w:pStyle w:val="4"/>
        <w:numPr>
          <w:ilvl w:val="1"/>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497E4C71">
      <w:pPr>
        <w:jc w:val="center"/>
        <w:rPr>
          <w:rFonts w:hint="eastAsia"/>
          <w:b/>
          <w:bCs/>
          <w:sz w:val="52"/>
          <w:szCs w:val="52"/>
          <w:lang w:val="en-US" w:eastAsia="zh-CN"/>
        </w:rPr>
      </w:pPr>
    </w:p>
    <w:p w14:paraId="4F93BA34">
      <w:pPr>
        <w:jc w:val="both"/>
        <w:rPr>
          <w:rFonts w:hint="default"/>
          <w:b/>
          <w:bCs/>
          <w:sz w:val="52"/>
          <w:szCs w:val="52"/>
          <w:lang w:val="en-US" w:eastAsia="zh-CN"/>
        </w:rPr>
      </w:pPr>
    </w:p>
    <w:p w14:paraId="24886A16">
      <w:pPr>
        <w:jc w:val="both"/>
        <w:rPr>
          <w:rFonts w:hint="default"/>
          <w:b/>
          <w:bCs/>
          <w:sz w:val="52"/>
          <w:szCs w:val="52"/>
          <w:lang w:val="en-US" w:eastAsia="zh-CN"/>
        </w:rPr>
      </w:pPr>
    </w:p>
    <w:p w14:paraId="7D5F2918">
      <w:pPr>
        <w:jc w:val="both"/>
        <w:rPr>
          <w:rFonts w:hint="default"/>
          <w:b/>
          <w:bCs/>
          <w:sz w:val="52"/>
          <w:szCs w:val="52"/>
          <w:lang w:val="en-US" w:eastAsia="zh-CN"/>
        </w:rPr>
      </w:pPr>
    </w:p>
    <w:p w14:paraId="44A0F5CE">
      <w:pPr>
        <w:jc w:val="center"/>
        <w:rPr>
          <w:rFonts w:hint="eastAsia"/>
          <w:b/>
          <w:bCs/>
          <w:sz w:val="32"/>
          <w:szCs w:val="32"/>
          <w:lang w:val="en-US" w:eastAsia="zh-CN"/>
        </w:rPr>
      </w:pPr>
      <w:r>
        <w:rPr>
          <w:rFonts w:hint="eastAsia"/>
          <w:b/>
          <w:bCs/>
          <w:sz w:val="32"/>
          <w:szCs w:val="32"/>
          <w:lang w:val="en-US" w:eastAsia="zh-CN"/>
        </w:rPr>
        <w:t>单位(签章)：</w:t>
      </w:r>
      <w:r>
        <w:rPr>
          <w:rFonts w:hint="eastAsia"/>
          <w:b w:val="0"/>
          <w:bCs w:val="0"/>
          <w:sz w:val="32"/>
          <w:szCs w:val="32"/>
          <w:u w:val="single"/>
          <w:lang w:val="en-US" w:eastAsia="zh-CN"/>
        </w:rPr>
        <w:t>峨边彝族自治县公安局</w:t>
      </w:r>
    </w:p>
    <w:p w14:paraId="672C3462">
      <w:pPr>
        <w:jc w:val="both"/>
        <w:rPr>
          <w:rFonts w:hint="default"/>
          <w:b/>
          <w:bCs/>
          <w:sz w:val="32"/>
          <w:szCs w:val="32"/>
          <w:lang w:val="en-US" w:eastAsia="zh-CN"/>
        </w:rPr>
      </w:pPr>
    </w:p>
    <w:p w14:paraId="09FD30B7">
      <w:pPr>
        <w:ind w:left="0" w:leftChars="0" w:firstLine="0" w:firstLineChars="0"/>
        <w:jc w:val="both"/>
        <w:rPr>
          <w:rFonts w:hint="default"/>
          <w:b/>
          <w:bCs/>
          <w:sz w:val="32"/>
          <w:szCs w:val="32"/>
          <w:lang w:val="en-US" w:eastAsia="zh-CN"/>
        </w:rPr>
      </w:pPr>
    </w:p>
    <w:p w14:paraId="5AD2B567">
      <w:pPr>
        <w:jc w:val="center"/>
        <w:rPr>
          <w:rFonts w:hint="eastAsia"/>
          <w:b/>
          <w:bCs/>
          <w:sz w:val="32"/>
          <w:szCs w:val="32"/>
          <w:lang w:val="en-US" w:eastAsia="zh-CN"/>
        </w:rPr>
      </w:pPr>
      <w:r>
        <w:rPr>
          <w:rFonts w:hint="eastAsia"/>
          <w:b/>
          <w:bCs/>
          <w:sz w:val="32"/>
          <w:szCs w:val="32"/>
          <w:lang w:val="en-US" w:eastAsia="zh-CN"/>
        </w:rPr>
        <w:t>2025年5月 13日</w:t>
      </w:r>
    </w:p>
    <w:p w14:paraId="3015E980">
      <w:pPr>
        <w:jc w:val="both"/>
        <w:rPr>
          <w:rFonts w:hint="eastAsia"/>
          <w:b/>
          <w:bCs/>
          <w:sz w:val="32"/>
          <w:szCs w:val="32"/>
          <w:lang w:val="en-US" w:eastAsia="zh-CN"/>
        </w:rPr>
      </w:pPr>
    </w:p>
    <w:p w14:paraId="6A593020">
      <w:pPr>
        <w:ind w:left="0" w:leftChars="0" w:firstLine="0" w:firstLineChars="0"/>
        <w:jc w:val="both"/>
        <w:rPr>
          <w:rFonts w:hint="eastAsia"/>
          <w:b/>
          <w:bCs/>
          <w:sz w:val="32"/>
          <w:szCs w:val="32"/>
          <w:lang w:val="en-US" w:eastAsia="zh-CN"/>
        </w:rPr>
      </w:pPr>
    </w:p>
    <w:p w14:paraId="57D288C6">
      <w:pPr>
        <w:jc w:val="center"/>
        <w:rPr>
          <w:rFonts w:hint="eastAsia"/>
          <w:b/>
          <w:bCs/>
          <w:sz w:val="32"/>
          <w:szCs w:val="32"/>
          <w:lang w:val="en-US" w:eastAsia="zh-CN"/>
        </w:rPr>
      </w:pPr>
    </w:p>
    <w:p w14:paraId="16530158">
      <w:pPr>
        <w:pStyle w:val="2"/>
        <w:rPr>
          <w:rFonts w:hint="eastAsia"/>
          <w:b/>
          <w:bCs/>
          <w:sz w:val="32"/>
          <w:szCs w:val="32"/>
          <w:lang w:val="en-US" w:eastAsia="zh-CN"/>
        </w:rPr>
      </w:pPr>
    </w:p>
    <w:p w14:paraId="10D89652">
      <w:pPr>
        <w:rPr>
          <w:rFonts w:hint="eastAsia"/>
          <w:b/>
          <w:bCs/>
          <w:sz w:val="32"/>
          <w:szCs w:val="32"/>
          <w:lang w:val="en-US" w:eastAsia="zh-CN"/>
        </w:rPr>
      </w:pPr>
    </w:p>
    <w:p w14:paraId="55860E8C">
      <w:pPr>
        <w:pStyle w:val="2"/>
        <w:rPr>
          <w:rFonts w:hint="eastAsia"/>
          <w:lang w:val="en-US" w:eastAsia="zh-CN"/>
        </w:rPr>
      </w:pPr>
    </w:p>
    <w:p w14:paraId="16ECFB92">
      <w:pPr>
        <w:jc w:val="center"/>
        <w:rPr>
          <w:rFonts w:hint="default"/>
          <w:b/>
          <w:bCs/>
          <w:sz w:val="32"/>
          <w:szCs w:val="32"/>
          <w:lang w:val="en-US" w:eastAsia="zh-CN"/>
        </w:rPr>
      </w:pPr>
      <w:r>
        <w:rPr>
          <w:rFonts w:hint="default"/>
          <w:b/>
          <w:bCs/>
          <w:sz w:val="32"/>
          <w:szCs w:val="32"/>
          <w:lang w:val="en-US" w:eastAsia="zh-CN"/>
        </w:rPr>
        <w:t>目录</w:t>
      </w:r>
    </w:p>
    <w:p w14:paraId="118C0556">
      <w:pPr>
        <w:jc w:val="left"/>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sz w:val="32"/>
          <w:szCs w:val="32"/>
          <w:lang w:val="en-US" w:eastAsia="zh-CN"/>
        </w:rPr>
        <w:t xml:space="preserve"> </w:t>
      </w:r>
      <w:r>
        <w:rPr>
          <w:rFonts w:hint="eastAsia"/>
          <w:b w:val="0"/>
          <w:bCs w:val="0"/>
          <w:color w:val="auto"/>
          <w:sz w:val="32"/>
          <w:szCs w:val="32"/>
          <w:lang w:val="en-US" w:eastAsia="zh-CN"/>
        </w:rPr>
        <w:t>峨边彝族自治县公安局</w:t>
      </w:r>
      <w:r>
        <w:rPr>
          <w:rFonts w:hint="default"/>
          <w:b w:val="0"/>
          <w:bCs w:val="0"/>
          <w:sz w:val="32"/>
          <w:szCs w:val="32"/>
          <w:lang w:val="en-US" w:eastAsia="zh-CN"/>
        </w:rPr>
        <w:t>概况</w:t>
      </w:r>
    </w:p>
    <w:p w14:paraId="44AE6738">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61E77316">
      <w:pPr>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49A8F7FD">
      <w:pPr>
        <w:jc w:val="left"/>
        <w:rPr>
          <w:rFonts w:hint="default"/>
          <w:b w:val="0"/>
          <w:bCs w:val="0"/>
          <w:sz w:val="32"/>
          <w:szCs w:val="32"/>
          <w:lang w:val="en-US" w:eastAsia="zh-CN"/>
        </w:rPr>
      </w:pPr>
      <w:r>
        <w:rPr>
          <w:rFonts w:hint="default"/>
          <w:b w:val="0"/>
          <w:bCs w:val="0"/>
          <w:sz w:val="32"/>
          <w:szCs w:val="32"/>
          <w:lang w:val="en-US" w:eastAsia="zh-CN"/>
        </w:rPr>
        <w:t>第二部分</w:t>
      </w:r>
      <w:r>
        <w:rPr>
          <w:rFonts w:hint="eastAsia"/>
          <w:b w:val="0"/>
          <w:bCs w:val="0"/>
          <w:sz w:val="32"/>
          <w:szCs w:val="32"/>
          <w:lang w:val="en-US" w:eastAsia="zh-CN"/>
        </w:rPr>
        <w:t xml:space="preserve"> </w:t>
      </w:r>
      <w:r>
        <w:rPr>
          <w:rFonts w:hint="eastAsia"/>
          <w:b w:val="0"/>
          <w:bCs w:val="0"/>
          <w:color w:val="auto"/>
          <w:sz w:val="32"/>
          <w:szCs w:val="32"/>
          <w:lang w:val="en-US" w:eastAsia="zh-CN"/>
        </w:rPr>
        <w:t>峨边彝族自治县公安局</w:t>
      </w:r>
      <w:r>
        <w:rPr>
          <w:rFonts w:hint="default"/>
          <w:b w:val="0"/>
          <w:bCs w:val="0"/>
          <w:sz w:val="32"/>
          <w:szCs w:val="32"/>
          <w:lang w:val="en-US" w:eastAsia="zh-CN"/>
        </w:rPr>
        <w:t>202</w:t>
      </w:r>
      <w:r>
        <w:rPr>
          <w:rFonts w:hint="eastAsia"/>
          <w:b w:val="0"/>
          <w:bCs w:val="0"/>
          <w:sz w:val="32"/>
          <w:szCs w:val="32"/>
          <w:lang w:val="en-US" w:eastAsia="zh-CN"/>
        </w:rPr>
        <w:t>5</w:t>
      </w:r>
      <w:r>
        <w:rPr>
          <w:rFonts w:hint="default"/>
          <w:b w:val="0"/>
          <w:bCs w:val="0"/>
          <w:sz w:val="32"/>
          <w:szCs w:val="32"/>
          <w:lang w:val="en-US" w:eastAsia="zh-CN"/>
        </w:rPr>
        <w:t>年部门预算表</w:t>
      </w:r>
    </w:p>
    <w:p w14:paraId="5AA4C959">
      <w:pPr>
        <w:jc w:val="left"/>
        <w:rPr>
          <w:rFonts w:hint="default"/>
          <w:b w:val="0"/>
          <w:bCs w:val="0"/>
          <w:sz w:val="32"/>
          <w:szCs w:val="32"/>
          <w:lang w:val="en-US" w:eastAsia="zh-CN"/>
        </w:rPr>
      </w:pPr>
      <w:r>
        <w:rPr>
          <w:rFonts w:hint="default"/>
          <w:b w:val="0"/>
          <w:bCs w:val="0"/>
          <w:sz w:val="32"/>
          <w:szCs w:val="32"/>
          <w:lang w:val="en-US" w:eastAsia="zh-CN"/>
        </w:rPr>
        <w:t>一、部门收支总表</w:t>
      </w:r>
    </w:p>
    <w:p w14:paraId="55107587">
      <w:pPr>
        <w:jc w:val="left"/>
        <w:rPr>
          <w:rFonts w:hint="default"/>
          <w:b w:val="0"/>
          <w:bCs w:val="0"/>
          <w:sz w:val="32"/>
          <w:szCs w:val="32"/>
          <w:lang w:val="en-US" w:eastAsia="zh-CN"/>
        </w:rPr>
      </w:pPr>
      <w:r>
        <w:rPr>
          <w:rFonts w:hint="default"/>
          <w:b w:val="0"/>
          <w:bCs w:val="0"/>
          <w:sz w:val="32"/>
          <w:szCs w:val="32"/>
          <w:lang w:val="en-US" w:eastAsia="zh-CN"/>
        </w:rPr>
        <w:t>二、部门收入总表</w:t>
      </w:r>
    </w:p>
    <w:p w14:paraId="581F93C9">
      <w:pPr>
        <w:jc w:val="left"/>
        <w:rPr>
          <w:rFonts w:hint="default"/>
          <w:b w:val="0"/>
          <w:bCs w:val="0"/>
          <w:sz w:val="32"/>
          <w:szCs w:val="32"/>
          <w:lang w:val="en-US" w:eastAsia="zh-CN"/>
        </w:rPr>
      </w:pPr>
      <w:r>
        <w:rPr>
          <w:rFonts w:hint="default"/>
          <w:b w:val="0"/>
          <w:bCs w:val="0"/>
          <w:sz w:val="32"/>
          <w:szCs w:val="32"/>
          <w:lang w:val="en-US" w:eastAsia="zh-CN"/>
        </w:rPr>
        <w:t>三、部门支出总表</w:t>
      </w:r>
    </w:p>
    <w:p w14:paraId="3667CF03">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1FB75156">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2F401B8C">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0BFFFFCE">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7D85BD13">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4C1008C7">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3E023DCF">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57401C48">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35E46219">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0B0E89AC">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7CAB066A">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14:paraId="107624EF">
      <w:pPr>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46278453">
      <w:pPr>
        <w:jc w:val="left"/>
        <w:rPr>
          <w:rFonts w:hint="default"/>
          <w:b w:val="0"/>
          <w:bCs w:val="0"/>
          <w:sz w:val="32"/>
          <w:szCs w:val="32"/>
          <w:lang w:val="en-US" w:eastAsia="zh-CN"/>
        </w:rPr>
      </w:pPr>
      <w:r>
        <w:rPr>
          <w:rFonts w:hint="default"/>
          <w:b w:val="0"/>
          <w:bCs w:val="0"/>
          <w:sz w:val="32"/>
          <w:szCs w:val="32"/>
          <w:lang w:val="en-US" w:eastAsia="zh-CN"/>
        </w:rPr>
        <w:t>第三部分</w:t>
      </w:r>
      <w:r>
        <w:rPr>
          <w:rFonts w:hint="eastAsia"/>
          <w:b w:val="0"/>
          <w:bCs w:val="0"/>
          <w:sz w:val="32"/>
          <w:szCs w:val="32"/>
          <w:lang w:val="en-US" w:eastAsia="zh-CN"/>
        </w:rPr>
        <w:t xml:space="preserve"> </w:t>
      </w:r>
      <w:r>
        <w:rPr>
          <w:rFonts w:hint="eastAsia"/>
          <w:b w:val="0"/>
          <w:bCs w:val="0"/>
          <w:color w:val="auto"/>
          <w:sz w:val="32"/>
          <w:szCs w:val="32"/>
          <w:lang w:val="en-US" w:eastAsia="zh-CN"/>
        </w:rPr>
        <w:t>峨边彝族自治县公安局</w:t>
      </w:r>
      <w:r>
        <w:rPr>
          <w:rFonts w:hint="default"/>
          <w:b w:val="0"/>
          <w:bCs w:val="0"/>
          <w:sz w:val="32"/>
          <w:szCs w:val="32"/>
          <w:lang w:val="en-US" w:eastAsia="zh-CN"/>
        </w:rPr>
        <w:t>202</w:t>
      </w:r>
      <w:r>
        <w:rPr>
          <w:rFonts w:hint="eastAsia"/>
          <w:b w:val="0"/>
          <w:bCs w:val="0"/>
          <w:sz w:val="32"/>
          <w:szCs w:val="32"/>
          <w:lang w:val="en-US" w:eastAsia="zh-CN"/>
        </w:rPr>
        <w:t>5</w:t>
      </w:r>
      <w:r>
        <w:rPr>
          <w:rFonts w:hint="default"/>
          <w:b w:val="0"/>
          <w:bCs w:val="0"/>
          <w:sz w:val="32"/>
          <w:szCs w:val="32"/>
          <w:lang w:val="en-US" w:eastAsia="zh-CN"/>
        </w:rPr>
        <w:t>年部门预算情况说明</w:t>
      </w:r>
    </w:p>
    <w:p w14:paraId="56BE0348">
      <w:pPr>
        <w:jc w:val="left"/>
        <w:rPr>
          <w:rFonts w:hint="default"/>
          <w:b w:val="0"/>
          <w:bCs w:val="0"/>
          <w:sz w:val="32"/>
          <w:szCs w:val="32"/>
          <w:lang w:val="en-US" w:eastAsia="zh-CN"/>
        </w:rPr>
      </w:pPr>
      <w:r>
        <w:rPr>
          <w:rFonts w:hint="default"/>
          <w:b w:val="0"/>
          <w:bCs w:val="0"/>
          <w:sz w:val="32"/>
          <w:szCs w:val="32"/>
          <w:lang w:val="en-US" w:eastAsia="zh-CN"/>
        </w:rPr>
        <w:t>第四部分</w:t>
      </w:r>
      <w:r>
        <w:rPr>
          <w:rFonts w:hint="eastAsia"/>
          <w:b w:val="0"/>
          <w:bCs w:val="0"/>
          <w:sz w:val="32"/>
          <w:szCs w:val="32"/>
          <w:lang w:val="en-US" w:eastAsia="zh-CN"/>
        </w:rPr>
        <w:t xml:space="preserve"> </w:t>
      </w:r>
      <w:r>
        <w:rPr>
          <w:rFonts w:hint="default"/>
          <w:b w:val="0"/>
          <w:bCs w:val="0"/>
          <w:sz w:val="32"/>
          <w:szCs w:val="32"/>
          <w:lang w:val="en-US" w:eastAsia="zh-CN"/>
        </w:rPr>
        <w:t>名词解释</w:t>
      </w:r>
    </w:p>
    <w:p w14:paraId="54078BEC">
      <w:pPr>
        <w:pStyle w:val="3"/>
        <w:numPr>
          <w:ilvl w:val="0"/>
          <w:numId w:val="0"/>
        </w:numPr>
        <w:bidi w:val="0"/>
        <w:jc w:val="both"/>
        <w:rPr>
          <w:rFonts w:hint="default"/>
          <w:lang w:val="en-US" w:eastAsia="zh-CN"/>
        </w:rPr>
      </w:pPr>
    </w:p>
    <w:p w14:paraId="1B3AF92E">
      <w:pPr>
        <w:pStyle w:val="3"/>
        <w:numPr>
          <w:ilvl w:val="0"/>
          <w:numId w:val="0"/>
        </w:numPr>
        <w:bidi w:val="0"/>
        <w:spacing w:afterLines="0" w:afterAutospacing="0"/>
        <w:jc w:val="center"/>
        <w:rPr>
          <w:rFonts w:hint="eastAsia" w:ascii="方正小标宋简体" w:hAnsi="方正小标宋简体" w:eastAsia="方正小标宋简体" w:cs="方正小标宋简体"/>
          <w:b w:val="0"/>
          <w:bCs/>
          <w:lang w:val="en-US" w:eastAsia="zh-CN"/>
        </w:rPr>
      </w:pPr>
    </w:p>
    <w:p w14:paraId="1FD811D0">
      <w:pPr>
        <w:pStyle w:val="3"/>
        <w:numPr>
          <w:ilvl w:val="0"/>
          <w:numId w:val="0"/>
        </w:numPr>
        <w:bidi w:val="0"/>
        <w:spacing w:before="0" w:beforeLines="201" w:beforeAutospacing="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峨边彝族自治县公安局</w:t>
      </w:r>
      <w:r>
        <w:rPr>
          <w:rFonts w:hint="default" w:ascii="方正小标宋简体" w:hAnsi="方正小标宋简体" w:eastAsia="方正小标宋简体" w:cs="方正小标宋简体"/>
          <w:b w:val="0"/>
          <w:bCs/>
          <w:lang w:val="en-US" w:eastAsia="zh-CN"/>
        </w:rPr>
        <w:t>概况</w:t>
      </w:r>
    </w:p>
    <w:p w14:paraId="112A2433">
      <w:pPr>
        <w:widowControl w:val="0"/>
        <w:numPr>
          <w:ilvl w:val="0"/>
          <w:numId w:val="0"/>
        </w:numPr>
        <w:jc w:val="center"/>
        <w:rPr>
          <w:rFonts w:hint="default"/>
          <w:b/>
          <w:bCs/>
          <w:sz w:val="52"/>
          <w:szCs w:val="52"/>
          <w:lang w:val="en-US" w:eastAsia="zh-CN"/>
        </w:rPr>
      </w:pPr>
    </w:p>
    <w:p w14:paraId="1F17628C">
      <w:pPr>
        <w:widowControl w:val="0"/>
        <w:numPr>
          <w:ilvl w:val="0"/>
          <w:numId w:val="0"/>
        </w:numPr>
        <w:jc w:val="both"/>
        <w:rPr>
          <w:rFonts w:hint="default"/>
          <w:b/>
          <w:bCs/>
          <w:sz w:val="52"/>
          <w:szCs w:val="52"/>
          <w:lang w:val="en-US" w:eastAsia="zh-CN"/>
        </w:rPr>
      </w:pPr>
    </w:p>
    <w:p w14:paraId="796C9A26">
      <w:pPr>
        <w:widowControl w:val="0"/>
        <w:numPr>
          <w:ilvl w:val="0"/>
          <w:numId w:val="0"/>
        </w:numPr>
        <w:jc w:val="both"/>
        <w:rPr>
          <w:rFonts w:hint="default"/>
          <w:b/>
          <w:bCs/>
          <w:sz w:val="52"/>
          <w:szCs w:val="52"/>
          <w:lang w:val="en-US" w:eastAsia="zh-CN"/>
        </w:rPr>
      </w:pPr>
    </w:p>
    <w:p w14:paraId="157E46FC">
      <w:pPr>
        <w:widowControl w:val="0"/>
        <w:numPr>
          <w:ilvl w:val="0"/>
          <w:numId w:val="0"/>
        </w:numPr>
        <w:jc w:val="both"/>
        <w:rPr>
          <w:rFonts w:hint="default"/>
          <w:b/>
          <w:bCs/>
          <w:sz w:val="52"/>
          <w:szCs w:val="52"/>
          <w:lang w:val="en-US" w:eastAsia="zh-CN"/>
        </w:rPr>
      </w:pPr>
    </w:p>
    <w:p w14:paraId="38DEE92A">
      <w:pPr>
        <w:widowControl w:val="0"/>
        <w:numPr>
          <w:ilvl w:val="0"/>
          <w:numId w:val="0"/>
        </w:numPr>
        <w:jc w:val="both"/>
        <w:rPr>
          <w:rFonts w:hint="default"/>
          <w:b/>
          <w:bCs/>
          <w:sz w:val="52"/>
          <w:szCs w:val="52"/>
          <w:lang w:val="en-US" w:eastAsia="zh-CN"/>
        </w:rPr>
      </w:pPr>
    </w:p>
    <w:p w14:paraId="3F5A2DB5">
      <w:pPr>
        <w:widowControl w:val="0"/>
        <w:numPr>
          <w:ilvl w:val="0"/>
          <w:numId w:val="0"/>
        </w:numPr>
        <w:jc w:val="both"/>
        <w:rPr>
          <w:rFonts w:hint="default"/>
          <w:b/>
          <w:bCs/>
          <w:sz w:val="52"/>
          <w:szCs w:val="52"/>
          <w:lang w:val="en-US" w:eastAsia="zh-CN"/>
        </w:rPr>
      </w:pPr>
    </w:p>
    <w:p w14:paraId="009AE5F7">
      <w:pPr>
        <w:widowControl w:val="0"/>
        <w:numPr>
          <w:ilvl w:val="0"/>
          <w:numId w:val="0"/>
        </w:numPr>
        <w:jc w:val="center"/>
        <w:rPr>
          <w:rFonts w:hint="default"/>
          <w:b/>
          <w:bCs/>
          <w:sz w:val="52"/>
          <w:szCs w:val="52"/>
          <w:lang w:val="en-US" w:eastAsia="zh-CN"/>
        </w:rPr>
      </w:pPr>
    </w:p>
    <w:p w14:paraId="272DFDFD">
      <w:pPr>
        <w:bidi w:val="0"/>
        <w:rPr>
          <w:rFonts w:hint="default"/>
          <w:lang w:val="en-US" w:eastAsia="zh-CN"/>
        </w:rPr>
      </w:pPr>
    </w:p>
    <w:p w14:paraId="489BA8D3">
      <w:pPr>
        <w:bidi w:val="0"/>
        <w:rPr>
          <w:rFonts w:hint="default"/>
          <w:lang w:val="en-US" w:eastAsia="zh-CN"/>
        </w:rPr>
      </w:pPr>
    </w:p>
    <w:p w14:paraId="4B6E69B2">
      <w:pPr>
        <w:bidi w:val="0"/>
        <w:ind w:left="0" w:leftChars="0" w:firstLine="0" w:firstLineChars="0"/>
        <w:rPr>
          <w:rFonts w:hint="default"/>
          <w:lang w:val="en-US" w:eastAsia="zh-CN"/>
        </w:rPr>
      </w:pPr>
    </w:p>
    <w:p w14:paraId="3AEFF65B">
      <w:pPr>
        <w:bidi w:val="0"/>
        <w:rPr>
          <w:rFonts w:hint="default"/>
          <w:lang w:val="en-US" w:eastAsia="zh-CN"/>
        </w:rPr>
      </w:pPr>
      <w:r>
        <w:rPr>
          <w:rFonts w:hint="default"/>
          <w:lang w:val="en-US" w:eastAsia="zh-CN"/>
        </w:rPr>
        <w:t>一、基本职能及主要工作</w:t>
      </w:r>
    </w:p>
    <w:p w14:paraId="2588460C">
      <w:pPr>
        <w:spacing w:before="101" w:line="372" w:lineRule="auto"/>
        <w:ind w:left="25" w:right="87" w:firstLine="655"/>
        <w:jc w:val="both"/>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职能简介：县公安局是自治县人民政府主管全县公 安保卫工作的主要职能部门，是全县公安保卫工作的领导和指挥机关，是人民民主专政的重要力量，是武装性质的国家治安 行政力量和刑事司法力量，肩负着打击敌人、惩治犯罪、服务群众、维护国家安全和社会稳定的重要使命。</w:t>
      </w:r>
    </w:p>
    <w:p w14:paraId="094EE9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仿宋" w:asciiTheme="minorAscii" w:hAnsiTheme="minorAscii" w:cstheme="minorBidi"/>
          <w:snapToGrid/>
          <w:kern w:val="2"/>
          <w:sz w:val="32"/>
          <w:szCs w:val="24"/>
          <w:lang w:val="en-US" w:eastAsia="zh-CN"/>
        </w:rPr>
      </w:pPr>
      <w:r>
        <w:rPr>
          <w:rFonts w:hint="default" w:eastAsia="仿宋" w:asciiTheme="minorAscii" w:hAnsiTheme="minorAscii" w:cstheme="minorBidi"/>
          <w:snapToGrid/>
          <w:kern w:val="2"/>
          <w:sz w:val="32"/>
          <w:szCs w:val="24"/>
          <w:lang w:val="en-US" w:eastAsia="zh-CN"/>
        </w:rPr>
        <w:t>主要职责是：</w:t>
      </w:r>
    </w:p>
    <w:p w14:paraId="43642752">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1.</w:t>
      </w:r>
      <w:r>
        <w:rPr>
          <w:rFonts w:hint="default" w:ascii="仿宋" w:hAnsi="仿宋" w:eastAsia="仿宋"/>
          <w:sz w:val="32"/>
          <w:szCs w:val="32"/>
          <w:lang w:val="en-US" w:eastAsia="zh-CN"/>
        </w:rPr>
        <w:t>负责贯彻执行党中央、国务院、省、市、县委</w:t>
      </w:r>
      <w:r>
        <w:rPr>
          <w:rFonts w:hint="eastAsia" w:ascii="仿宋" w:hAnsi="仿宋"/>
          <w:sz w:val="32"/>
          <w:szCs w:val="32"/>
          <w:lang w:val="en-US" w:eastAsia="zh-CN"/>
        </w:rPr>
        <w:t>、县</w:t>
      </w:r>
      <w:r>
        <w:rPr>
          <w:rFonts w:hint="default" w:ascii="仿宋" w:hAnsi="仿宋" w:eastAsia="仿宋"/>
          <w:sz w:val="32"/>
          <w:szCs w:val="32"/>
          <w:lang w:val="en-US" w:eastAsia="zh-CN"/>
        </w:rPr>
        <w:t>政府以及上级公安机关有关公安工作的方针、政策、法规、规章；部署、领导、落实全县的公安保卫工作。</w:t>
      </w:r>
    </w:p>
    <w:p w14:paraId="1EFA0381">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default" w:ascii="仿宋" w:hAnsi="仿宋" w:eastAsia="仿宋"/>
          <w:sz w:val="32"/>
          <w:szCs w:val="32"/>
          <w:lang w:val="en-US" w:eastAsia="zh-CN"/>
        </w:rPr>
        <w:t>负责研究公安保卫工作出现的新情况，收集掌握情 报信息，分析和预测情报信息及社会治安方面的重要情况</w:t>
      </w:r>
      <w:r>
        <w:rPr>
          <w:rFonts w:hint="eastAsia" w:ascii="仿宋" w:hAnsi="仿宋" w:eastAsia="仿宋"/>
          <w:sz w:val="32"/>
          <w:szCs w:val="32"/>
          <w:lang w:val="en-US" w:eastAsia="zh-CN"/>
        </w:rPr>
        <w:t>，</w:t>
      </w:r>
      <w:r>
        <w:rPr>
          <w:rFonts w:hint="default" w:ascii="仿宋" w:hAnsi="仿宋" w:eastAsia="仿宋"/>
          <w:sz w:val="32"/>
          <w:szCs w:val="32"/>
          <w:lang w:val="en-US" w:eastAsia="zh-CN"/>
        </w:rPr>
        <w:t>为县委、县政府及上级公安机关提供信息和对策。</w:t>
      </w:r>
    </w:p>
    <w:p w14:paraId="72F95E1D">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3.</w:t>
      </w:r>
      <w:r>
        <w:rPr>
          <w:rFonts w:hint="default" w:ascii="仿宋" w:hAnsi="仿宋" w:eastAsia="仿宋"/>
          <w:sz w:val="32"/>
          <w:szCs w:val="32"/>
          <w:lang w:val="en-US" w:eastAsia="zh-CN"/>
        </w:rPr>
        <w:t>负责组织领导全县公安队伍建设及民警的管理教育和公安宣传工作。按规定权限对干部进行监督，组织开展</w:t>
      </w:r>
      <w:r>
        <w:rPr>
          <w:rFonts w:hint="eastAsia" w:ascii="仿宋" w:hAnsi="仿宋"/>
          <w:sz w:val="32"/>
          <w:szCs w:val="32"/>
          <w:lang w:val="en-US" w:eastAsia="zh-CN"/>
        </w:rPr>
        <w:t>党风廉政建设</w:t>
      </w:r>
      <w:r>
        <w:rPr>
          <w:rFonts w:hint="default" w:ascii="仿宋" w:hAnsi="仿宋" w:eastAsia="仿宋"/>
          <w:sz w:val="32"/>
          <w:szCs w:val="32"/>
          <w:lang w:val="en-US" w:eastAsia="zh-CN"/>
        </w:rPr>
        <w:t>，协助纪检监察部门查办民警违法违纪案件；对中心 工作、重大部署的贯彻落实情况进行督察；维护民警合法权益，指导全县公安纪检监察和警务保障工作。</w:t>
      </w:r>
    </w:p>
    <w:p w14:paraId="7B7A4EB6">
      <w:pPr>
        <w:bidi w:val="0"/>
        <w:rPr>
          <w:rFonts w:hint="default" w:ascii="仿宋" w:hAnsi="仿宋" w:eastAsia="仿宋"/>
          <w:sz w:val="32"/>
          <w:szCs w:val="32"/>
          <w:lang w:val="en-US" w:eastAsia="zh-CN"/>
        </w:rPr>
        <w:sectPr>
          <w:pgSz w:w="11906" w:h="16839"/>
          <w:pgMar w:top="1108" w:right="1400" w:bottom="0" w:left="1785" w:header="0" w:footer="0" w:gutter="0"/>
          <w:cols w:space="720" w:num="1"/>
        </w:sectPr>
      </w:pPr>
      <w:r>
        <w:rPr>
          <w:rFonts w:hint="eastAsia" w:ascii="仿宋" w:hAnsi="仿宋" w:eastAsia="仿宋"/>
          <w:sz w:val="32"/>
          <w:szCs w:val="32"/>
          <w:lang w:val="en-US" w:eastAsia="zh-CN"/>
        </w:rPr>
        <w:t>4.</w:t>
      </w:r>
      <w:r>
        <w:rPr>
          <w:rFonts w:hint="default" w:ascii="仿宋" w:hAnsi="仿宋" w:eastAsia="仿宋"/>
          <w:sz w:val="32"/>
          <w:szCs w:val="32"/>
          <w:lang w:val="en-US" w:eastAsia="zh-CN"/>
        </w:rPr>
        <w:t>负责收集邪教组织影响社会稳定、危害社会治安的情况并进行分析研判，依法打击邪教组织的违法犯罪活动等。</w:t>
      </w:r>
    </w:p>
    <w:p w14:paraId="12DED486">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5.</w:t>
      </w:r>
      <w:r>
        <w:rPr>
          <w:rFonts w:hint="default" w:ascii="仿宋" w:hAnsi="仿宋" w:eastAsia="仿宋"/>
          <w:sz w:val="32"/>
          <w:szCs w:val="32"/>
          <w:lang w:val="en-US" w:eastAsia="zh-CN"/>
        </w:rPr>
        <w:t>负责预防、制止违法犯罪活动，侦查刑事犯罪活动，查处违法行为，维护社会治安秩序，制止危害社会治安秩序的行为，处置聚众闹事、骚乱事件和重大治安事件。</w:t>
      </w:r>
    </w:p>
    <w:p w14:paraId="75E3F0C9">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6.</w:t>
      </w:r>
      <w:r>
        <w:rPr>
          <w:rFonts w:hint="default" w:ascii="仿宋" w:hAnsi="仿宋" w:eastAsia="仿宋"/>
          <w:sz w:val="32"/>
          <w:szCs w:val="32"/>
          <w:lang w:val="en-US" w:eastAsia="zh-CN"/>
        </w:rPr>
        <w:t>组织拟定地方性公安规范性文件，加强公安执法规范化建设，开展行政诉讼、行政复议工作。</w:t>
      </w:r>
    </w:p>
    <w:p w14:paraId="3FB51BF3">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7.</w:t>
      </w:r>
      <w:r>
        <w:rPr>
          <w:rFonts w:hint="default" w:ascii="仿宋" w:hAnsi="仿宋" w:eastAsia="仿宋"/>
          <w:sz w:val="32"/>
          <w:szCs w:val="32"/>
          <w:lang w:val="en-US" w:eastAsia="zh-CN"/>
        </w:rPr>
        <w:t>负责依法开展全县社会治安的管理工作和户籍、居民身份证、边防和出入境管理工作。</w:t>
      </w:r>
    </w:p>
    <w:p w14:paraId="1C56C0AB">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8.</w:t>
      </w:r>
      <w:r>
        <w:rPr>
          <w:rFonts w:hint="default" w:ascii="仿宋" w:hAnsi="仿宋" w:eastAsia="仿宋"/>
          <w:sz w:val="32"/>
          <w:szCs w:val="32"/>
          <w:lang w:val="en-US" w:eastAsia="zh-CN"/>
        </w:rPr>
        <w:t>负责管理枪支弹药，管制刀具和易燃、易爆、剧毒、放射性等危险物品和法律法规规定的特种行业。</w:t>
      </w:r>
    </w:p>
    <w:p w14:paraId="410BBF43">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9.</w:t>
      </w:r>
      <w:r>
        <w:rPr>
          <w:rFonts w:hint="default" w:ascii="仿宋" w:hAnsi="仿宋" w:eastAsia="仿宋"/>
          <w:sz w:val="32"/>
          <w:szCs w:val="32"/>
          <w:lang w:val="en-US" w:eastAsia="zh-CN"/>
        </w:rPr>
        <w:t>承担依法指导和监督机关、社会团体、企业事业组 织和重点建设工程的治安保卫工作，指导企事业单位保卫组织 的建设和业务培训；指导保安、治安保卫委员会等群众性组织 的治安防范工作。组织指导全县公安派出所建设；组织开展群防群治工作。</w:t>
      </w:r>
    </w:p>
    <w:p w14:paraId="74761452">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10.</w:t>
      </w:r>
      <w:r>
        <w:rPr>
          <w:rFonts w:hint="default" w:ascii="仿宋" w:hAnsi="仿宋" w:eastAsia="仿宋"/>
          <w:sz w:val="32"/>
          <w:szCs w:val="32"/>
          <w:lang w:val="en-US" w:eastAsia="zh-CN"/>
        </w:rPr>
        <w:t>负责公安预审、提请批准逮捕、移送审查起诉工作，负责全县看守、行政拘留所、强制戒毒所的管理工作。</w:t>
      </w:r>
    </w:p>
    <w:p w14:paraId="4CFA4A01">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11.</w:t>
      </w:r>
      <w:r>
        <w:rPr>
          <w:rFonts w:hint="default" w:ascii="仿宋" w:hAnsi="仿宋" w:eastAsia="仿宋"/>
          <w:sz w:val="32"/>
          <w:szCs w:val="32"/>
          <w:lang w:val="en-US" w:eastAsia="zh-CN"/>
        </w:rPr>
        <w:t>负责全县公安警卫工作。</w:t>
      </w:r>
    </w:p>
    <w:p w14:paraId="0A7FF6DF">
      <w:pPr>
        <w:bidi w:val="0"/>
        <w:rPr>
          <w:rFonts w:hint="default" w:ascii="仿宋" w:hAnsi="仿宋" w:eastAsia="仿宋"/>
          <w:sz w:val="32"/>
          <w:szCs w:val="32"/>
          <w:lang w:val="en-US" w:eastAsia="zh-CN"/>
        </w:rPr>
        <w:sectPr>
          <w:pgSz w:w="11906" w:h="16839"/>
          <w:pgMar w:top="1110" w:right="1377" w:bottom="0" w:left="1785" w:header="0" w:footer="0" w:gutter="0"/>
          <w:cols w:space="720" w:num="1"/>
        </w:sectPr>
      </w:pPr>
      <w:r>
        <w:rPr>
          <w:rFonts w:hint="eastAsia" w:ascii="仿宋" w:hAnsi="仿宋" w:eastAsia="仿宋"/>
          <w:sz w:val="32"/>
          <w:szCs w:val="32"/>
          <w:lang w:val="en-US" w:eastAsia="zh-CN"/>
        </w:rPr>
        <w:t>12.</w:t>
      </w:r>
      <w:r>
        <w:rPr>
          <w:rFonts w:hint="default" w:ascii="仿宋" w:hAnsi="仿宋" w:eastAsia="仿宋"/>
          <w:sz w:val="32"/>
          <w:szCs w:val="32"/>
          <w:lang w:val="en-US" w:eastAsia="zh-CN"/>
        </w:rPr>
        <w:t>负责维护全县交通安全和交通秩序，处理交通事故</w:t>
      </w:r>
      <w:r>
        <w:rPr>
          <w:rFonts w:hint="eastAsia" w:ascii="仿宋" w:hAnsi="仿宋" w:eastAsia="仿宋"/>
          <w:sz w:val="32"/>
          <w:szCs w:val="32"/>
          <w:lang w:val="en-US" w:eastAsia="zh-CN"/>
        </w:rPr>
        <w:t>。</w:t>
      </w:r>
    </w:p>
    <w:p w14:paraId="73C06A3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13.</w:t>
      </w:r>
      <w:r>
        <w:rPr>
          <w:rFonts w:hint="default" w:ascii="仿宋" w:hAnsi="仿宋" w:eastAsia="仿宋"/>
          <w:sz w:val="32"/>
          <w:szCs w:val="32"/>
          <w:lang w:val="en-US" w:eastAsia="zh-CN"/>
        </w:rPr>
        <w:t>负责规划和组织全县公安装备建设和信息化建 设，搞好公安后勤保障工作，监督管理计算机信息系统的安全 保护工作，组织实施全县互联网安全监督管理，打击网络违法犯罪。</w:t>
      </w:r>
    </w:p>
    <w:p w14:paraId="731EC652">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14.</w:t>
      </w:r>
      <w:r>
        <w:rPr>
          <w:rFonts w:hint="default" w:ascii="仿宋" w:hAnsi="仿宋" w:eastAsia="仿宋"/>
          <w:sz w:val="32"/>
          <w:szCs w:val="32"/>
          <w:lang w:val="en-US" w:eastAsia="zh-CN"/>
        </w:rPr>
        <w:t>指导森林公安机关的业务工作。</w:t>
      </w:r>
    </w:p>
    <w:p w14:paraId="7C1BB354">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15.</w:t>
      </w:r>
      <w:r>
        <w:rPr>
          <w:rFonts w:hint="default" w:ascii="仿宋" w:hAnsi="仿宋" w:eastAsia="仿宋"/>
          <w:sz w:val="32"/>
          <w:szCs w:val="32"/>
          <w:lang w:val="en-US" w:eastAsia="zh-CN"/>
        </w:rPr>
        <w:t>指导武警峨边中队执行公安保卫任务和相关业务建设。</w:t>
      </w:r>
    </w:p>
    <w:p w14:paraId="7367DEC2">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16.</w:t>
      </w:r>
      <w:r>
        <w:rPr>
          <w:rFonts w:hint="default" w:ascii="仿宋" w:hAnsi="仿宋" w:eastAsia="仿宋"/>
          <w:sz w:val="32"/>
          <w:szCs w:val="32"/>
          <w:lang w:val="en-US" w:eastAsia="zh-CN"/>
        </w:rPr>
        <w:t>承办县委、县政府和上级公安机关交办的其他工作事项。</w:t>
      </w:r>
    </w:p>
    <w:p w14:paraId="3A181E3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rPr>
      </w:pPr>
      <w:r>
        <w:rPr>
          <w:rFonts w:hint="eastAsia" w:ascii="仿宋" w:hAnsi="仿宋" w:eastAsia="仿宋"/>
          <w:sz w:val="32"/>
          <w:szCs w:val="32"/>
          <w:lang w:val="en-US" w:eastAsia="zh-CN"/>
        </w:rPr>
        <w:t>17.</w:t>
      </w:r>
      <w:r>
        <w:rPr>
          <w:rFonts w:hint="default" w:ascii="仿宋" w:hAnsi="仿宋" w:eastAsia="仿宋"/>
          <w:sz w:val="32"/>
          <w:szCs w:val="32"/>
          <w:lang w:val="en-US" w:eastAsia="zh-CN"/>
        </w:rPr>
        <w:t>法律法规规定的其他职责。</w:t>
      </w:r>
    </w:p>
    <w:p w14:paraId="4920C229">
      <w:pPr>
        <w:bidi w:val="0"/>
        <w:rPr>
          <w:rFonts w:hint="eastAsia" w:ascii="仿宋" w:hAnsi="仿宋" w:eastAsia="仿宋"/>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sz w:val="32"/>
          <w:szCs w:val="32"/>
          <w:lang w:val="en-US" w:eastAsia="zh-CN"/>
        </w:rPr>
        <w:t>5</w:t>
      </w:r>
      <w:r>
        <w:rPr>
          <w:rFonts w:hint="eastAsia" w:ascii="仿宋" w:hAnsi="仿宋" w:eastAsia="仿宋"/>
          <w:sz w:val="32"/>
          <w:szCs w:val="32"/>
        </w:rPr>
        <w:t>年重点工作任务介绍：</w:t>
      </w:r>
      <w:r>
        <w:rPr>
          <w:rFonts w:hint="eastAsia" w:ascii="仿宋" w:hAnsi="仿宋" w:eastAsia="仿宋"/>
          <w:sz w:val="32"/>
          <w:szCs w:val="32"/>
          <w:lang w:val="en-US" w:eastAsia="zh-CN"/>
        </w:rPr>
        <w:t>明目标、谋思路、转作风、提质效。</w:t>
      </w:r>
    </w:p>
    <w:p w14:paraId="3E716189">
      <w:pPr>
        <w:bidi w:val="0"/>
        <w:rPr>
          <w:rFonts w:hint="eastAsia" w:ascii="仿宋" w:hAnsi="仿宋" w:eastAsia="仿宋"/>
          <w:sz w:val="32"/>
          <w:szCs w:val="32"/>
          <w:lang w:val="en-US" w:eastAsia="zh-CN"/>
        </w:rPr>
      </w:pPr>
      <w:r>
        <w:rPr>
          <w:rFonts w:hint="eastAsia" w:ascii="仿宋" w:hAnsi="仿宋" w:eastAsia="仿宋"/>
          <w:sz w:val="32"/>
          <w:szCs w:val="32"/>
          <w:lang w:val="en-US" w:eastAsia="zh-CN"/>
        </w:rPr>
        <w:t>1、坚持“争先进位”明目标，以政治引领夯忠诚之基。一要坚持政治建警。持续巩固拓展主题教育成果，严格落实“第一议题”制度，结合“</w:t>
      </w:r>
      <w:r>
        <w:rPr>
          <w:rFonts w:hint="default" w:ascii="仿宋" w:hAnsi="仿宋" w:eastAsia="仿宋"/>
          <w:sz w:val="32"/>
          <w:szCs w:val="32"/>
          <w:lang w:val="en-US" w:eastAsia="zh-CN"/>
        </w:rPr>
        <w:t>大培训</w:t>
      </w:r>
      <w:r>
        <w:rPr>
          <w:rFonts w:hint="eastAsia" w:ascii="仿宋" w:hAnsi="仿宋" w:eastAsia="仿宋"/>
          <w:sz w:val="32"/>
          <w:szCs w:val="32"/>
          <w:lang w:val="en-US" w:eastAsia="zh-CN"/>
        </w:rPr>
        <w:t>”</w:t>
      </w:r>
      <w:r>
        <w:rPr>
          <w:rFonts w:hint="default" w:ascii="仿宋" w:hAnsi="仿宋" w:eastAsia="仿宋"/>
          <w:sz w:val="32"/>
          <w:szCs w:val="32"/>
          <w:lang w:val="en-US" w:eastAsia="zh-CN"/>
        </w:rPr>
        <w:t>暨全警实战大练兵</w:t>
      </w:r>
      <w:r>
        <w:rPr>
          <w:rFonts w:hint="eastAsia" w:ascii="仿宋" w:hAnsi="仿宋" w:eastAsia="仿宋"/>
          <w:sz w:val="32"/>
          <w:szCs w:val="32"/>
          <w:lang w:val="en-US" w:eastAsia="zh-CN"/>
        </w:rPr>
        <w:t>，推动理论学习常态化制度化规范化。坚持党对公安工作的绝对领导，严守政治纪律和政治规矩，严格执行重大事项请示报告等制度，全面加强意识形态工作，坚决彻底肃清流毒影响，永葆忠诚纯洁可靠的政治本色。二要坚持从严治警。</w:t>
      </w:r>
      <w:r>
        <w:rPr>
          <w:rFonts w:hint="default" w:ascii="仿宋" w:hAnsi="仿宋" w:eastAsia="仿宋"/>
          <w:sz w:val="32"/>
          <w:szCs w:val="32"/>
          <w:lang w:val="en-US" w:eastAsia="zh-CN"/>
        </w:rPr>
        <w:t>坚持</w:t>
      </w:r>
      <w:r>
        <w:rPr>
          <w:rFonts w:hint="eastAsia" w:ascii="仿宋" w:hAnsi="仿宋" w:eastAsia="仿宋"/>
          <w:sz w:val="32"/>
          <w:szCs w:val="32"/>
          <w:lang w:val="en-US" w:eastAsia="zh-CN"/>
        </w:rPr>
        <w:t>严的主基调不动摇</w:t>
      </w:r>
      <w:r>
        <w:rPr>
          <w:rFonts w:hint="default" w:ascii="仿宋" w:hAnsi="仿宋" w:eastAsia="仿宋"/>
          <w:sz w:val="32"/>
          <w:szCs w:val="32"/>
          <w:lang w:val="en-US" w:eastAsia="zh-CN"/>
        </w:rPr>
        <w:t>，</w:t>
      </w:r>
      <w:r>
        <w:rPr>
          <w:rFonts w:hint="eastAsia" w:ascii="仿宋" w:hAnsi="仿宋" w:eastAsia="仿宋"/>
          <w:sz w:val="32"/>
          <w:szCs w:val="32"/>
          <w:lang w:val="en-US" w:eastAsia="zh-CN"/>
        </w:rPr>
        <w:t>纵深</w:t>
      </w:r>
      <w:r>
        <w:rPr>
          <w:rFonts w:hint="default" w:ascii="仿宋" w:hAnsi="仿宋" w:eastAsia="仿宋"/>
          <w:sz w:val="32"/>
          <w:szCs w:val="32"/>
          <w:lang w:val="en-US" w:eastAsia="zh-CN"/>
        </w:rPr>
        <w:t>推进党风廉政建设和反腐败斗争，</w:t>
      </w:r>
      <w:r>
        <w:rPr>
          <w:rFonts w:hint="eastAsia" w:ascii="仿宋" w:hAnsi="仿宋" w:eastAsia="仿宋"/>
          <w:sz w:val="32"/>
          <w:szCs w:val="32"/>
          <w:lang w:val="en-US" w:eastAsia="zh-CN"/>
        </w:rPr>
        <w:t>紧盯“关键少数”和重点领域、重点岗位，完善监督管理制度。严格落实“十个严禁”</w:t>
      </w:r>
      <w:r>
        <w:rPr>
          <w:rFonts w:hint="eastAsia" w:ascii="仿宋" w:hAnsi="仿宋"/>
          <w:sz w:val="32"/>
          <w:szCs w:val="32"/>
          <w:lang w:val="en-US" w:eastAsia="zh-CN"/>
        </w:rPr>
        <w:t>中央八项规定</w:t>
      </w:r>
      <w:r>
        <w:rPr>
          <w:rFonts w:hint="eastAsia" w:ascii="仿宋" w:hAnsi="仿宋" w:eastAsia="仿宋"/>
          <w:sz w:val="32"/>
          <w:szCs w:val="32"/>
          <w:lang w:val="en-US" w:eastAsia="zh-CN"/>
        </w:rPr>
        <w:t>等铁规禁令，常态开展“三项体检”，抓好民警个人事项申报，加强队伍风险防控，严防违规违纪违法情况发生。驻局纪检组、督察大队要敢于坚持原则、动真碰硬，围绕政治建设、纪律作风、重点工作、目标绩效等方面，加强监督检查和暗访督察，严格执行记分管理办法，精准运用“四种形态”，严查违规违纪行为。三要坚持考核强警。</w:t>
      </w:r>
      <w:r>
        <w:rPr>
          <w:rFonts w:hint="default" w:ascii="仿宋" w:hAnsi="仿宋" w:eastAsia="仿宋"/>
          <w:sz w:val="32"/>
          <w:szCs w:val="32"/>
          <w:lang w:val="en-US" w:eastAsia="zh-CN"/>
        </w:rPr>
        <w:t>以“大培训”为载体，</w:t>
      </w:r>
      <w:r>
        <w:rPr>
          <w:rFonts w:hint="eastAsia" w:ascii="仿宋" w:hAnsi="仿宋" w:eastAsia="仿宋"/>
          <w:sz w:val="32"/>
          <w:szCs w:val="32"/>
          <w:lang w:val="en-US" w:eastAsia="zh-CN"/>
        </w:rPr>
        <w:t>在全局层面和警种层面加大专业技能教育培训，围绕“专业做精、一警多能”培训目标，</w:t>
      </w:r>
      <w:r>
        <w:rPr>
          <w:rFonts w:hint="default" w:ascii="仿宋" w:hAnsi="仿宋" w:eastAsia="仿宋"/>
          <w:sz w:val="32"/>
          <w:szCs w:val="32"/>
          <w:lang w:val="en-US" w:eastAsia="zh-CN"/>
        </w:rPr>
        <w:t>扎实开展政治轮训、技能培训、任职必训、体能强训、实战实训、以赛促训、每周一训，全面提升职业素养和实战本领</w:t>
      </w:r>
      <w:r>
        <w:rPr>
          <w:rFonts w:hint="eastAsia" w:ascii="仿宋" w:hAnsi="仿宋" w:eastAsia="仿宋"/>
          <w:sz w:val="32"/>
          <w:szCs w:val="32"/>
          <w:lang w:val="en-US" w:eastAsia="zh-CN"/>
        </w:rPr>
        <w:t>，推动全局实战化练兵实现新跨越。要建立完善绩效考评机制，将考评结果与职级晋升、年底评先争优、绩效奖金挂钩，进一步提高工作执行力，坚决实现“进六争三”工作目标。</w:t>
      </w:r>
    </w:p>
    <w:p w14:paraId="675B3254">
      <w:pPr>
        <w:bidi w:val="0"/>
        <w:rPr>
          <w:rFonts w:hint="eastAsia" w:ascii="仿宋" w:hAnsi="仿宋" w:eastAsia="仿宋"/>
          <w:sz w:val="32"/>
          <w:szCs w:val="32"/>
          <w:lang w:val="en-US" w:eastAsia="zh-CN"/>
        </w:rPr>
      </w:pPr>
      <w:r>
        <w:rPr>
          <w:rFonts w:hint="eastAsia" w:ascii="仿宋" w:hAnsi="仿宋" w:eastAsia="仿宋"/>
          <w:sz w:val="32"/>
          <w:szCs w:val="32"/>
          <w:lang w:val="en-US" w:eastAsia="zh-CN"/>
        </w:rPr>
        <w:t>2、坚持“深耕善治”谋思路，以强基导向实支撑之底。持续推进“深耕善治”三年计划，以“大建设”为抓手，</w:t>
      </w:r>
      <w:r>
        <w:rPr>
          <w:rFonts w:hint="default" w:ascii="仿宋" w:hAnsi="仿宋" w:eastAsia="仿宋"/>
          <w:sz w:val="32"/>
          <w:szCs w:val="32"/>
          <w:lang w:val="en-US" w:eastAsia="zh-CN"/>
        </w:rPr>
        <w:t>推动基础防范工作从“硬控制”向“善治理”转变。</w:t>
      </w:r>
      <w:r>
        <w:rPr>
          <w:rFonts w:hint="eastAsia" w:ascii="仿宋" w:hAnsi="仿宋" w:eastAsia="仿宋"/>
          <w:sz w:val="32"/>
          <w:szCs w:val="32"/>
          <w:lang w:val="en-US" w:eastAsia="zh-CN"/>
        </w:rPr>
        <w:t>一要狠抓派出所主防建设。要强化基础建设，探索建立与辖区人口、治安状况相适应的派出所警力配置标准，健全完善经费、装备、基础设施保障标准。着力推进“两队一室”“所队合一”改革，建立完善社区警务、案件办理和综合指挥工作规范；持续推动派出所所长、社区民警进班子，打造共建共治共享治理格局。二要狠抓社会治安防控体系建设。要加快圈层智慧检查站、临时检查站、动态查控点建设，不断提升治安防控识别圈“围闭度”。持续推进街面屯警点建设，完善武装巡逻、动中备勤常态化警务机制，在重大敏感节点执行巡特警、武警和值班民警联勤巡逻，着力提升快速反应和应急处置能力。持续推进智慧平安小区、大数据分节点、感知源等项目建设，逐步构建“点线面圈”立体化防控网络，全面提升对各类风险隐患的自动识别、敏锐感知和防范能力。三要狠抓“枫桥经验”推广建设，坚持和发展新时代“枫桥经验”，滚动排查掌握劳资债务、家庭邻里、婚恋纠纷等矛盾隐患，做到抓早抓小抓苗头，将矛盾纠纷化解在基层、化解在萌芽。</w:t>
      </w:r>
    </w:p>
    <w:p w14:paraId="4673C869">
      <w:pPr>
        <w:bidi w:val="0"/>
        <w:rPr>
          <w:rFonts w:hint="eastAsia" w:ascii="仿宋" w:hAnsi="仿宋" w:eastAsia="仿宋"/>
          <w:sz w:val="32"/>
          <w:szCs w:val="32"/>
          <w:lang w:val="en-US" w:eastAsia="zh-CN"/>
        </w:rPr>
      </w:pPr>
      <w:r>
        <w:rPr>
          <w:rFonts w:hint="eastAsia" w:ascii="仿宋" w:hAnsi="仿宋" w:eastAsia="仿宋"/>
          <w:sz w:val="32"/>
          <w:szCs w:val="32"/>
          <w:lang w:val="en-US" w:eastAsia="zh-CN"/>
        </w:rPr>
        <w:t>3、坚持“真抓实干”转作风，以履职尽责固安稳之本。全局要心往一处想，力往一处使，特别是领导干部要带头攻坚克难，带头冲锋陷阵，以开展“谋治”系列专项行动和市局“大会战”工程为抓手，依法严厉打击突出违法犯罪，保持高压震慑态势。一要坚决打赢政治安全保卫战。严打敌对势力渗透颠覆破坏活动，严查政治谣言和有害信息，坚决抵御“颜色革命”“街头政治”。要强化基础摸排和线索研判，严防严打邪教组织及其违法犯罪活动。严格落实“防回流、防渗透、打派遣”等措施，密切关注重点人员，推动反恐维稳法治化、常态化，持续守住不发生暴恐案事件的底线。二要坚决打赢突出犯罪歼灭战。做强研判队伍，深挖案源线索，提升实战效能。健全警种部门对口支援派出所制度，常态化开展扫黑除恶斗争，强力推进缉枪治爆，严打八类暴力和盗抢骗等各类犯罪。充分发挥便衣抓捕队作用，落实派出所互助办案机制，提高传统侵财案件破案率，达到全市平均水平。三要坚决打赢电诈整治持久战。反诈中心要充分发挥统筹协调作用，一体推进宣传教育、预警劝阻、案件侦办等工作，特别是对上级推送线索，要第一时间组织派出所进行核查劝阻；对回流境内的涉诈人员，加强摸排管控、研判打击、教育转化，严防另起炉灶、重操旧业。四要坚决打赢禁毒缉毒攻坚战。落实“清源断流”策略，推进“集群打零”“禁毒使命”等专项行动，做到深挖细查、露头就打。强化吸毒人员“三清一收”，加强污水毒品含量抽样检测，深化毒品预防宣传教育，坚决确保顺利“摘帽”。五要坚决打赢涉黄涉赌净土战。对于网络赌博，要抓紧研判情报线索，争取早发现、早见效。对于传统涉黄涉赌犯罪，要坚持“零容忍”“零盲区”，加大对重点区域场所的暗访力度和频次，特别是对群众举报线索要认真对待、一查到底，做到重拳出击、露头就打。六要坚决打赢舌尖安全守护战。要在提高线索发现能力、案件研判能力、合成作战能力上下功夫，与行业主管部门联勤联动，加大对集贸市场、餐馆酒楼、药店商超等重点行业和部位的清查检查，严打食品药品等领域违法犯罪。七要坚决打赢交通治理提升战。扎实开展道路交通安全集中整治，全力推动农村道路安全设施建设，严管“两客一危一货”等重点车辆，严查“三超一疲劳”、酒驾毒驾、飙车炸街等违法行为，防止发生重特大交通事故。八要坚决打赢纠纷化解常态战。要围绕经济债务、婚姻家庭、感情纠纷、邻里琐事等领域，全覆盖、地毯式排查化解矛盾纠纷。对积怨已久、执念极深、可能激化升级的，要及时提请</w:t>
      </w:r>
      <w:r>
        <w:rPr>
          <w:rFonts w:hint="eastAsia" w:ascii="仿宋" w:hAnsi="仿宋"/>
          <w:sz w:val="32"/>
          <w:szCs w:val="32"/>
          <w:lang w:val="en-US" w:eastAsia="zh-CN"/>
        </w:rPr>
        <w:t>党委、政府</w:t>
      </w:r>
      <w:r>
        <w:rPr>
          <w:rFonts w:hint="eastAsia" w:ascii="仿宋" w:hAnsi="仿宋" w:eastAsia="仿宋"/>
          <w:sz w:val="32"/>
          <w:szCs w:val="32"/>
          <w:lang w:val="en-US" w:eastAsia="zh-CN"/>
        </w:rPr>
        <w:t>，落实领导包案和多元化解措施，务必盯死看牢重点人员，严防“民转刑”“刑转命”案件发生。</w:t>
      </w:r>
    </w:p>
    <w:p w14:paraId="2BB28252">
      <w:pPr>
        <w:bidi w:val="0"/>
        <w:rPr>
          <w:rFonts w:hint="eastAsia" w:ascii="仿宋" w:hAnsi="仿宋" w:eastAsia="仿宋"/>
          <w:sz w:val="32"/>
          <w:szCs w:val="32"/>
        </w:rPr>
      </w:pPr>
      <w:r>
        <w:rPr>
          <w:rFonts w:hint="eastAsia" w:ascii="仿宋" w:hAnsi="仿宋" w:eastAsia="仿宋"/>
          <w:sz w:val="32"/>
          <w:szCs w:val="32"/>
          <w:lang w:val="en-US" w:eastAsia="zh-CN"/>
        </w:rPr>
        <w:t>4、坚持“守正创新”提质效，以改革求变谋发展之质。一要优化机制驱动提质增效。深化推进机构改革，探索“大侦查”机制建设，实现“一警多能”，做到机构设置、责任分工更加科学清晰，最大程度盘活警力优势；深度做强专业警种，实现“术业专攻”，充分整合警种力量，全面提升违法犯罪打击侦破能力；立足实战化需求，统筹人力、技术和装备资源，组建合成作战中心，推动“情指行”和“巡防处”融合联动、高效协同，做强基层实战主体。二要强化科技应用提级赋能。全力推动“智慧禁毒”网安实验室等实体化运行，加大340M基站、5G执法记录仪、移动警务终端等设备配备力度，加快推进感知源建设，打通数据支持和平台通道，拓展图像围栏系统资源和功能，有序开放云搜、卡口等平台权限覆盖基层所队、赋能实战应用，不断提升公安科技信息化能力。二要推动规范执法提档升位。加强案件审核监督和质量评查，开展执法突出问题专项整治，坚决杜绝有案不立、立案不查等问题；建强案管中心专业队伍，严格落实安全管理制度，全要素、全流程防范化解执法风险；持续推动创建全国、全省“执法示范单位”，不断提升公安法治化水平和执法公信力。</w:t>
      </w:r>
    </w:p>
    <w:p w14:paraId="4D9F9811">
      <w:pPr>
        <w:bidi w:val="0"/>
        <w:rPr>
          <w:rFonts w:hint="default"/>
          <w:lang w:val="en-US" w:eastAsia="zh-CN"/>
        </w:rPr>
      </w:pPr>
      <w:r>
        <w:rPr>
          <w:rFonts w:hint="default"/>
          <w:lang w:val="en-US" w:eastAsia="zh-CN"/>
        </w:rPr>
        <w:t>二、部门预算单位构成</w:t>
      </w:r>
    </w:p>
    <w:p w14:paraId="5B897E30">
      <w:pPr>
        <w:bidi w:val="0"/>
        <w:rPr>
          <w:rFonts w:hint="eastAsia" w:ascii="仿宋" w:hAnsi="仿宋" w:eastAsia="仿宋"/>
          <w:color w:val="auto"/>
          <w:sz w:val="32"/>
          <w:szCs w:val="32"/>
        </w:rPr>
      </w:pPr>
      <w:r>
        <w:rPr>
          <w:rFonts w:hint="eastAsia" w:ascii="仿宋" w:hAnsi="仿宋"/>
          <w:color w:val="auto"/>
          <w:sz w:val="32"/>
          <w:szCs w:val="32"/>
          <w:lang w:eastAsia="zh-CN"/>
        </w:rPr>
        <w:t>峨边公安局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723E1EB5">
      <w:pPr>
        <w:bidi w:val="0"/>
        <w:rPr>
          <w:rFonts w:hint="eastAsia" w:ascii="仿宋" w:hAnsi="仿宋" w:eastAsia="仿宋"/>
          <w:sz w:val="32"/>
          <w:szCs w:val="32"/>
        </w:rPr>
      </w:pPr>
      <w:r>
        <w:rPr>
          <w:rFonts w:hint="eastAsia" w:ascii="仿宋" w:hAnsi="仿宋"/>
          <w:color w:val="auto"/>
          <w:sz w:val="32"/>
          <w:szCs w:val="32"/>
          <w:lang w:eastAsia="zh-CN"/>
        </w:rPr>
        <w:t>峨边公安局</w:t>
      </w:r>
      <w:r>
        <w:rPr>
          <w:rFonts w:hint="eastAsia" w:ascii="仿宋" w:hAnsi="仿宋" w:eastAsia="仿宋"/>
          <w:color w:val="auto"/>
          <w:sz w:val="32"/>
          <w:szCs w:val="32"/>
        </w:rPr>
        <w:t>总编制</w:t>
      </w:r>
      <w:r>
        <w:rPr>
          <w:rFonts w:hint="eastAsia" w:ascii="仿宋" w:hAnsi="仿宋"/>
          <w:color w:val="auto"/>
          <w:sz w:val="32"/>
          <w:szCs w:val="32"/>
          <w:lang w:val="en-US" w:eastAsia="zh-CN"/>
        </w:rPr>
        <w:t>157</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152</w:t>
      </w:r>
      <w:r>
        <w:rPr>
          <w:rFonts w:hint="eastAsia" w:ascii="仿宋" w:hAnsi="仿宋" w:eastAsia="仿宋"/>
          <w:color w:val="auto"/>
          <w:sz w:val="32"/>
          <w:szCs w:val="32"/>
        </w:rPr>
        <w:t>名，工勤编制</w:t>
      </w:r>
      <w:r>
        <w:rPr>
          <w:rFonts w:hint="eastAsia" w:ascii="仿宋" w:hAnsi="仿宋"/>
          <w:color w:val="auto"/>
          <w:sz w:val="32"/>
          <w:szCs w:val="32"/>
          <w:lang w:val="en-US" w:eastAsia="zh-CN"/>
        </w:rPr>
        <w:t>5</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146</w:t>
      </w:r>
      <w:r>
        <w:rPr>
          <w:rFonts w:hint="eastAsia" w:ascii="仿宋" w:hAnsi="仿宋" w:eastAsia="仿宋"/>
          <w:color w:val="auto"/>
          <w:sz w:val="32"/>
          <w:szCs w:val="32"/>
        </w:rPr>
        <w:t>名，其中：行政</w:t>
      </w:r>
      <w:r>
        <w:rPr>
          <w:rFonts w:hint="eastAsia" w:ascii="仿宋" w:hAnsi="仿宋"/>
          <w:color w:val="auto"/>
          <w:sz w:val="32"/>
          <w:szCs w:val="32"/>
          <w:lang w:val="en-US" w:eastAsia="zh-CN"/>
        </w:rPr>
        <w:t>142</w:t>
      </w:r>
      <w:r>
        <w:rPr>
          <w:rFonts w:hint="eastAsia" w:ascii="仿宋" w:hAnsi="仿宋" w:eastAsia="仿宋"/>
          <w:color w:val="auto"/>
          <w:sz w:val="32"/>
          <w:szCs w:val="32"/>
        </w:rPr>
        <w:t>名，工勤</w:t>
      </w:r>
      <w:r>
        <w:rPr>
          <w:rFonts w:hint="eastAsia" w:ascii="仿宋" w:hAnsi="仿宋"/>
          <w:color w:val="auto"/>
          <w:sz w:val="32"/>
          <w:szCs w:val="32"/>
          <w:lang w:val="en-US" w:eastAsia="zh-CN"/>
        </w:rPr>
        <w:t>4</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r>
        <w:rPr>
          <w:rFonts w:hint="eastAsia" w:ascii="仿宋" w:hAnsi="仿宋" w:eastAsia="仿宋"/>
          <w:sz w:val="32"/>
          <w:szCs w:val="32"/>
        </w:rPr>
        <w:t>。</w:t>
      </w:r>
    </w:p>
    <w:p w14:paraId="1DDF3DCF">
      <w:pPr>
        <w:pStyle w:val="3"/>
        <w:numPr>
          <w:ilvl w:val="0"/>
          <w:numId w:val="0"/>
        </w:numPr>
        <w:bidi w:val="0"/>
        <w:jc w:val="both"/>
        <w:rPr>
          <w:rFonts w:hint="eastAsia"/>
          <w:lang w:val="en-US" w:eastAsia="zh-CN"/>
        </w:rPr>
      </w:pPr>
    </w:p>
    <w:p w14:paraId="0A52316A">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峨边彝族自治县公安局2025年部门预算表</w:t>
      </w:r>
    </w:p>
    <w:p w14:paraId="561D50EB">
      <w:pPr>
        <w:spacing w:line="600" w:lineRule="exact"/>
        <w:rPr>
          <w:rFonts w:hint="default" w:ascii="仿宋" w:hAnsi="仿宋" w:eastAsia="仿宋" w:cs="Times New Roman"/>
          <w:sz w:val="32"/>
          <w:szCs w:val="32"/>
          <w:lang w:val="en-US" w:eastAsia="zh-CN"/>
        </w:rPr>
      </w:pPr>
    </w:p>
    <w:p w14:paraId="37580EEA">
      <w:pPr>
        <w:spacing w:line="600" w:lineRule="exact"/>
        <w:rPr>
          <w:rFonts w:hint="default" w:ascii="仿宋" w:hAnsi="仿宋" w:eastAsia="仿宋" w:cs="Times New Roman"/>
          <w:sz w:val="32"/>
          <w:szCs w:val="32"/>
          <w:lang w:val="en-US" w:eastAsia="zh-CN"/>
        </w:rPr>
      </w:pPr>
    </w:p>
    <w:p w14:paraId="332F674D">
      <w:pPr>
        <w:spacing w:line="600" w:lineRule="exact"/>
        <w:rPr>
          <w:rFonts w:hint="default" w:ascii="仿宋" w:hAnsi="仿宋" w:eastAsia="仿宋" w:cs="Times New Roman"/>
          <w:sz w:val="32"/>
          <w:szCs w:val="32"/>
          <w:lang w:val="en-US" w:eastAsia="zh-CN"/>
        </w:rPr>
      </w:pPr>
    </w:p>
    <w:p w14:paraId="272A5CD0">
      <w:pPr>
        <w:numPr>
          <w:ilvl w:val="0"/>
          <w:numId w:val="0"/>
        </w:numPr>
        <w:spacing w:line="600" w:lineRule="exact"/>
        <w:rPr>
          <w:rFonts w:hint="eastAsia" w:ascii="仿宋" w:hAnsi="仿宋" w:eastAsia="仿宋" w:cs="Times New Roman"/>
          <w:sz w:val="32"/>
          <w:szCs w:val="32"/>
          <w:lang w:val="en-US" w:eastAsia="zh-CN"/>
        </w:rPr>
      </w:pPr>
    </w:p>
    <w:p w14:paraId="2361A451">
      <w:pPr>
        <w:numPr>
          <w:ilvl w:val="0"/>
          <w:numId w:val="0"/>
        </w:numPr>
        <w:ind w:leftChars="0"/>
        <w:jc w:val="both"/>
        <w:rPr>
          <w:rFonts w:hint="eastAsia"/>
          <w:b/>
          <w:bCs/>
          <w:sz w:val="52"/>
          <w:szCs w:val="52"/>
          <w:lang w:val="en-US" w:eastAsia="zh-CN"/>
        </w:rPr>
      </w:pPr>
    </w:p>
    <w:p w14:paraId="369F94C2">
      <w:pPr>
        <w:pStyle w:val="2"/>
        <w:rPr>
          <w:rFonts w:hint="eastAsia"/>
          <w:b/>
          <w:bCs/>
          <w:sz w:val="52"/>
          <w:szCs w:val="52"/>
          <w:lang w:val="en-US" w:eastAsia="zh-CN"/>
        </w:rPr>
      </w:pPr>
    </w:p>
    <w:p w14:paraId="1EDF95A7">
      <w:pPr>
        <w:rPr>
          <w:rFonts w:hint="eastAsia"/>
          <w:b/>
          <w:bCs/>
          <w:sz w:val="52"/>
          <w:szCs w:val="52"/>
          <w:lang w:val="en-US" w:eastAsia="zh-CN"/>
        </w:rPr>
      </w:pPr>
    </w:p>
    <w:p w14:paraId="1BAF5422">
      <w:pPr>
        <w:pStyle w:val="2"/>
        <w:rPr>
          <w:rFonts w:hint="eastAsia"/>
          <w:b/>
          <w:bCs/>
          <w:sz w:val="52"/>
          <w:szCs w:val="52"/>
          <w:lang w:val="en-US" w:eastAsia="zh-CN"/>
        </w:rPr>
      </w:pPr>
    </w:p>
    <w:p w14:paraId="2EE9006E">
      <w:pPr>
        <w:rPr>
          <w:rFonts w:hint="eastAsia"/>
          <w:b/>
          <w:bCs/>
          <w:sz w:val="52"/>
          <w:szCs w:val="52"/>
          <w:lang w:val="en-US" w:eastAsia="zh-CN"/>
        </w:rPr>
      </w:pPr>
    </w:p>
    <w:p w14:paraId="35A1F53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：峨边彝族自治县公安局预算公开报表  </w:t>
      </w:r>
    </w:p>
    <w:p w14:paraId="3047BF65">
      <w:pPr>
        <w:tabs>
          <w:tab w:val="left" w:pos="216"/>
        </w:tabs>
        <w:bidi w:val="0"/>
        <w:jc w:val="left"/>
        <w:rPr>
          <w:rFonts w:hint="eastAsia" w:eastAsia="仿宋" w:asciiTheme="minorAscii" w:hAnsiTheme="minorAscii" w:cstheme="minorBidi"/>
          <w:kern w:val="2"/>
          <w:sz w:val="32"/>
          <w:szCs w:val="24"/>
          <w:lang w:val="en-US" w:eastAsia="zh-CN" w:bidi="ar-SA"/>
        </w:rPr>
      </w:pPr>
    </w:p>
    <w:p w14:paraId="07AC82A0">
      <w:pPr>
        <w:pStyle w:val="2"/>
        <w:rPr>
          <w:rFonts w:hint="eastAsia"/>
          <w:lang w:val="en-US" w:eastAsia="zh-CN"/>
        </w:rPr>
      </w:pPr>
    </w:p>
    <w:p w14:paraId="74144629">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峨边彝族自治县公安局</w:t>
      </w:r>
      <w:r>
        <w:rPr>
          <w:rFonts w:hint="default" w:ascii="方正小标宋简体" w:hAnsi="方正小标宋简体" w:eastAsia="方正小标宋简体" w:cs="方正小标宋简体"/>
          <w:b w:val="0"/>
          <w:bCs/>
          <w:lang w:val="en-US" w:eastAsia="zh-CN"/>
        </w:rPr>
        <w:t>202</w:t>
      </w:r>
      <w:r>
        <w:rPr>
          <w:rFonts w:hint="eastAsia" w:ascii="方正小标宋简体" w:hAnsi="方正小标宋简体" w:eastAsia="方正小标宋简体" w:cs="方正小标宋简体"/>
          <w:b w:val="0"/>
          <w:bCs/>
          <w:lang w:val="en-US" w:eastAsia="zh-CN"/>
        </w:rPr>
        <w:t>5</w:t>
      </w:r>
      <w:r>
        <w:rPr>
          <w:rFonts w:hint="default" w:ascii="方正小标宋简体" w:hAnsi="方正小标宋简体" w:eastAsia="方正小标宋简体" w:cs="方正小标宋简体"/>
          <w:b w:val="0"/>
          <w:bCs/>
          <w:lang w:val="en-US" w:eastAsia="zh-CN"/>
        </w:rPr>
        <w:t>年部门预算情况说明</w:t>
      </w:r>
    </w:p>
    <w:p w14:paraId="5E67CF86">
      <w:pPr>
        <w:numPr>
          <w:ilvl w:val="0"/>
          <w:numId w:val="0"/>
        </w:numPr>
        <w:jc w:val="center"/>
        <w:rPr>
          <w:rFonts w:hint="default"/>
          <w:b/>
          <w:bCs/>
          <w:sz w:val="52"/>
          <w:szCs w:val="52"/>
          <w:lang w:val="en-US" w:eastAsia="zh-CN"/>
        </w:rPr>
      </w:pPr>
    </w:p>
    <w:p w14:paraId="0F93E7B2">
      <w:pPr>
        <w:numPr>
          <w:ilvl w:val="0"/>
          <w:numId w:val="0"/>
        </w:numPr>
        <w:spacing w:line="600" w:lineRule="exact"/>
        <w:rPr>
          <w:rFonts w:hint="eastAsia" w:ascii="仿宋" w:hAnsi="仿宋" w:eastAsia="仿宋" w:cs="Times New Roman"/>
          <w:sz w:val="32"/>
          <w:szCs w:val="32"/>
          <w:lang w:val="en-US" w:eastAsia="zh-CN"/>
        </w:rPr>
      </w:pPr>
    </w:p>
    <w:p w14:paraId="1D9F496A">
      <w:pPr>
        <w:numPr>
          <w:ilvl w:val="0"/>
          <w:numId w:val="0"/>
        </w:numPr>
        <w:spacing w:line="600" w:lineRule="exact"/>
        <w:rPr>
          <w:rFonts w:hint="eastAsia" w:ascii="仿宋" w:hAnsi="仿宋" w:eastAsia="仿宋" w:cs="Times New Roman"/>
          <w:sz w:val="32"/>
          <w:szCs w:val="32"/>
          <w:lang w:val="en-US" w:eastAsia="zh-CN"/>
        </w:rPr>
      </w:pPr>
    </w:p>
    <w:p w14:paraId="7762AD1C">
      <w:pPr>
        <w:numPr>
          <w:ilvl w:val="0"/>
          <w:numId w:val="0"/>
        </w:numPr>
        <w:spacing w:line="600" w:lineRule="exact"/>
        <w:rPr>
          <w:rFonts w:hint="eastAsia" w:ascii="仿宋" w:hAnsi="仿宋" w:eastAsia="仿宋" w:cs="Times New Roman"/>
          <w:sz w:val="32"/>
          <w:szCs w:val="32"/>
          <w:lang w:val="en-US" w:eastAsia="zh-CN"/>
        </w:rPr>
      </w:pPr>
    </w:p>
    <w:p w14:paraId="2C1CCAC8">
      <w:pPr>
        <w:numPr>
          <w:ilvl w:val="0"/>
          <w:numId w:val="0"/>
        </w:numPr>
        <w:spacing w:line="600" w:lineRule="exact"/>
        <w:rPr>
          <w:rFonts w:hint="eastAsia" w:ascii="仿宋" w:hAnsi="仿宋" w:eastAsia="仿宋" w:cs="Times New Roman"/>
          <w:sz w:val="32"/>
          <w:szCs w:val="32"/>
          <w:lang w:val="en-US" w:eastAsia="zh-CN"/>
        </w:rPr>
      </w:pPr>
    </w:p>
    <w:p w14:paraId="6902AF6F">
      <w:pPr>
        <w:numPr>
          <w:ilvl w:val="0"/>
          <w:numId w:val="0"/>
        </w:numPr>
        <w:jc w:val="center"/>
        <w:rPr>
          <w:rFonts w:hint="default"/>
          <w:b/>
          <w:bCs/>
          <w:sz w:val="52"/>
          <w:szCs w:val="52"/>
          <w:lang w:val="en-US" w:eastAsia="zh-CN"/>
        </w:rPr>
      </w:pPr>
    </w:p>
    <w:p w14:paraId="4CE4B9D1">
      <w:pPr>
        <w:numPr>
          <w:ilvl w:val="0"/>
          <w:numId w:val="0"/>
        </w:numPr>
        <w:jc w:val="center"/>
        <w:rPr>
          <w:rFonts w:hint="default"/>
          <w:b/>
          <w:bCs/>
          <w:sz w:val="52"/>
          <w:szCs w:val="52"/>
          <w:lang w:val="en-US" w:eastAsia="zh-CN"/>
        </w:rPr>
      </w:pPr>
    </w:p>
    <w:p w14:paraId="3E7D549A">
      <w:pPr>
        <w:numPr>
          <w:ilvl w:val="0"/>
          <w:numId w:val="0"/>
        </w:numPr>
        <w:jc w:val="center"/>
        <w:rPr>
          <w:rFonts w:hint="default"/>
          <w:b/>
          <w:bCs/>
          <w:sz w:val="52"/>
          <w:szCs w:val="52"/>
          <w:lang w:val="en-US" w:eastAsia="zh-CN"/>
        </w:rPr>
      </w:pPr>
    </w:p>
    <w:p w14:paraId="60A02AF3">
      <w:pPr>
        <w:pStyle w:val="5"/>
        <w:bidi w:val="0"/>
        <w:rPr>
          <w:rFonts w:hint="eastAsia"/>
          <w:lang w:val="en-US" w:eastAsia="zh-CN"/>
        </w:rPr>
      </w:pPr>
    </w:p>
    <w:p w14:paraId="7612C537">
      <w:pPr>
        <w:ind w:left="0" w:leftChars="0" w:firstLine="0" w:firstLineChars="0"/>
        <w:rPr>
          <w:rFonts w:hint="eastAsia"/>
          <w:lang w:val="en-US" w:eastAsia="zh-CN"/>
        </w:rPr>
      </w:pPr>
    </w:p>
    <w:p w14:paraId="39E76A6A">
      <w:pPr>
        <w:pStyle w:val="5"/>
        <w:bidi w:val="0"/>
        <w:rPr>
          <w:rStyle w:val="11"/>
          <w:rFonts w:hint="eastAsia" w:ascii="黑体" w:hAnsi="黑体" w:eastAsia="黑体" w:cs="黑体"/>
          <w:b w:val="0"/>
          <w:bCs/>
          <w:lang w:val="en-US" w:eastAsia="zh-CN"/>
        </w:rPr>
      </w:pPr>
      <w:r>
        <w:rPr>
          <w:rStyle w:val="11"/>
          <w:rFonts w:hint="eastAsia" w:ascii="黑体" w:hAnsi="黑体" w:eastAsia="黑体" w:cs="黑体"/>
          <w:b w:val="0"/>
          <w:bCs/>
          <w:lang w:val="en-US" w:eastAsia="zh-CN"/>
        </w:rPr>
        <w:t>一、收支预算情况说明</w:t>
      </w:r>
    </w:p>
    <w:p w14:paraId="4D8DA8F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sz w:val="32"/>
          <w:szCs w:val="32"/>
          <w:lang w:val="en-US" w:eastAsia="zh-CN"/>
        </w:rPr>
        <w:t>峨边公安局</w:t>
      </w:r>
      <w:r>
        <w:rPr>
          <w:rFonts w:hint="default" w:ascii="Times New Roman" w:hAnsi="Times New Roman" w:eastAsia="仿宋_GB2312" w:cs="仿宋_GB2312"/>
          <w:sz w:val="32"/>
          <w:szCs w:val="32"/>
          <w:lang w:val="en-US" w:eastAsia="zh-CN"/>
        </w:rPr>
        <w:t>所有收入和支出均纳入部门预算管理。收入包括：一般公共预算拨款收入</w:t>
      </w:r>
      <w:r>
        <w:rPr>
          <w:rFonts w:hint="eastAsia" w:ascii="Times New Roman" w:hAnsi="Times New Roman" w:eastAsia="仿宋_GB2312" w:cs="仿宋_GB2312"/>
          <w:sz w:val="32"/>
          <w:szCs w:val="32"/>
          <w:lang w:val="en-US" w:eastAsia="zh-CN"/>
        </w:rPr>
        <w:t>、上年结转收入</w:t>
      </w:r>
      <w:r>
        <w:rPr>
          <w:rFonts w:hint="default" w:ascii="Times New Roman" w:hAnsi="Times New Roman" w:eastAsia="仿宋_GB2312" w:cs="仿宋_GB2312"/>
          <w:sz w:val="32"/>
          <w:szCs w:val="32"/>
          <w:lang w:val="en-US" w:eastAsia="zh-CN"/>
        </w:rPr>
        <w:t>；支出包括：公共</w:t>
      </w:r>
      <w:r>
        <w:rPr>
          <w:rFonts w:hint="eastAsia" w:ascii="Times New Roman" w:hAnsi="Times New Roman" w:eastAsia="仿宋_GB2312" w:cs="仿宋_GB2312"/>
          <w:sz w:val="32"/>
          <w:szCs w:val="32"/>
          <w:lang w:val="en-US" w:eastAsia="zh-CN"/>
        </w:rPr>
        <w:t>安全</w:t>
      </w:r>
      <w:r>
        <w:rPr>
          <w:rFonts w:hint="default" w:ascii="Times New Roman" w:hAnsi="Times New Roman" w:eastAsia="仿宋_GB2312" w:cs="仿宋_GB2312"/>
          <w:sz w:val="32"/>
          <w:szCs w:val="32"/>
          <w:lang w:val="en-US" w:eastAsia="zh-CN"/>
        </w:rPr>
        <w:t>支出、社会保障和就业支出、卫生健康支出、住房保障支出。</w:t>
      </w:r>
      <w:r>
        <w:rPr>
          <w:rFonts w:hint="eastAsia" w:ascii="Times New Roman" w:hAnsi="Times New Roman" w:eastAsia="仿宋_GB2312" w:cs="仿宋_GB2312"/>
          <w:sz w:val="32"/>
          <w:szCs w:val="32"/>
          <w:lang w:val="en-US" w:eastAsia="zh-CN"/>
        </w:rPr>
        <w:t>峨边公安局2025年收支总预算4310.69万元，比2024年收支预算总数4431.81万元减少121.12万元，主要是由于预算秉持厉行节约原则，严格控制预算。</w:t>
      </w:r>
    </w:p>
    <w:p w14:paraId="673A3F2B">
      <w:pPr>
        <w:bidi w:val="0"/>
        <w:rPr>
          <w:rFonts w:hint="eastAsia"/>
          <w:color w:val="auto"/>
        </w:rPr>
      </w:pPr>
      <w:r>
        <w:rPr>
          <w:rFonts w:hint="eastAsia"/>
          <w:color w:val="auto"/>
        </w:rPr>
        <w:t>（一）收入预算情况</w:t>
      </w:r>
    </w:p>
    <w:p w14:paraId="5428582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峨边公安局2025年收入预算4310.69万元，其中：上年结转105.07万元，占2.44%；一般公共预算拨款收入4205.62万元，占97.56%；政府性基金预算拨款收入0万元，占0%；事业收入0万元，占0%。</w:t>
      </w:r>
    </w:p>
    <w:p w14:paraId="6BE23E9A">
      <w:pPr>
        <w:bidi w:val="0"/>
        <w:rPr>
          <w:rFonts w:hint="default" w:eastAsia="仿宋"/>
          <w:color w:val="auto"/>
          <w:lang w:val="en-US" w:eastAsia="zh-CN"/>
        </w:rPr>
      </w:pPr>
      <w:r>
        <w:rPr>
          <w:rFonts w:hint="eastAsia"/>
          <w:color w:val="auto"/>
        </w:rPr>
        <w:t>（二）支出预算情况</w:t>
      </w:r>
    </w:p>
    <w:p w14:paraId="3DD7860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峨边公安局2025年支出预算4310.69万元，其中：基本支出3825.62万元，占总支出88.75%；项目支出485.07万元，占总支出11.25%。</w:t>
      </w:r>
    </w:p>
    <w:p w14:paraId="4DFBE3AA">
      <w:pPr>
        <w:pStyle w:val="5"/>
        <w:bidi w:val="0"/>
        <w:rPr>
          <w:rStyle w:val="11"/>
          <w:rFonts w:hint="eastAsia" w:ascii="黑体" w:hAnsi="黑体" w:eastAsia="黑体" w:cs="黑体"/>
          <w:b w:val="0"/>
          <w:bCs/>
          <w:lang w:val="en-US" w:eastAsia="zh-CN"/>
        </w:rPr>
      </w:pPr>
      <w:r>
        <w:rPr>
          <w:rStyle w:val="11"/>
          <w:rFonts w:hint="eastAsia" w:ascii="黑体" w:hAnsi="黑体" w:eastAsia="黑体" w:cs="黑体"/>
          <w:b w:val="0"/>
          <w:bCs/>
          <w:lang w:val="en-US" w:eastAsia="zh-CN"/>
        </w:rPr>
        <w:t>二、财政拨款收支预算情况说明</w:t>
      </w:r>
    </w:p>
    <w:p w14:paraId="08242B8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2025年财政拨款收支预算总数4310.69万元,比2024年财政拨款收支预算总数4431.81万元减少121.12万元，主要原因是预算秉持厉行节约原则，严格控制预算。收入包括：本年一般公共预算拨款收入4205.62万元、本年政府性基金预算拨款收入0万元、上年结转收入105.07万元；支出包括：公共安全支出3489.25万元、社会保障和就业支出479.89万元、卫生健康支出86.33万元，住房保障支出255.22万元。</w:t>
      </w:r>
    </w:p>
    <w:p w14:paraId="7108EE33">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三、一般公共预算当年拨款情况说明</w:t>
      </w:r>
    </w:p>
    <w:p w14:paraId="46A1E70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（一）一般公共预算当年拨款规模及变化情况。</w:t>
      </w:r>
    </w:p>
    <w:p w14:paraId="3A1B2A6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峨边公安局2025年一般公共预算当年拨款4205.62万元，较上年预算数3735.39万元增加470.23万元。主要原因是行政运行的加值班补贴纳入年初预算，同时县交警大队预算纳入部门预算。</w:t>
      </w:r>
    </w:p>
    <w:p w14:paraId="375E238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（二）一般公共预算当年拨款结构情况。</w:t>
      </w:r>
    </w:p>
    <w:p w14:paraId="6017152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公共安全支出3489.25万元，占80.94%；社会保障和就业支出479.89万元，占11.13%；卫生健康支出86.33万元，占2%；住房保障支出255.22万元，占5.93%。</w:t>
      </w:r>
    </w:p>
    <w:p w14:paraId="2A15E38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（三）一般公共预算当年拨款具体使用情况</w:t>
      </w:r>
    </w:p>
    <w:p w14:paraId="7730619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公共安全支出（类）公安（款）行政运行（项）:2025年预算数为3004.19万元，主要用于：机关及参公管理事业单位正常运转的基本支出，包括基本工资、津贴补贴等人员经费以及办公费、印刷费、水电费等日常公用经费。</w:t>
      </w:r>
    </w:p>
    <w:p w14:paraId="7919E48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2.一般公共服务（类）公安（款）一般行政管理事务（项）:2025年预算数为380万元，主要用于：机关及参公管理事业单位开展财政综合业务、预决算编审等未单独设置项级科目的专门性财政管理工作的项目支出。</w:t>
      </w:r>
    </w:p>
    <w:p w14:paraId="378A60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3.社会保障和就业（类）其他社会保障和就业支出（款）其他社会保障和就业支出（项）:2025年预算数为15.48万元，主要用于：其他用于社会保障和就业方面的支出。</w:t>
      </w:r>
    </w:p>
    <w:p w14:paraId="4CEF6CC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4.社会保障和就业（类）行政事业单位养老支出（款）机关事业单位基本养老保险缴费支出（项）:2025年预算数为309.6万元，主要用于：实施养老保险制度后，部门按规定由单位缴纳的基本养老保险费支出。</w:t>
      </w:r>
    </w:p>
    <w:p w14:paraId="3AEE368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5.社会保障和就业（类）行政事业单位养老支出（款）机关事业单位职业年金缴费支出（项）:2025年预算数为154.8万元，主要用于：实施养老保险制度后，部门按规定由单位缴纳的职业年金支出。</w:t>
      </w:r>
    </w:p>
    <w:p w14:paraId="789817A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6.卫生健康支出（类）行政事业单位医疗（款）行政单位医疗（项）:2025年预算数为86.33万元，主要用于：机关及参公管理事业单位基本医疗保险缴费支出。</w:t>
      </w:r>
    </w:p>
    <w:p w14:paraId="320ED30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7.住房保障（类）住房改革支出（款）住房公安基金（项）:2025年预算数为255.22万元，主要用于：部门按人力资源和社会保障部、财政部规定的基本工资和津贴补贴以及规定比例为职工缴纳的住房公积金支出。</w:t>
      </w:r>
    </w:p>
    <w:p w14:paraId="2BE07174">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四、一般公共预算基本支出情况说明</w:t>
      </w:r>
    </w:p>
    <w:p w14:paraId="54B6A4D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峨边公安局2025年一般公共预算基本支出3825.62万元，其中：</w:t>
      </w:r>
    </w:p>
    <w:p w14:paraId="0BE9A52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人员经费3145.47万元，主要包括：基本工资、津贴补贴、奖金、社会保险缴费、机关事业单位基本养老保险缴费、职业年金缴费、其他工资福利支出、住房公积金、其他对个人和家庭的补助支出。</w:t>
      </w:r>
    </w:p>
    <w:p w14:paraId="5B913BB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公用经费680.15万元，主要包括：办公费、印刷费、水费、电费、邮电费、差旅费、维修（护）费、培训费、劳务费、工会经费、公务接待费、福利费、公务用车运行维护费、其他交通费用、其他商品和服务支出。</w:t>
      </w:r>
    </w:p>
    <w:p w14:paraId="1EBCCBD3">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五、政府性基金预算支出规模及变化情况说明</w:t>
      </w:r>
    </w:p>
    <w:p w14:paraId="2D2E9D74">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AC8E174">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六、国有资本经营预算支出规模及变化情况说明</w:t>
      </w:r>
    </w:p>
    <w:p w14:paraId="48014CE6">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317DD5CB">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七、“三公”经费预算安排情况说明</w:t>
      </w:r>
    </w:p>
    <w:p w14:paraId="6630CBE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峨边公安局2025年“三公”经费预算数80万元，较上年“三公”经费预算数增加0.63万元。其中财政拨款安排“三公”经费80万元。因公出国（境）经费0万元，公务接待费25万元，公务用车购置及运行维护费55万元。</w:t>
      </w:r>
    </w:p>
    <w:p w14:paraId="2D060FA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1.因公出国（境）经费较上年预算持平。主要原因是2025年和2024年均无因公出国（境）费用支出。</w:t>
      </w:r>
    </w:p>
    <w:p w14:paraId="0E200A4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2.公务接待费较上年预算减少4.37万元，下降14.88%。主要原因是按照中央八项规定及厉行节约、反对浪费的要求，简化接待程序，严格控制用餐及住宿标准，减少公务接待开支。</w:t>
      </w:r>
    </w:p>
    <w:p w14:paraId="362E49E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2025年公务接待费计划用于中央、省、市、县调研指导工作和其他区县公安来我单位交流学习等。</w:t>
      </w:r>
    </w:p>
    <w:p w14:paraId="5B83DE5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3.公务用车购置及运行维护费较上年预算增加5万元，增加10%。主要原因是2025年的绩效目标办案数量增加，导致车辆办案燃油费和维修维护费的预算增加。</w:t>
      </w:r>
    </w:p>
    <w:p w14:paraId="2EF66B3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单位现有公务用车34辆，其中：轿车15辆，越野车9辆，其他车型11辆。</w:t>
      </w:r>
    </w:p>
    <w:p w14:paraId="6474F2B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2025年安排公务用车运行维护费55万元，用于公务用车燃油、维修、保险及其他车辆支出。</w:t>
      </w:r>
    </w:p>
    <w:p w14:paraId="5AFD8915">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八、其他重要事项的情况说明</w:t>
      </w:r>
    </w:p>
    <w:p w14:paraId="5139758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（一）机关运行经费。</w:t>
      </w:r>
    </w:p>
    <w:p w14:paraId="374CDE43">
      <w:pPr>
        <w:bidi w:val="0"/>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，峨边公安局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680.15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auto"/>
          <w:sz w:val="32"/>
          <w:szCs w:val="32"/>
          <w:highlight w:val="none"/>
          <w:shd w:val="clear" w:color="auto" w:fill="FFFFFF"/>
          <w:lang w:eastAsia="zh-CN"/>
        </w:rPr>
        <w:t>比2024年预算增</w:t>
      </w:r>
      <w:r>
        <w:rPr>
          <w:rFonts w:hint="eastAsia" w:ascii="Times New Roman" w:hAnsi="Times New Roman" w:eastAsia="仿宋_GB2312" w:cs="仿宋_GB2312"/>
          <w:color w:val="auto"/>
          <w:kern w:val="0"/>
          <w:sz w:val="32"/>
          <w:szCs w:val="32"/>
          <w:highlight w:val="none"/>
          <w:lang w:eastAsia="zh-CN"/>
        </w:rPr>
        <w:t>加</w:t>
      </w:r>
      <w:r>
        <w:rPr>
          <w:rFonts w:hint="eastAsia" w:ascii="Times New Roman" w:hAnsi="Times New Roman" w:eastAsia="仿宋_GB2312" w:cs="仿宋_GB2312"/>
          <w:color w:val="auto"/>
          <w:kern w:val="0"/>
          <w:sz w:val="32"/>
          <w:szCs w:val="32"/>
          <w:highlight w:val="none"/>
          <w:lang w:val="en-US" w:eastAsia="zh-CN"/>
        </w:rPr>
        <w:t>43.04</w:t>
      </w:r>
      <w:r>
        <w:rPr>
          <w:rFonts w:hint="eastAsia" w:ascii="Times New Roman" w:hAnsi="Times New Roman" w:eastAsia="仿宋_GB2312" w:cs="仿宋_GB2312"/>
          <w:color w:val="auto"/>
          <w:kern w:val="0"/>
          <w:sz w:val="32"/>
          <w:szCs w:val="32"/>
          <w:highlight w:val="none"/>
          <w:lang w:eastAsia="zh-CN"/>
        </w:rPr>
        <w:t>万元，主要原因是新招录民警导致人员相应的公用经费增加</w:t>
      </w:r>
      <w:r>
        <w:rPr>
          <w:rFonts w:hint="eastAsia" w:ascii="Times New Roman" w:hAnsi="Times New Roman" w:eastAsia="仿宋_GB2312" w:cs="仿宋_GB2312"/>
          <w:color w:val="auto"/>
          <w:sz w:val="32"/>
          <w:szCs w:val="32"/>
          <w:highlight w:val="none"/>
          <w:shd w:val="clear" w:color="auto" w:fill="FFFFFF"/>
        </w:rPr>
        <w:t>。</w:t>
      </w:r>
    </w:p>
    <w:p w14:paraId="6568326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（二）政府采购情况。</w:t>
      </w:r>
    </w:p>
    <w:p w14:paraId="20185F29">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2025年，峨边公安局安排政府采购预算</w:t>
      </w:r>
      <w:r>
        <w:rPr>
          <w:rFonts w:hint="eastAsia" w:ascii="Times New Roman" w:hAnsi="Times New Roman" w:eastAsia="仿宋_GB2312" w:cs="仿宋_GB2312"/>
          <w:color w:val="000000"/>
          <w:kern w:val="0"/>
          <w:sz w:val="32"/>
          <w:szCs w:val="32"/>
          <w:lang w:val="en-US" w:eastAsia="zh-CN"/>
        </w:rPr>
        <w:t>2.52</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2.52</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4FF0674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（三）国有资产占有使用情况。</w:t>
      </w:r>
    </w:p>
    <w:p w14:paraId="39616920">
      <w:pPr>
        <w:ind w:left="0" w:leftChars="0" w:firstLine="0" w:firstLineChars="0"/>
        <w:rPr>
          <w:rFonts w:hint="eastAsia" w:ascii="Times New Roman" w:hAnsi="Times New Roman" w:eastAsia="仿宋_GB2312" w:cs="仿宋_GB2312"/>
          <w:color w:val="FF0000"/>
          <w:kern w:val="0"/>
        </w:rPr>
      </w:pPr>
      <w:r>
        <w:rPr>
          <w:rFonts w:hint="eastAsia" w:ascii="Times New Roman" w:hAnsi="Times New Roman" w:eastAsia="仿宋_GB2312" w:cs="仿宋_GB2312"/>
          <w:color w:val="auto"/>
          <w:kern w:val="0"/>
          <w:lang w:val="en-US" w:eastAsia="zh-CN"/>
        </w:rPr>
        <w:t xml:space="preserve">    </w:t>
      </w: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峨边公安局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lang w:val="en-US" w:eastAsia="zh-CN"/>
        </w:rPr>
        <w:t>34</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lang w:val="en-US" w:eastAsia="zh-CN"/>
        </w:rPr>
        <w:t>29</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、特种专业用车</w:t>
      </w:r>
      <w:r>
        <w:rPr>
          <w:rFonts w:hint="eastAsia" w:ascii="Times New Roman" w:hAnsi="Times New Roman" w:eastAsia="仿宋_GB2312" w:cs="仿宋_GB2312"/>
          <w:color w:val="auto"/>
          <w:kern w:val="0"/>
          <w:lang w:val="en-US" w:eastAsia="zh-CN"/>
        </w:rPr>
        <w:t>5辆。</w:t>
      </w:r>
      <w:r>
        <w:rPr>
          <w:rFonts w:hint="eastAsia" w:ascii="Times New Roman" w:hAnsi="Times New Roman" w:eastAsia="仿宋_GB2312" w:cs="仿宋_GB2312"/>
          <w:color w:val="auto"/>
          <w:kern w:val="0"/>
        </w:rPr>
        <w:t>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1792C11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2025年，部门预算安排购置车辆及单位价值200万元以上大型设备0万元。</w:t>
      </w:r>
    </w:p>
    <w:p w14:paraId="2932526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F701A0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2025年，峨边公安局开展绩效目标管理的项目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380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预算</w:t>
      </w: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万</w:t>
      </w:r>
      <w:r>
        <w:rPr>
          <w:rFonts w:hint="eastAsia" w:ascii="Times New Roman" w:hAnsi="Times New Roman" w:eastAsia="仿宋_GB2312" w:cs="仿宋_GB2312"/>
          <w:color w:val="000000"/>
          <w:kern w:val="0"/>
          <w:sz w:val="32"/>
          <w:szCs w:val="32"/>
          <w:lang w:eastAsia="zh-CN"/>
        </w:rPr>
        <w:t>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380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726E710D">
      <w:pPr>
        <w:pStyle w:val="2"/>
        <w:ind w:left="0" w:leftChars="0" w:firstLine="0" w:firstLineChars="0"/>
        <w:jc w:val="both"/>
        <w:rPr>
          <w:rFonts w:hint="eastAsia"/>
          <w:lang w:val="en-US" w:eastAsia="zh-CN"/>
        </w:rPr>
      </w:pPr>
    </w:p>
    <w:p w14:paraId="2E050D83">
      <w:pPr>
        <w:pStyle w:val="3"/>
        <w:numPr>
          <w:ilvl w:val="0"/>
          <w:numId w:val="0"/>
        </w:numPr>
        <w:bidi w:val="0"/>
        <w:spacing w:afterLines="0" w:afterAutospacing="0"/>
        <w:jc w:val="both"/>
        <w:rPr>
          <w:rFonts w:hint="eastAsia"/>
          <w:lang w:val="en-US" w:eastAsia="zh-CN"/>
        </w:rPr>
      </w:pPr>
    </w:p>
    <w:p w14:paraId="46B7E888">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AA3E0FE">
      <w:pPr>
        <w:widowControl/>
        <w:numPr>
          <w:ilvl w:val="0"/>
          <w:numId w:val="0"/>
        </w:numPr>
        <w:shd w:val="clear" w:color="auto" w:fill="FFFFFF"/>
        <w:spacing w:beforeAutospacing="0"/>
        <w:ind w:left="960" w:leftChars="0"/>
        <w:jc w:val="left"/>
        <w:rPr>
          <w:rFonts w:hint="eastAsia" w:ascii="仿宋" w:hAnsi="宋体" w:eastAsia="仿宋" w:cs="宋体"/>
          <w:color w:val="000000"/>
          <w:kern w:val="0"/>
          <w:sz w:val="32"/>
          <w:szCs w:val="32"/>
        </w:rPr>
      </w:pPr>
    </w:p>
    <w:p w14:paraId="2AB94ED7">
      <w:pPr>
        <w:widowControl/>
        <w:numPr>
          <w:ilvl w:val="0"/>
          <w:numId w:val="0"/>
        </w:numPr>
        <w:shd w:val="clear" w:color="auto" w:fill="FFFFFF"/>
        <w:jc w:val="left"/>
        <w:rPr>
          <w:rFonts w:hint="eastAsia" w:ascii="仿宋" w:hAnsi="宋体" w:eastAsia="仿宋" w:cs="宋体"/>
          <w:color w:val="000000"/>
          <w:kern w:val="0"/>
          <w:sz w:val="32"/>
          <w:szCs w:val="32"/>
        </w:rPr>
      </w:pPr>
    </w:p>
    <w:p w14:paraId="2385E0B4">
      <w:pPr>
        <w:widowControl/>
        <w:numPr>
          <w:ilvl w:val="0"/>
          <w:numId w:val="0"/>
        </w:numPr>
        <w:shd w:val="clear" w:color="auto" w:fill="FFFFFF"/>
        <w:jc w:val="left"/>
        <w:rPr>
          <w:rFonts w:hint="eastAsia" w:ascii="仿宋" w:hAnsi="宋体" w:eastAsia="仿宋" w:cs="宋体"/>
          <w:color w:val="000000"/>
          <w:kern w:val="0"/>
          <w:sz w:val="32"/>
          <w:szCs w:val="32"/>
        </w:rPr>
      </w:pPr>
    </w:p>
    <w:p w14:paraId="20838E9C">
      <w:pPr>
        <w:widowControl/>
        <w:numPr>
          <w:ilvl w:val="0"/>
          <w:numId w:val="0"/>
        </w:numPr>
        <w:shd w:val="clear" w:color="auto" w:fill="FFFFFF"/>
        <w:jc w:val="left"/>
        <w:rPr>
          <w:rFonts w:hint="eastAsia" w:ascii="仿宋" w:hAnsi="宋体" w:eastAsia="仿宋" w:cs="宋体"/>
          <w:color w:val="000000"/>
          <w:kern w:val="0"/>
          <w:sz w:val="32"/>
          <w:szCs w:val="32"/>
        </w:rPr>
      </w:pPr>
    </w:p>
    <w:p w14:paraId="179AB9A8">
      <w:pPr>
        <w:widowControl/>
        <w:numPr>
          <w:ilvl w:val="0"/>
          <w:numId w:val="0"/>
        </w:numPr>
        <w:shd w:val="clear" w:color="auto" w:fill="FFFFFF"/>
        <w:jc w:val="left"/>
        <w:rPr>
          <w:rFonts w:hint="eastAsia" w:ascii="仿宋" w:hAnsi="宋体" w:eastAsia="仿宋" w:cs="宋体"/>
          <w:color w:val="000000"/>
          <w:kern w:val="0"/>
          <w:sz w:val="32"/>
          <w:szCs w:val="32"/>
        </w:rPr>
      </w:pPr>
    </w:p>
    <w:p w14:paraId="08A5EF55">
      <w:pPr>
        <w:widowControl/>
        <w:numPr>
          <w:ilvl w:val="0"/>
          <w:numId w:val="0"/>
        </w:numPr>
        <w:shd w:val="clear" w:color="auto" w:fill="FFFFFF"/>
        <w:jc w:val="left"/>
        <w:rPr>
          <w:rFonts w:hint="eastAsia" w:ascii="仿宋" w:hAnsi="宋体" w:eastAsia="仿宋" w:cs="宋体"/>
          <w:color w:val="000000"/>
          <w:kern w:val="0"/>
          <w:sz w:val="32"/>
          <w:szCs w:val="32"/>
        </w:rPr>
      </w:pPr>
    </w:p>
    <w:p w14:paraId="0615B9A6">
      <w:pPr>
        <w:widowControl/>
        <w:numPr>
          <w:ilvl w:val="0"/>
          <w:numId w:val="0"/>
        </w:numPr>
        <w:shd w:val="clear" w:color="auto" w:fill="FFFFFF"/>
        <w:jc w:val="left"/>
        <w:rPr>
          <w:rFonts w:hint="eastAsia" w:ascii="仿宋" w:hAnsi="宋体" w:eastAsia="仿宋" w:cs="宋体"/>
          <w:color w:val="000000"/>
          <w:kern w:val="0"/>
          <w:sz w:val="32"/>
          <w:szCs w:val="32"/>
        </w:rPr>
      </w:pPr>
    </w:p>
    <w:p w14:paraId="10A08A60">
      <w:pPr>
        <w:widowControl/>
        <w:numPr>
          <w:ilvl w:val="0"/>
          <w:numId w:val="0"/>
        </w:numPr>
        <w:shd w:val="clear" w:color="auto" w:fill="FFFFFF"/>
        <w:jc w:val="left"/>
        <w:rPr>
          <w:rFonts w:hint="eastAsia" w:ascii="仿宋" w:hAnsi="宋体" w:eastAsia="仿宋" w:cs="宋体"/>
          <w:color w:val="000000"/>
          <w:kern w:val="0"/>
          <w:sz w:val="32"/>
          <w:szCs w:val="32"/>
        </w:rPr>
      </w:pPr>
    </w:p>
    <w:p w14:paraId="69416FF5">
      <w:pPr>
        <w:widowControl/>
        <w:numPr>
          <w:ilvl w:val="0"/>
          <w:numId w:val="0"/>
        </w:numPr>
        <w:shd w:val="clear" w:color="auto" w:fill="FFFFFF"/>
        <w:jc w:val="left"/>
        <w:rPr>
          <w:rFonts w:hint="eastAsia" w:ascii="仿宋" w:hAnsi="宋体" w:eastAsia="仿宋" w:cs="宋体"/>
          <w:color w:val="000000"/>
          <w:kern w:val="0"/>
          <w:sz w:val="32"/>
          <w:szCs w:val="32"/>
        </w:rPr>
      </w:pPr>
    </w:p>
    <w:p w14:paraId="24A89079">
      <w:pPr>
        <w:pStyle w:val="2"/>
        <w:rPr>
          <w:rFonts w:hint="eastAsia" w:ascii="仿宋" w:hAnsi="宋体" w:eastAsia="仿宋" w:cs="宋体"/>
          <w:color w:val="000000"/>
          <w:kern w:val="0"/>
          <w:sz w:val="32"/>
          <w:szCs w:val="32"/>
        </w:rPr>
      </w:pPr>
    </w:p>
    <w:p w14:paraId="74232B64">
      <w:pPr>
        <w:rPr>
          <w:rFonts w:hint="eastAsia"/>
        </w:rPr>
      </w:pPr>
    </w:p>
    <w:p w14:paraId="36103128">
      <w:pPr>
        <w:widowControl/>
        <w:numPr>
          <w:ilvl w:val="0"/>
          <w:numId w:val="0"/>
        </w:numPr>
        <w:shd w:val="clear" w:color="auto" w:fill="FFFFFF"/>
        <w:jc w:val="left"/>
        <w:rPr>
          <w:rFonts w:hint="eastAsia" w:ascii="仿宋" w:hAnsi="宋体" w:eastAsia="仿宋" w:cs="宋体"/>
          <w:color w:val="000000"/>
          <w:kern w:val="0"/>
          <w:sz w:val="32"/>
          <w:szCs w:val="32"/>
        </w:rPr>
      </w:pPr>
    </w:p>
    <w:p w14:paraId="2AA9BAC7">
      <w:pPr>
        <w:pStyle w:val="2"/>
        <w:rPr>
          <w:rFonts w:hint="eastAsia"/>
        </w:rPr>
      </w:pPr>
    </w:p>
    <w:p w14:paraId="68471C3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1.财政拨款收支情况：是指一般公共预算、政府性基金预算、国有资本经营预算拨款收支情况。</w:t>
      </w:r>
    </w:p>
    <w:p w14:paraId="6FDEA6A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2.一般公共预算拨款收入：指市级财政当年拨付的资金。</w:t>
      </w:r>
    </w:p>
    <w:p w14:paraId="06618D9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3.事业收入：指事业单位开展专业业务活动及辅助活动所取得的收入。</w:t>
      </w:r>
    </w:p>
    <w:p w14:paraId="0DBEC54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4.事业单位经营收入：指事业单位在专业业务活动及其辅助活动之外开展非独立核算经营活动取得的收入。</w:t>
      </w:r>
    </w:p>
    <w:p w14:paraId="26CA801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5.其他收入：指除上述“一般公共预算拨款收入”“事业收入”“事业单位经营收入”等以外的收入。主要是利息收入、国有资产出租收入等。</w:t>
      </w:r>
    </w:p>
    <w:p w14:paraId="6163060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6.用事业基金弥补收支差额：指事业单位在当年的收入不足以安排当年支出的情况下，使用以前年度积</w:t>
      </w:r>
      <w:bookmarkStart w:id="0" w:name="_GoBack"/>
      <w:bookmarkEnd w:id="0"/>
      <w:r>
        <w:rPr>
          <w:rFonts w:hint="eastAsia" w:ascii="Times New Roman" w:hAnsi="Times New Roman" w:eastAsia="仿宋_GB2312" w:cs="仿宋_GB2312"/>
          <w:sz w:val="32"/>
          <w:szCs w:val="32"/>
          <w:lang w:val="en-US" w:eastAsia="zh-CN"/>
        </w:rPr>
        <w:t>累的事业基金（事业单位当年收支相抵后按国家规定提取、用于弥补以后年度收支差额的基金）弥补本年度收支缺口的资金。</w:t>
      </w:r>
    </w:p>
    <w:p w14:paraId="7DA3987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7.上年结转：指以前年度尚未完成，结转到本年仍按原规定用途继续使用的资金。</w:t>
      </w:r>
    </w:p>
    <w:p w14:paraId="14E3448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8.社会保障和就业（类）行政事业单位离退休（款）事业单位离退休（项）：指离退休人员的支出。</w:t>
      </w:r>
    </w:p>
    <w:p w14:paraId="2285449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9.社会保障和就业（类）行政事业单位离退休（款）未归口管理的行政单位离退休（项）：指离退休人员的支出。</w:t>
      </w:r>
    </w:p>
    <w:p w14:paraId="5245195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10.社会保障和就业（类）行政事业单位离退休（款）机关事业单位基本养老保险缴费支出（项）：指部门实施养老保险制度由单位缴纳的养老保险费的支出。</w:t>
      </w:r>
    </w:p>
    <w:p w14:paraId="00AD974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11.社会保障和就业（类）行政事业单位离退休（款）机关事业单位职业年金缴费支出（项）：指部门实施养老保险制度由单位缴纳的职业年金的支出。</w:t>
      </w:r>
    </w:p>
    <w:p w14:paraId="0D00E91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12.社会保障和就业（类）其他社会保障和就业（款）其他社会保障和就业支出（项）：指除上述项目外，其他用于行政事业单位离退休方面的支出。</w:t>
      </w:r>
    </w:p>
    <w:p w14:paraId="1952853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13.医疗卫生与计划生育（类）行政事业单位医疗（款）行政单位医疗（项）：指行政单位及参公管理事业单位用于缴纳单位基本医疗保险支出。</w:t>
      </w:r>
    </w:p>
    <w:p w14:paraId="11710A4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14.医疗卫生与计划生育（类）行政事业单位医疗（款）事业单位医疗（项）：指事业单位用于缴纳单位基本医疗保险支出。</w:t>
      </w:r>
    </w:p>
    <w:p w14:paraId="1A70F40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15.医疗卫生与计划生育（类）行政事业单位医疗（款）公务员医疗补助（项）：指行政单位及参公管理事业单位用于集中缴纳公务员医疗补助支出。</w:t>
      </w:r>
    </w:p>
    <w:p w14:paraId="3928801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16.住房保障（类）住房改革支出（款）住房公积金（项）：指由单位及其在职职工按规定缴存的住房公积金支出。</w:t>
      </w:r>
    </w:p>
    <w:p w14:paraId="44ABB64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17.住房保障（类）城乡社区住宅（款）住房公积金管理（项）：指经财政部门批准用于住房公积金管理机关的管理费用支出。</w:t>
      </w:r>
    </w:p>
    <w:p w14:paraId="2C1DA70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18.基本支出：指为保证机构正常运转，完成日常工作任务而发生的人员支出和公用支出。</w:t>
      </w:r>
    </w:p>
    <w:p w14:paraId="752C1DC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19.项目支出：指在基本支出之外为完成特定行政任务和事业发展目标所发生的支出。</w:t>
      </w:r>
    </w:p>
    <w:p w14:paraId="36A7AF2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07C205-C2B5-4561-9B35-57824EA1C3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BC5255-5F86-44F4-B003-6E8C4CC696AB}"/>
  </w:font>
  <w:font w:name="仿宋">
    <w:panose1 w:val="02010609060101010101"/>
    <w:charset w:val="86"/>
    <w:family w:val="modern"/>
    <w:pitch w:val="default"/>
    <w:sig w:usb0="800002BF" w:usb1="38CF7CFA" w:usb2="00000016" w:usb3="00000000" w:csb0="00040001" w:csb1="00000000"/>
    <w:embedRegular r:id="rId3" w:fontKey="{14C8E4C9-E55D-4771-B8F2-9F674014A1C7}"/>
  </w:font>
  <w:font w:name="方正小标宋简体">
    <w:panose1 w:val="02000000000000000000"/>
    <w:charset w:val="86"/>
    <w:family w:val="auto"/>
    <w:pitch w:val="default"/>
    <w:sig w:usb0="00000001" w:usb1="080E0000" w:usb2="00000000" w:usb3="00000000" w:csb0="00040000" w:csb1="00000000"/>
    <w:embedRegular r:id="rId4" w:fontKey="{ABEB9717-73FB-41A2-9BFD-AE325899BE66}"/>
  </w:font>
  <w:font w:name="仿宋_GB2312">
    <w:panose1 w:val="02010609030101010101"/>
    <w:charset w:val="86"/>
    <w:family w:val="modern"/>
    <w:pitch w:val="default"/>
    <w:sig w:usb0="00000001" w:usb1="080E0000" w:usb2="00000000" w:usb3="00000000" w:csb0="00040000" w:csb1="00000000"/>
    <w:embedRegular r:id="rId5" w:fontKey="{87DDDAAD-600E-4B41-A24D-BE82C975E1B4}"/>
  </w:font>
  <w:font w:name="楷体_GB2312">
    <w:panose1 w:val="02010609030101010101"/>
    <w:charset w:val="86"/>
    <w:family w:val="modern"/>
    <w:pitch w:val="default"/>
    <w:sig w:usb0="00000001" w:usb1="080E0000" w:usb2="00000000" w:usb3="00000000" w:csb0="00040000" w:csb1="00000000"/>
    <w:embedRegular r:id="rId6" w:fontKey="{3536F5C7-BDA8-483D-AA98-FB84B3273F5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683477C0"/>
    <w:rsid w:val="02AD31C8"/>
    <w:rsid w:val="035B53A5"/>
    <w:rsid w:val="07286E29"/>
    <w:rsid w:val="0EA67017"/>
    <w:rsid w:val="12E2190B"/>
    <w:rsid w:val="1C1F35DB"/>
    <w:rsid w:val="1CC648A7"/>
    <w:rsid w:val="215B4C5C"/>
    <w:rsid w:val="21BA1818"/>
    <w:rsid w:val="21CE5988"/>
    <w:rsid w:val="24C44A49"/>
    <w:rsid w:val="2BBA25A0"/>
    <w:rsid w:val="2BE65B51"/>
    <w:rsid w:val="2E75471A"/>
    <w:rsid w:val="2FD0326E"/>
    <w:rsid w:val="343633E8"/>
    <w:rsid w:val="372835FB"/>
    <w:rsid w:val="3781481E"/>
    <w:rsid w:val="40275488"/>
    <w:rsid w:val="456C03DA"/>
    <w:rsid w:val="465854D9"/>
    <w:rsid w:val="4C623831"/>
    <w:rsid w:val="4CDC121B"/>
    <w:rsid w:val="4E6E0D7C"/>
    <w:rsid w:val="54EA6321"/>
    <w:rsid w:val="5C3F03FA"/>
    <w:rsid w:val="60D90AF3"/>
    <w:rsid w:val="683477C0"/>
    <w:rsid w:val="701E75A8"/>
    <w:rsid w:val="744C1BCC"/>
    <w:rsid w:val="75F4703B"/>
    <w:rsid w:val="76C94046"/>
    <w:rsid w:val="76EC7118"/>
    <w:rsid w:val="7A916099"/>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宋体"/>
      <w:b/>
      <w:sz w:val="52"/>
    </w:rPr>
  </w:style>
  <w:style w:type="paragraph" w:styleId="5">
    <w:name w:val="heading 3"/>
    <w:basedOn w:val="1"/>
    <w:next w:val="1"/>
    <w:link w:val="11"/>
    <w:unhideWhenUsed/>
    <w:qFormat/>
    <w:uiPriority w:val="0"/>
    <w:pPr>
      <w:keepNext/>
      <w:keepLines/>
      <w:spacing w:beforeLines="0" w:beforeAutospacing="0" w:afterLines="0" w:afterAutospacing="0" w:line="360" w:lineRule="auto"/>
      <w:outlineLvl w:val="2"/>
    </w:pPr>
    <w:rPr>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1">
    <w:name w:val="标题 3 Char"/>
    <w:link w:val="5"/>
    <w:qFormat/>
    <w:uiPriority w:val="0"/>
    <w:rPr>
      <w:rFonts w:eastAsia="仿宋"/>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7738</Words>
  <Characters>8196</Characters>
  <Lines>0</Lines>
  <Paragraphs>0</Paragraphs>
  <TotalTime>0</TotalTime>
  <ScaleCrop>false</ScaleCrop>
  <LinksUpToDate>false</LinksUpToDate>
  <CharactersWithSpaces>8222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2025-05-15T06:18:20Z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EDFB40C3C76F4E38840D11913A354A44_13</vt:lpwstr>
  </property>
  <property fmtid="{D5CDD505-2E9C-101B-9397-08002B2CF9AE}" pid="4" name="KSOTemplateDocerSaveRecord">
    <vt:lpwstr>eyJoZGlkIjoiNzI2ZGI0OGUzMDAzMzk0YmE1OTYyMDVlZGMwMmYyODYiLCJ1c2VySWQiOiIzNjIzMDEzMzQifQ==</vt:lpwstr>
  </property>
</Properties>
</file>