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auto"/>
          <w:sz w:val="72"/>
          <w:szCs w:val="72"/>
          <w:highlight w:val="none"/>
        </w:rPr>
      </w:pPr>
      <w:bookmarkStart w:id="0" w:name="_Toc15396597"/>
      <w:bookmarkStart w:id="1" w:name="_Toc15378441"/>
      <w:bookmarkStart w:id="2" w:name="_Toc15396475"/>
      <w:bookmarkStart w:id="3" w:name="_Toc15306267"/>
      <w:bookmarkStart w:id="4" w:name="_Toc15377425"/>
      <w:bookmarkStart w:id="5" w:name="_Toc15377193"/>
    </w:p>
    <w:bookmarkEnd w:id="0"/>
    <w:bookmarkEnd w:id="1"/>
    <w:bookmarkEnd w:id="2"/>
    <w:bookmarkEnd w:id="3"/>
    <w:bookmarkEnd w:id="4"/>
    <w:bookmarkEnd w:id="5"/>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2023年度</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194"/>
      <w:bookmarkStart w:id="7" w:name="_Toc15378442"/>
      <w:bookmarkStart w:id="8" w:name="_Toc15396598"/>
      <w:bookmarkStart w:id="9" w:name="_Toc15377426"/>
      <w:bookmarkStart w:id="10" w:name="_Toc15396476"/>
      <w:r>
        <w:rPr>
          <w:rFonts w:hint="eastAsia" w:ascii="方正小标宋简体" w:hAnsi="方正小标宋简体" w:eastAsia="方正小标宋简体" w:cs="方正小标宋简体"/>
          <w:sz w:val="72"/>
          <w:szCs w:val="72"/>
        </w:rPr>
        <w:t>四川省</w:t>
      </w:r>
      <w:bookmarkStart w:id="11" w:name="_Toc15306268"/>
      <w:r>
        <w:rPr>
          <w:rFonts w:hint="eastAsia" w:ascii="方正小标宋简体" w:hAnsi="方正小标宋简体" w:eastAsia="方正小标宋简体" w:cs="方正小标宋简体"/>
          <w:sz w:val="72"/>
          <w:szCs w:val="72"/>
          <w:lang w:eastAsia="zh-CN"/>
        </w:rPr>
        <w:t>峨边彝族自治县公安局</w:t>
      </w: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sz w:val="52"/>
          <w:szCs w:val="52"/>
        </w:rPr>
      </w:pPr>
      <w:r>
        <w:rPr>
          <w:rFonts w:hint="eastAsia" w:ascii="方正小标宋简体" w:hAnsi="宋体" w:eastAsia="方正小标宋简体"/>
          <w:sz w:val="52"/>
          <w:szCs w:val="52"/>
        </w:rPr>
        <w:t>(单位公开范本)</w:t>
      </w:r>
    </w:p>
    <w:p>
      <w:pPr>
        <w:pStyle w:val="4"/>
        <w:rPr>
          <w:rFonts w:hint="eastAsia"/>
          <w:lang w:val="en-US" w:eastAsia="zh-CN"/>
        </w:rPr>
      </w:pPr>
    </w:p>
    <w:p>
      <w:pPr>
        <w:widowControl/>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bookmarkStart w:id="12" w:name="_Toc6219"/>
      <w:r>
        <w:rPr>
          <w:rFonts w:hint="eastAsia" w:ascii="仿宋" w:hAnsi="仿宋" w:eastAsia="仿宋" w:cs="仿宋"/>
          <w:color w:val="auto"/>
          <w:sz w:val="32"/>
          <w:szCs w:val="32"/>
          <w:highlight w:val="none"/>
        </w:rPr>
        <w:t>公开时间：20</w:t>
      </w:r>
      <w:r>
        <w:rPr>
          <w:rFonts w:hint="eastAsia" w:ascii="仿宋" w:hAnsi="仿宋" w:eastAsia="仿宋" w:cs="仿宋"/>
          <w:color w:val="auto"/>
          <w:sz w:val="32"/>
          <w:szCs w:val="32"/>
          <w:highlight w:val="none"/>
          <w:lang w:val="en-US" w:eastAsia="zh-CN"/>
        </w:rPr>
        <w:t>24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rPr>
        <w:t>月</w:t>
      </w:r>
      <w:bookmarkStart w:id="13" w:name="_Toc15377196"/>
      <w:bookmarkStart w:id="14" w:name="_Toc15396599"/>
      <w:r>
        <w:rPr>
          <w:rFonts w:hint="eastAsia" w:ascii="仿宋" w:hAnsi="仿宋" w:eastAsia="仿宋" w:cs="仿宋"/>
          <w:color w:val="auto"/>
          <w:sz w:val="32"/>
          <w:szCs w:val="32"/>
          <w:highlight w:val="none"/>
          <w:lang w:val="en-US" w:eastAsia="zh-CN"/>
        </w:rPr>
        <w:t>23日</w:t>
      </w:r>
      <w:bookmarkEnd w:id="12"/>
    </w:p>
    <w:p>
      <w:pPr>
        <w:pStyle w:val="13"/>
        <w:tabs>
          <w:tab w:val="right" w:leader="dot" w:pos="8306"/>
          <w:tab w:val="clear" w:pos="8296"/>
        </w:tabs>
      </w:pPr>
      <w:bookmarkStart w:id="169" w:name="_GoBack"/>
      <w:bookmarkEnd w:id="169"/>
      <w:r>
        <w:fldChar w:fldCharType="begin"/>
      </w:r>
      <w:r>
        <w:instrText xml:space="preserve">TOC \o "1-3" \h \u </w:instrText>
      </w:r>
      <w:r>
        <w:fldChar w:fldCharType="separate"/>
      </w:r>
    </w:p>
    <w:p>
      <w:pPr>
        <w:pStyle w:val="13"/>
        <w:tabs>
          <w:tab w:val="right" w:leader="dot" w:pos="8306"/>
          <w:tab w:val="clear" w:pos="8296"/>
        </w:tabs>
      </w:pPr>
      <w:r>
        <w:fldChar w:fldCharType="begin"/>
      </w:r>
      <w:r>
        <w:instrText xml:space="preserve"> HYPERLINK \l _Toc12518 </w:instrText>
      </w:r>
      <w:r>
        <w:fldChar w:fldCharType="separate"/>
      </w:r>
      <w:r>
        <w:rPr>
          <w:rFonts w:hint="eastAsia" w:ascii="黑体" w:hAnsi="黑体" w:eastAsia="黑体"/>
          <w:b w:val="0"/>
          <w:highlight w:val="none"/>
        </w:rPr>
        <w:t xml:space="preserve">第一部分 </w:t>
      </w:r>
      <w:r>
        <w:rPr>
          <w:rFonts w:hint="eastAsia" w:ascii="黑体" w:hAnsi="黑体" w:eastAsia="黑体"/>
          <w:b w:val="0"/>
          <w:bCs w:val="0"/>
          <w:highlight w:val="none"/>
          <w:lang w:eastAsia="zh-CN"/>
        </w:rPr>
        <w:t>单位</w:t>
      </w:r>
      <w:r>
        <w:rPr>
          <w:rFonts w:hint="eastAsia" w:ascii="黑体" w:hAnsi="黑体" w:eastAsia="黑体"/>
          <w:b w:val="0"/>
          <w:bCs w:val="0"/>
          <w:highlight w:val="none"/>
        </w:rPr>
        <w:t>概况</w:t>
      </w:r>
      <w:r>
        <w:tab/>
      </w:r>
      <w:r>
        <w:fldChar w:fldCharType="begin"/>
      </w:r>
      <w:r>
        <w:instrText xml:space="preserve"> PAGEREF _Toc12518 </w:instrText>
      </w:r>
      <w:r>
        <w:fldChar w:fldCharType="separate"/>
      </w:r>
      <w:r>
        <w:t>1</w:t>
      </w:r>
      <w:r>
        <w:fldChar w:fldCharType="end"/>
      </w:r>
      <w:r>
        <w:fldChar w:fldCharType="end"/>
      </w:r>
    </w:p>
    <w:p>
      <w:pPr>
        <w:pStyle w:val="15"/>
        <w:tabs>
          <w:tab w:val="right" w:leader="dot" w:pos="8306"/>
          <w:tab w:val="clear" w:pos="8296"/>
        </w:tabs>
      </w:pPr>
      <w:r>
        <w:fldChar w:fldCharType="begin"/>
      </w:r>
      <w:r>
        <w:instrText xml:space="preserve"> HYPERLINK \l _Toc27409 </w:instrText>
      </w:r>
      <w:r>
        <w:fldChar w:fldCharType="separate"/>
      </w:r>
      <w:r>
        <w:rPr>
          <w:rFonts w:hint="eastAsia" w:ascii="黑体" w:hAnsi="黑体" w:eastAsia="黑体"/>
          <w:b w:val="0"/>
          <w:lang w:eastAsia="zh-CN"/>
        </w:rPr>
        <w:t xml:space="preserve">一、 </w:t>
      </w:r>
      <w:r>
        <w:rPr>
          <w:rFonts w:hint="eastAsia" w:ascii="黑体" w:hAnsi="黑体" w:eastAsia="黑体"/>
          <w:b w:val="0"/>
          <w:highlight w:val="none"/>
          <w:lang w:eastAsia="zh-CN"/>
        </w:rPr>
        <w:t>部门职责</w:t>
      </w:r>
      <w:r>
        <w:tab/>
      </w:r>
      <w:r>
        <w:fldChar w:fldCharType="begin"/>
      </w:r>
      <w:r>
        <w:instrText xml:space="preserve"> PAGEREF _Toc27409 </w:instrText>
      </w:r>
      <w:r>
        <w:fldChar w:fldCharType="separate"/>
      </w:r>
      <w:r>
        <w:t>1</w:t>
      </w:r>
      <w:r>
        <w:fldChar w:fldCharType="end"/>
      </w:r>
      <w:r>
        <w:fldChar w:fldCharType="end"/>
      </w:r>
    </w:p>
    <w:p>
      <w:pPr>
        <w:pStyle w:val="15"/>
        <w:tabs>
          <w:tab w:val="right" w:leader="dot" w:pos="8306"/>
          <w:tab w:val="clear" w:pos="8296"/>
        </w:tabs>
      </w:pPr>
      <w:r>
        <w:fldChar w:fldCharType="begin"/>
      </w:r>
      <w:r>
        <w:instrText xml:space="preserve"> HYPERLINK \l _Toc17051 </w:instrText>
      </w:r>
      <w:r>
        <w:fldChar w:fldCharType="separate"/>
      </w:r>
      <w:r>
        <w:rPr>
          <w:rFonts w:hint="eastAsia" w:ascii="黑体" w:eastAsia="黑体"/>
          <w:b w:val="0"/>
          <w:highlight w:val="none"/>
        </w:rPr>
        <w:t>二、</w:t>
      </w:r>
      <w:r>
        <w:rPr>
          <w:rFonts w:hint="eastAsia" w:ascii="黑体" w:hAnsi="黑体" w:eastAsia="黑体"/>
          <w:b w:val="0"/>
          <w:highlight w:val="none"/>
        </w:rPr>
        <w:t>机</w:t>
      </w:r>
      <w:r>
        <w:rPr>
          <w:rFonts w:hint="eastAsia" w:ascii="黑体" w:hAnsi="黑体" w:eastAsia="黑体"/>
          <w:b w:val="0"/>
          <w:bCs w:val="0"/>
          <w:highlight w:val="none"/>
        </w:rPr>
        <w:t>构设置</w:t>
      </w:r>
      <w:r>
        <w:tab/>
      </w:r>
      <w:r>
        <w:fldChar w:fldCharType="begin"/>
      </w:r>
      <w:r>
        <w:instrText xml:space="preserve"> PAGEREF _Toc17051 </w:instrText>
      </w:r>
      <w:r>
        <w:fldChar w:fldCharType="separate"/>
      </w:r>
      <w:r>
        <w:t>3</w:t>
      </w:r>
      <w:r>
        <w:fldChar w:fldCharType="end"/>
      </w:r>
      <w:r>
        <w:fldChar w:fldCharType="end"/>
      </w:r>
    </w:p>
    <w:p>
      <w:pPr>
        <w:pStyle w:val="13"/>
        <w:tabs>
          <w:tab w:val="right" w:leader="dot" w:pos="8306"/>
          <w:tab w:val="clear" w:pos="8296"/>
        </w:tabs>
      </w:pPr>
      <w:r>
        <w:fldChar w:fldCharType="begin"/>
      </w:r>
      <w:r>
        <w:instrText xml:space="preserve"> HYPERLINK \l _Toc29245 </w:instrText>
      </w:r>
      <w:r>
        <w:fldChar w:fldCharType="separate"/>
      </w:r>
      <w:r>
        <w:rPr>
          <w:rFonts w:hint="eastAsia" w:ascii="黑体" w:hAnsi="黑体" w:eastAsia="黑体"/>
          <w:b w:val="0"/>
          <w:bCs/>
          <w:highlight w:val="none"/>
        </w:rPr>
        <w:t xml:space="preserve">第二部分 </w:t>
      </w:r>
      <w:r>
        <w:rPr>
          <w:rFonts w:hint="eastAsia" w:ascii="黑体" w:hAnsi="黑体" w:eastAsia="黑体"/>
          <w:b w:val="0"/>
          <w:bCs/>
          <w:highlight w:val="none"/>
          <w:lang w:val="en-US" w:eastAsia="zh-CN"/>
        </w:rPr>
        <w:t>2023年度</w:t>
      </w:r>
      <w:r>
        <w:rPr>
          <w:rFonts w:hint="eastAsia" w:ascii="黑体" w:hAnsi="黑体" w:eastAsia="黑体"/>
          <w:b w:val="0"/>
          <w:bCs/>
          <w:highlight w:val="none"/>
          <w:lang w:eastAsia="zh-CN"/>
        </w:rPr>
        <w:t>单位</w:t>
      </w:r>
      <w:r>
        <w:rPr>
          <w:rFonts w:hint="eastAsia" w:ascii="黑体" w:hAnsi="黑体" w:eastAsia="黑体"/>
          <w:b w:val="0"/>
          <w:bCs/>
          <w:highlight w:val="none"/>
        </w:rPr>
        <w:t>决算情况说明</w:t>
      </w:r>
      <w:r>
        <w:tab/>
      </w:r>
      <w:r>
        <w:fldChar w:fldCharType="begin"/>
      </w:r>
      <w:r>
        <w:instrText xml:space="preserve"> PAGEREF _Toc29245 </w:instrText>
      </w:r>
      <w:r>
        <w:fldChar w:fldCharType="separate"/>
      </w:r>
      <w:r>
        <w:t>4</w:t>
      </w:r>
      <w:r>
        <w:fldChar w:fldCharType="end"/>
      </w:r>
      <w:r>
        <w:fldChar w:fldCharType="end"/>
      </w:r>
    </w:p>
    <w:p>
      <w:pPr>
        <w:pStyle w:val="15"/>
        <w:tabs>
          <w:tab w:val="right" w:leader="dot" w:pos="8306"/>
          <w:tab w:val="clear" w:pos="8296"/>
        </w:tabs>
      </w:pPr>
      <w:r>
        <w:fldChar w:fldCharType="begin"/>
      </w:r>
      <w:r>
        <w:instrText xml:space="preserve"> HYPERLINK \l _Toc18946 </w:instrText>
      </w:r>
      <w:r>
        <w:fldChar w:fldCharType="separate"/>
      </w:r>
      <w:r>
        <w:rPr>
          <w:rFonts w:hint="default" w:ascii="黑体" w:hAnsi="黑体" w:eastAsia="黑体"/>
          <w:b w:val="0"/>
        </w:rPr>
        <w:t xml:space="preserve">一、 </w:t>
      </w:r>
      <w:r>
        <w:rPr>
          <w:rFonts w:hint="eastAsia" w:ascii="黑体" w:hAnsi="黑体" w:eastAsia="黑体"/>
          <w:szCs w:val="32"/>
          <w:highlight w:val="none"/>
        </w:rPr>
        <w:t>收</w:t>
      </w:r>
      <w:r>
        <w:rPr>
          <w:rFonts w:hint="eastAsia" w:ascii="黑体" w:hAnsi="黑体" w:eastAsia="黑体"/>
          <w:b w:val="0"/>
          <w:highlight w:val="none"/>
        </w:rPr>
        <w:t>入支出决算总体情况说明</w:t>
      </w:r>
      <w:r>
        <w:tab/>
      </w:r>
      <w:r>
        <w:fldChar w:fldCharType="begin"/>
      </w:r>
      <w:r>
        <w:instrText xml:space="preserve"> PAGEREF _Toc18946 </w:instrText>
      </w:r>
      <w:r>
        <w:fldChar w:fldCharType="separate"/>
      </w:r>
      <w:r>
        <w:t>4</w:t>
      </w:r>
      <w:r>
        <w:fldChar w:fldCharType="end"/>
      </w:r>
      <w:r>
        <w:fldChar w:fldCharType="end"/>
      </w:r>
    </w:p>
    <w:p>
      <w:pPr>
        <w:pStyle w:val="15"/>
        <w:tabs>
          <w:tab w:val="right" w:leader="dot" w:pos="8306"/>
          <w:tab w:val="clear" w:pos="8296"/>
        </w:tabs>
      </w:pPr>
      <w:r>
        <w:fldChar w:fldCharType="begin"/>
      </w:r>
      <w:r>
        <w:instrText xml:space="preserve"> HYPERLINK \l _Toc14690 </w:instrText>
      </w:r>
      <w:r>
        <w:fldChar w:fldCharType="separate"/>
      </w:r>
      <w:r>
        <w:rPr>
          <w:rFonts w:hint="default" w:ascii="黑体" w:hAnsi="黑体" w:eastAsia="黑体"/>
          <w:b w:val="0"/>
        </w:rPr>
        <w:t xml:space="preserve">二、 </w:t>
      </w:r>
      <w:r>
        <w:rPr>
          <w:rFonts w:hint="eastAsia" w:ascii="黑体" w:hAnsi="黑体" w:eastAsia="黑体"/>
          <w:szCs w:val="32"/>
          <w:highlight w:val="none"/>
        </w:rPr>
        <w:t>收</w:t>
      </w:r>
      <w:r>
        <w:rPr>
          <w:rFonts w:hint="eastAsia" w:ascii="黑体" w:hAnsi="黑体" w:eastAsia="黑体"/>
          <w:b w:val="0"/>
          <w:highlight w:val="none"/>
        </w:rPr>
        <w:t>入决算情况说明</w:t>
      </w:r>
      <w:r>
        <w:tab/>
      </w:r>
      <w:r>
        <w:fldChar w:fldCharType="begin"/>
      </w:r>
      <w:r>
        <w:instrText xml:space="preserve"> PAGEREF _Toc14690 </w:instrText>
      </w:r>
      <w:r>
        <w:fldChar w:fldCharType="separate"/>
      </w:r>
      <w:r>
        <w:t>4</w:t>
      </w:r>
      <w:r>
        <w:fldChar w:fldCharType="end"/>
      </w:r>
      <w:r>
        <w:fldChar w:fldCharType="end"/>
      </w:r>
    </w:p>
    <w:p>
      <w:pPr>
        <w:pStyle w:val="15"/>
        <w:tabs>
          <w:tab w:val="right" w:leader="dot" w:pos="8306"/>
          <w:tab w:val="clear" w:pos="8296"/>
        </w:tabs>
      </w:pPr>
      <w:r>
        <w:fldChar w:fldCharType="begin"/>
      </w:r>
      <w:r>
        <w:instrText xml:space="preserve"> HYPERLINK \l _Toc2664 </w:instrText>
      </w:r>
      <w:r>
        <w:fldChar w:fldCharType="separate"/>
      </w:r>
      <w:r>
        <w:rPr>
          <w:rFonts w:hint="default" w:ascii="黑体" w:hAnsi="黑体" w:eastAsia="黑体"/>
          <w:b w:val="0"/>
        </w:rPr>
        <w:t xml:space="preserve">三、 </w:t>
      </w:r>
      <w:r>
        <w:rPr>
          <w:rFonts w:hint="eastAsia" w:ascii="黑体" w:hAnsi="黑体" w:eastAsia="黑体"/>
          <w:szCs w:val="32"/>
          <w:highlight w:val="none"/>
        </w:rPr>
        <w:t>支</w:t>
      </w:r>
      <w:r>
        <w:rPr>
          <w:rFonts w:hint="eastAsia" w:ascii="黑体" w:hAnsi="黑体" w:eastAsia="黑体"/>
          <w:b w:val="0"/>
          <w:highlight w:val="none"/>
        </w:rPr>
        <w:t>出决算情况说明</w:t>
      </w:r>
      <w:r>
        <w:tab/>
      </w:r>
      <w:r>
        <w:fldChar w:fldCharType="begin"/>
      </w:r>
      <w:r>
        <w:instrText xml:space="preserve"> PAGEREF _Toc2664 </w:instrText>
      </w:r>
      <w:r>
        <w:fldChar w:fldCharType="separate"/>
      </w:r>
      <w:r>
        <w:t>5</w:t>
      </w:r>
      <w:r>
        <w:fldChar w:fldCharType="end"/>
      </w:r>
      <w:r>
        <w:fldChar w:fldCharType="end"/>
      </w:r>
    </w:p>
    <w:p>
      <w:pPr>
        <w:pStyle w:val="15"/>
        <w:tabs>
          <w:tab w:val="right" w:leader="dot" w:pos="8306"/>
          <w:tab w:val="clear" w:pos="8296"/>
        </w:tabs>
      </w:pPr>
      <w:r>
        <w:fldChar w:fldCharType="begin"/>
      </w:r>
      <w:r>
        <w:instrText xml:space="preserve"> HYPERLINK \l _Toc16003 </w:instrText>
      </w:r>
      <w:r>
        <w:fldChar w:fldCharType="separate"/>
      </w:r>
      <w:r>
        <w:rPr>
          <w:rFonts w:hint="eastAsia" w:ascii="黑体" w:hAnsi="黑体" w:eastAsia="黑体"/>
          <w:szCs w:val="32"/>
          <w:highlight w:val="none"/>
        </w:rPr>
        <w:t>四、财</w:t>
      </w:r>
      <w:r>
        <w:rPr>
          <w:rFonts w:hint="eastAsia" w:ascii="黑体" w:hAnsi="黑体" w:eastAsia="黑体"/>
          <w:b w:val="0"/>
          <w:highlight w:val="none"/>
        </w:rPr>
        <w:t>政拨款收入支出决算总体情况说明</w:t>
      </w:r>
      <w:r>
        <w:tab/>
      </w:r>
      <w:r>
        <w:fldChar w:fldCharType="begin"/>
      </w:r>
      <w:r>
        <w:instrText xml:space="preserve"> PAGEREF _Toc16003 </w:instrText>
      </w:r>
      <w:r>
        <w:fldChar w:fldCharType="separate"/>
      </w:r>
      <w:r>
        <w:t>6</w:t>
      </w:r>
      <w:r>
        <w:fldChar w:fldCharType="end"/>
      </w:r>
      <w:r>
        <w:fldChar w:fldCharType="end"/>
      </w:r>
    </w:p>
    <w:p>
      <w:pPr>
        <w:pStyle w:val="15"/>
        <w:tabs>
          <w:tab w:val="right" w:leader="dot" w:pos="8306"/>
          <w:tab w:val="clear" w:pos="8296"/>
        </w:tabs>
      </w:pPr>
      <w:r>
        <w:fldChar w:fldCharType="begin"/>
      </w:r>
      <w:r>
        <w:instrText xml:space="preserve"> HYPERLINK \l _Toc12459 </w:instrText>
      </w:r>
      <w:r>
        <w:fldChar w:fldCharType="separate"/>
      </w:r>
      <w:r>
        <w:rPr>
          <w:rFonts w:hint="eastAsia" w:ascii="黑体" w:hAnsi="黑体" w:eastAsia="黑体"/>
          <w:szCs w:val="32"/>
          <w:highlight w:val="none"/>
        </w:rPr>
        <w:t>五、</w:t>
      </w:r>
      <w:r>
        <w:rPr>
          <w:rFonts w:hint="eastAsia" w:ascii="黑体" w:hAnsi="黑体" w:eastAsia="黑体"/>
          <w:b/>
          <w:szCs w:val="32"/>
          <w:highlight w:val="none"/>
        </w:rPr>
        <w:t>一</w:t>
      </w:r>
      <w:r>
        <w:rPr>
          <w:rFonts w:hint="eastAsia" w:ascii="黑体" w:hAnsi="黑体" w:eastAsia="黑体"/>
          <w:b w:val="0"/>
          <w:highlight w:val="none"/>
        </w:rPr>
        <w:t>般公共预算财政拨款支出决算情况说明</w:t>
      </w:r>
      <w:r>
        <w:tab/>
      </w:r>
      <w:r>
        <w:fldChar w:fldCharType="begin"/>
      </w:r>
      <w:r>
        <w:instrText xml:space="preserve"> PAGEREF _Toc12459 </w:instrText>
      </w:r>
      <w:r>
        <w:fldChar w:fldCharType="separate"/>
      </w:r>
      <w:r>
        <w:t>7</w:t>
      </w:r>
      <w:r>
        <w:fldChar w:fldCharType="end"/>
      </w:r>
      <w:r>
        <w:fldChar w:fldCharType="end"/>
      </w:r>
    </w:p>
    <w:p>
      <w:pPr>
        <w:pStyle w:val="8"/>
        <w:tabs>
          <w:tab w:val="right" w:leader="dot" w:pos="8306"/>
        </w:tabs>
      </w:pPr>
      <w:r>
        <w:fldChar w:fldCharType="begin"/>
      </w:r>
      <w:r>
        <w:instrText xml:space="preserve"> HYPERLINK \l _Toc28246 </w:instrText>
      </w:r>
      <w:r>
        <w:fldChar w:fldCharType="separate"/>
      </w:r>
      <w:r>
        <w:rPr>
          <w:rFonts w:hint="eastAsia" w:ascii="仿宋" w:hAnsi="仿宋" w:eastAsia="仿宋"/>
          <w:b/>
          <w:szCs w:val="32"/>
          <w:highlight w:val="none"/>
        </w:rPr>
        <w:t>（一）一般公共预算财政拨款支出决算总体情况</w:t>
      </w:r>
      <w:r>
        <w:tab/>
      </w:r>
      <w:r>
        <w:fldChar w:fldCharType="begin"/>
      </w:r>
      <w:r>
        <w:instrText xml:space="preserve"> PAGEREF _Toc28246 </w:instrText>
      </w:r>
      <w:r>
        <w:fldChar w:fldCharType="separate"/>
      </w:r>
      <w:r>
        <w:t>7</w:t>
      </w:r>
      <w:r>
        <w:fldChar w:fldCharType="end"/>
      </w:r>
      <w:r>
        <w:fldChar w:fldCharType="end"/>
      </w:r>
    </w:p>
    <w:p>
      <w:pPr>
        <w:pStyle w:val="8"/>
        <w:tabs>
          <w:tab w:val="right" w:leader="dot" w:pos="8306"/>
        </w:tabs>
      </w:pPr>
      <w:r>
        <w:fldChar w:fldCharType="begin"/>
      </w:r>
      <w:r>
        <w:instrText xml:space="preserve"> HYPERLINK \l _Toc2911 </w:instrText>
      </w:r>
      <w:r>
        <w:fldChar w:fldCharType="separate"/>
      </w:r>
      <w:r>
        <w:rPr>
          <w:rFonts w:hint="eastAsia" w:ascii="仿宋" w:hAnsi="仿宋" w:eastAsia="仿宋"/>
          <w:b/>
          <w:szCs w:val="32"/>
          <w:highlight w:val="none"/>
        </w:rPr>
        <w:t>（二）一般公共预算财政拨款支出决算结构情况</w:t>
      </w:r>
      <w:r>
        <w:tab/>
      </w:r>
      <w:r>
        <w:fldChar w:fldCharType="begin"/>
      </w:r>
      <w:r>
        <w:instrText xml:space="preserve"> PAGEREF _Toc2911 </w:instrText>
      </w:r>
      <w:r>
        <w:fldChar w:fldCharType="separate"/>
      </w:r>
      <w:r>
        <w:t>8</w:t>
      </w:r>
      <w:r>
        <w:fldChar w:fldCharType="end"/>
      </w:r>
      <w:r>
        <w:fldChar w:fldCharType="end"/>
      </w:r>
    </w:p>
    <w:p>
      <w:pPr>
        <w:pStyle w:val="8"/>
        <w:tabs>
          <w:tab w:val="right" w:leader="dot" w:pos="8306"/>
        </w:tabs>
      </w:pPr>
      <w:r>
        <w:fldChar w:fldCharType="begin"/>
      </w:r>
      <w:r>
        <w:instrText xml:space="preserve"> HYPERLINK \l _Toc15062 </w:instrText>
      </w:r>
      <w:r>
        <w:fldChar w:fldCharType="separate"/>
      </w:r>
      <w:r>
        <w:rPr>
          <w:rFonts w:hint="eastAsia" w:ascii="仿宋" w:hAnsi="仿宋" w:eastAsia="仿宋"/>
          <w:b/>
          <w:szCs w:val="32"/>
          <w:highlight w:val="none"/>
        </w:rPr>
        <w:t>（三）一般公共预算财政拨款支出决算具体情况</w:t>
      </w:r>
      <w:r>
        <w:tab/>
      </w:r>
      <w:r>
        <w:fldChar w:fldCharType="begin"/>
      </w:r>
      <w:r>
        <w:instrText xml:space="preserve"> PAGEREF _Toc15062 </w:instrText>
      </w:r>
      <w:r>
        <w:fldChar w:fldCharType="separate"/>
      </w:r>
      <w:r>
        <w:t>9</w:t>
      </w:r>
      <w:r>
        <w:fldChar w:fldCharType="end"/>
      </w:r>
      <w:r>
        <w:fldChar w:fldCharType="end"/>
      </w:r>
    </w:p>
    <w:p>
      <w:pPr>
        <w:pStyle w:val="15"/>
        <w:tabs>
          <w:tab w:val="right" w:leader="dot" w:pos="8306"/>
          <w:tab w:val="clear" w:pos="8296"/>
        </w:tabs>
      </w:pPr>
      <w:r>
        <w:fldChar w:fldCharType="begin"/>
      </w:r>
      <w:r>
        <w:instrText xml:space="preserve"> HYPERLINK \l _Toc19099 </w:instrText>
      </w:r>
      <w:r>
        <w:fldChar w:fldCharType="separate"/>
      </w:r>
      <w:r>
        <w:rPr>
          <w:rFonts w:hint="eastAsia" w:ascii="黑体" w:eastAsia="黑体"/>
          <w:szCs w:val="32"/>
          <w:highlight w:val="none"/>
        </w:rPr>
        <w:t>六</w:t>
      </w:r>
      <w:r>
        <w:rPr>
          <w:rFonts w:hint="eastAsia" w:ascii="黑体" w:eastAsia="黑体"/>
          <w:b/>
          <w:szCs w:val="32"/>
          <w:highlight w:val="none"/>
        </w:rPr>
        <w:t>、</w:t>
      </w:r>
      <w:r>
        <w:rPr>
          <w:rFonts w:hint="eastAsia" w:ascii="黑体" w:hAnsi="黑体" w:eastAsia="黑体"/>
          <w:b/>
          <w:szCs w:val="32"/>
          <w:highlight w:val="none"/>
        </w:rPr>
        <w:t>一</w:t>
      </w:r>
      <w:r>
        <w:rPr>
          <w:rFonts w:hint="eastAsia" w:ascii="黑体" w:hAnsi="黑体" w:eastAsia="黑体"/>
          <w:b w:val="0"/>
          <w:highlight w:val="none"/>
        </w:rPr>
        <w:t>般公共预算财政拨款基本支出决算情况说明</w:t>
      </w:r>
      <w:r>
        <w:tab/>
      </w:r>
      <w:r>
        <w:fldChar w:fldCharType="begin"/>
      </w:r>
      <w:r>
        <w:instrText xml:space="preserve"> PAGEREF _Toc19099 </w:instrText>
      </w:r>
      <w:r>
        <w:fldChar w:fldCharType="separate"/>
      </w:r>
      <w:r>
        <w:t>11</w:t>
      </w:r>
      <w:r>
        <w:fldChar w:fldCharType="end"/>
      </w:r>
      <w:r>
        <w:fldChar w:fldCharType="end"/>
      </w:r>
    </w:p>
    <w:p>
      <w:pPr>
        <w:pStyle w:val="15"/>
        <w:tabs>
          <w:tab w:val="right" w:leader="dot" w:pos="8306"/>
          <w:tab w:val="clear" w:pos="8296"/>
        </w:tabs>
      </w:pPr>
      <w:r>
        <w:fldChar w:fldCharType="begin"/>
      </w:r>
      <w:r>
        <w:instrText xml:space="preserve"> HYPERLINK \l _Toc13795 </w:instrText>
      </w:r>
      <w:r>
        <w:fldChar w:fldCharType="separate"/>
      </w:r>
      <w:r>
        <w:rPr>
          <w:rFonts w:hint="eastAsia" w:ascii="黑体" w:eastAsia="黑体"/>
          <w:szCs w:val="32"/>
          <w:highlight w:val="none"/>
        </w:rPr>
        <w:t>七、</w:t>
      </w:r>
      <w:r>
        <w:rPr>
          <w:rFonts w:hint="eastAsia" w:ascii="黑体" w:hAnsi="黑体" w:eastAsia="黑体"/>
          <w:b w:val="0"/>
          <w:highlight w:val="none"/>
        </w:rPr>
        <w:t>财政拨款</w:t>
      </w:r>
      <w:r>
        <w:rPr>
          <w:rFonts w:hint="eastAsia" w:ascii="黑体" w:hAnsi="黑体" w:eastAsia="黑体"/>
          <w:highlight w:val="none"/>
        </w:rPr>
        <w:t>“</w:t>
      </w:r>
      <w:r>
        <w:rPr>
          <w:rFonts w:hint="eastAsia" w:ascii="黑体" w:hAnsi="黑体" w:eastAsia="黑体"/>
          <w:b w:val="0"/>
          <w:highlight w:val="none"/>
        </w:rPr>
        <w:t>三公”经费支出决算情况说明</w:t>
      </w:r>
      <w:r>
        <w:tab/>
      </w:r>
      <w:r>
        <w:fldChar w:fldCharType="begin"/>
      </w:r>
      <w:r>
        <w:instrText xml:space="preserve"> PAGEREF _Toc13795 </w:instrText>
      </w:r>
      <w:r>
        <w:fldChar w:fldCharType="separate"/>
      </w:r>
      <w:r>
        <w:t>12</w:t>
      </w:r>
      <w:r>
        <w:fldChar w:fldCharType="end"/>
      </w:r>
      <w:r>
        <w:fldChar w:fldCharType="end"/>
      </w:r>
    </w:p>
    <w:p>
      <w:pPr>
        <w:pStyle w:val="8"/>
        <w:tabs>
          <w:tab w:val="right" w:leader="dot" w:pos="8306"/>
        </w:tabs>
      </w:pPr>
      <w:r>
        <w:fldChar w:fldCharType="begin"/>
      </w:r>
      <w:r>
        <w:instrText xml:space="preserve"> HYPERLINK \l _Toc1687 </w:instrText>
      </w:r>
      <w:r>
        <w:fldChar w:fldCharType="separate"/>
      </w:r>
      <w:r>
        <w:rPr>
          <w:rFonts w:hint="eastAsia" w:ascii="仿宋" w:hAnsi="仿宋" w:eastAsia="仿宋"/>
          <w:b/>
          <w:szCs w:val="32"/>
          <w:highlight w:val="none"/>
        </w:rPr>
        <w:t>（一）“三公”经费财政拨款支出决算总体情况说明</w:t>
      </w:r>
      <w:r>
        <w:tab/>
      </w:r>
      <w:r>
        <w:fldChar w:fldCharType="begin"/>
      </w:r>
      <w:r>
        <w:instrText xml:space="preserve"> PAGEREF _Toc1687 </w:instrText>
      </w:r>
      <w:r>
        <w:fldChar w:fldCharType="separate"/>
      </w:r>
      <w:r>
        <w:t>12</w:t>
      </w:r>
      <w:r>
        <w:fldChar w:fldCharType="end"/>
      </w:r>
      <w:r>
        <w:fldChar w:fldCharType="end"/>
      </w:r>
    </w:p>
    <w:p>
      <w:pPr>
        <w:pStyle w:val="8"/>
        <w:tabs>
          <w:tab w:val="right" w:leader="dot" w:pos="8306"/>
        </w:tabs>
      </w:pPr>
      <w:r>
        <w:fldChar w:fldCharType="begin"/>
      </w:r>
      <w:r>
        <w:instrText xml:space="preserve"> HYPERLINK \l _Toc24008 </w:instrText>
      </w:r>
      <w:r>
        <w:fldChar w:fldCharType="separate"/>
      </w:r>
      <w:r>
        <w:rPr>
          <w:rFonts w:hint="eastAsia" w:ascii="仿宋" w:hAnsi="仿宋" w:eastAsia="仿宋"/>
          <w:b/>
          <w:szCs w:val="32"/>
          <w:highlight w:val="none"/>
        </w:rPr>
        <w:t>（二）“三公”经费财政拨款支出决算具体情况说明</w:t>
      </w:r>
      <w:r>
        <w:tab/>
      </w:r>
      <w:r>
        <w:fldChar w:fldCharType="begin"/>
      </w:r>
      <w:r>
        <w:instrText xml:space="preserve"> PAGEREF _Toc24008 </w:instrText>
      </w:r>
      <w:r>
        <w:fldChar w:fldCharType="separate"/>
      </w:r>
      <w:r>
        <w:t>12</w:t>
      </w:r>
      <w:r>
        <w:fldChar w:fldCharType="end"/>
      </w:r>
      <w:r>
        <w:fldChar w:fldCharType="end"/>
      </w:r>
    </w:p>
    <w:p>
      <w:pPr>
        <w:pStyle w:val="15"/>
        <w:tabs>
          <w:tab w:val="right" w:leader="dot" w:pos="8306"/>
          <w:tab w:val="clear" w:pos="8296"/>
        </w:tabs>
      </w:pPr>
      <w:r>
        <w:fldChar w:fldCharType="begin"/>
      </w:r>
      <w:r>
        <w:instrText xml:space="preserve"> HYPERLINK \l _Toc14715 </w:instrText>
      </w:r>
      <w:r>
        <w:fldChar w:fldCharType="separate"/>
      </w:r>
      <w:r>
        <w:rPr>
          <w:rFonts w:hint="eastAsia" w:ascii="黑体" w:eastAsia="黑体"/>
          <w:szCs w:val="32"/>
          <w:highlight w:val="none"/>
        </w:rPr>
        <w:t>八、</w:t>
      </w:r>
      <w:r>
        <w:rPr>
          <w:rFonts w:hint="eastAsia" w:ascii="黑体" w:hAnsi="黑体" w:eastAsia="黑体"/>
          <w:b w:val="0"/>
          <w:highlight w:val="none"/>
        </w:rPr>
        <w:t>政府性基金预算支出决算情况说明</w:t>
      </w:r>
      <w:r>
        <w:tab/>
      </w:r>
      <w:r>
        <w:fldChar w:fldCharType="begin"/>
      </w:r>
      <w:r>
        <w:instrText xml:space="preserve"> PAGEREF _Toc14715 </w:instrText>
      </w:r>
      <w:r>
        <w:fldChar w:fldCharType="separate"/>
      </w:r>
      <w:r>
        <w:t>14</w:t>
      </w:r>
      <w:r>
        <w:fldChar w:fldCharType="end"/>
      </w:r>
      <w:r>
        <w:fldChar w:fldCharType="end"/>
      </w:r>
    </w:p>
    <w:p>
      <w:pPr>
        <w:pStyle w:val="15"/>
        <w:tabs>
          <w:tab w:val="right" w:leader="dot" w:pos="8306"/>
          <w:tab w:val="clear" w:pos="8296"/>
        </w:tabs>
      </w:pPr>
      <w:r>
        <w:fldChar w:fldCharType="begin"/>
      </w:r>
      <w:r>
        <w:instrText xml:space="preserve"> HYPERLINK \l _Toc2813 </w:instrText>
      </w:r>
      <w:r>
        <w:fldChar w:fldCharType="separate"/>
      </w:r>
      <w:r>
        <w:rPr>
          <w:rFonts w:hint="eastAsia" w:ascii="黑体" w:hAnsi="黑体" w:eastAsia="黑体"/>
          <w:b w:val="0"/>
        </w:rPr>
        <w:t xml:space="preserve">九、 </w:t>
      </w:r>
      <w:r>
        <w:rPr>
          <w:rFonts w:hint="eastAsia" w:ascii="黑体" w:hAnsi="黑体" w:eastAsia="黑体"/>
          <w:b w:val="0"/>
          <w:highlight w:val="none"/>
        </w:rPr>
        <w:t>国有资本经营预算支出决算情况说明</w:t>
      </w:r>
      <w:r>
        <w:tab/>
      </w:r>
      <w:r>
        <w:fldChar w:fldCharType="begin"/>
      </w:r>
      <w:r>
        <w:instrText xml:space="preserve"> PAGEREF _Toc2813 </w:instrText>
      </w:r>
      <w:r>
        <w:fldChar w:fldCharType="separate"/>
      </w:r>
      <w:r>
        <w:t>14</w:t>
      </w:r>
      <w:r>
        <w:fldChar w:fldCharType="end"/>
      </w:r>
      <w:r>
        <w:fldChar w:fldCharType="end"/>
      </w:r>
    </w:p>
    <w:p>
      <w:pPr>
        <w:pStyle w:val="15"/>
        <w:tabs>
          <w:tab w:val="right" w:leader="dot" w:pos="8306"/>
          <w:tab w:val="clear" w:pos="8296"/>
        </w:tabs>
      </w:pPr>
      <w:r>
        <w:fldChar w:fldCharType="begin"/>
      </w:r>
      <w:r>
        <w:instrText xml:space="preserve"> HYPERLINK \l _Toc3929 </w:instrText>
      </w:r>
      <w:r>
        <w:fldChar w:fldCharType="separate"/>
      </w:r>
      <w:r>
        <w:rPr>
          <w:rFonts w:hint="eastAsia" w:ascii="黑体" w:hAnsi="黑体" w:eastAsia="黑体"/>
          <w:b w:val="0"/>
        </w:rPr>
        <w:t xml:space="preserve">十、 </w:t>
      </w:r>
      <w:r>
        <w:rPr>
          <w:rFonts w:hint="eastAsia" w:ascii="黑体" w:hAnsi="黑体" w:eastAsia="黑体"/>
          <w:b w:val="0"/>
          <w:highlight w:val="none"/>
        </w:rPr>
        <w:t>其他重要事项的情况说明</w:t>
      </w:r>
      <w:r>
        <w:tab/>
      </w:r>
      <w:r>
        <w:fldChar w:fldCharType="begin"/>
      </w:r>
      <w:r>
        <w:instrText xml:space="preserve"> PAGEREF _Toc3929 </w:instrText>
      </w:r>
      <w:r>
        <w:fldChar w:fldCharType="separate"/>
      </w:r>
      <w:r>
        <w:t>14</w:t>
      </w:r>
      <w:r>
        <w:fldChar w:fldCharType="end"/>
      </w:r>
      <w:r>
        <w:fldChar w:fldCharType="end"/>
      </w:r>
    </w:p>
    <w:p>
      <w:pPr>
        <w:pStyle w:val="8"/>
        <w:tabs>
          <w:tab w:val="right" w:leader="dot" w:pos="8306"/>
        </w:tabs>
      </w:pPr>
      <w:r>
        <w:fldChar w:fldCharType="begin"/>
      </w:r>
      <w:r>
        <w:instrText xml:space="preserve"> HYPERLINK \l _Toc25486 </w:instrText>
      </w:r>
      <w:r>
        <w:fldChar w:fldCharType="separate"/>
      </w:r>
      <w:r>
        <w:rPr>
          <w:rFonts w:hint="eastAsia" w:ascii="仿宋" w:hAnsi="仿宋" w:eastAsia="仿宋"/>
          <w:b/>
          <w:szCs w:val="32"/>
          <w:highlight w:val="none"/>
        </w:rPr>
        <w:t>（一）机关运行经费支出情况</w:t>
      </w:r>
      <w:r>
        <w:tab/>
      </w:r>
      <w:r>
        <w:fldChar w:fldCharType="begin"/>
      </w:r>
      <w:r>
        <w:instrText xml:space="preserve"> PAGEREF _Toc25486 </w:instrText>
      </w:r>
      <w:r>
        <w:fldChar w:fldCharType="separate"/>
      </w:r>
      <w:r>
        <w:t>14</w:t>
      </w:r>
      <w:r>
        <w:fldChar w:fldCharType="end"/>
      </w:r>
      <w:r>
        <w:fldChar w:fldCharType="end"/>
      </w:r>
    </w:p>
    <w:p>
      <w:pPr>
        <w:pStyle w:val="8"/>
        <w:tabs>
          <w:tab w:val="right" w:leader="dot" w:pos="8306"/>
        </w:tabs>
      </w:pPr>
      <w:r>
        <w:fldChar w:fldCharType="begin"/>
      </w:r>
      <w:r>
        <w:instrText xml:space="preserve"> HYPERLINK \l _Toc8004 </w:instrText>
      </w:r>
      <w:r>
        <w:fldChar w:fldCharType="separate"/>
      </w:r>
      <w:r>
        <w:rPr>
          <w:rFonts w:hint="eastAsia" w:ascii="仿宋" w:hAnsi="仿宋" w:eastAsia="仿宋"/>
          <w:b/>
          <w:szCs w:val="32"/>
          <w:highlight w:val="none"/>
        </w:rPr>
        <w:t>（二）政府采购支出情况</w:t>
      </w:r>
      <w:r>
        <w:tab/>
      </w:r>
      <w:r>
        <w:fldChar w:fldCharType="begin"/>
      </w:r>
      <w:r>
        <w:instrText xml:space="preserve"> PAGEREF _Toc8004 </w:instrText>
      </w:r>
      <w:r>
        <w:fldChar w:fldCharType="separate"/>
      </w:r>
      <w:r>
        <w:t>14</w:t>
      </w:r>
      <w:r>
        <w:fldChar w:fldCharType="end"/>
      </w:r>
      <w:r>
        <w:fldChar w:fldCharType="end"/>
      </w:r>
    </w:p>
    <w:p>
      <w:pPr>
        <w:pStyle w:val="8"/>
        <w:tabs>
          <w:tab w:val="right" w:leader="dot" w:pos="8306"/>
        </w:tabs>
      </w:pPr>
      <w:r>
        <w:fldChar w:fldCharType="begin"/>
      </w:r>
      <w:r>
        <w:instrText xml:space="preserve"> HYPERLINK \l _Toc28308 </w:instrText>
      </w:r>
      <w:r>
        <w:fldChar w:fldCharType="separate"/>
      </w:r>
      <w:r>
        <w:rPr>
          <w:rFonts w:hint="eastAsia" w:ascii="仿宋" w:hAnsi="仿宋" w:eastAsia="仿宋"/>
          <w:b/>
          <w:szCs w:val="32"/>
          <w:highlight w:val="none"/>
        </w:rPr>
        <w:t>（三）国有资产占有使用情况</w:t>
      </w:r>
      <w:r>
        <w:tab/>
      </w:r>
      <w:r>
        <w:fldChar w:fldCharType="begin"/>
      </w:r>
      <w:r>
        <w:instrText xml:space="preserve"> PAGEREF _Toc28308 </w:instrText>
      </w:r>
      <w:r>
        <w:fldChar w:fldCharType="separate"/>
      </w:r>
      <w:r>
        <w:t>14</w:t>
      </w:r>
      <w:r>
        <w:fldChar w:fldCharType="end"/>
      </w:r>
      <w:r>
        <w:fldChar w:fldCharType="end"/>
      </w:r>
    </w:p>
    <w:p>
      <w:pPr>
        <w:pStyle w:val="8"/>
        <w:tabs>
          <w:tab w:val="right" w:leader="dot" w:pos="8306"/>
        </w:tabs>
      </w:pPr>
      <w:r>
        <w:fldChar w:fldCharType="begin"/>
      </w:r>
      <w:r>
        <w:instrText xml:space="preserve"> HYPERLINK \l _Toc14075 </w:instrText>
      </w:r>
      <w:r>
        <w:fldChar w:fldCharType="separate"/>
      </w:r>
      <w:r>
        <w:rPr>
          <w:rFonts w:hint="eastAsia" w:ascii="仿宋" w:hAnsi="仿宋" w:eastAsia="仿宋"/>
          <w:b/>
          <w:szCs w:val="32"/>
          <w:highlight w:val="none"/>
        </w:rPr>
        <w:t>（四）预算绩效管理情况</w:t>
      </w:r>
      <w:r>
        <w:tab/>
      </w:r>
      <w:r>
        <w:fldChar w:fldCharType="begin"/>
      </w:r>
      <w:r>
        <w:instrText xml:space="preserve"> PAGEREF _Toc14075 </w:instrText>
      </w:r>
      <w:r>
        <w:fldChar w:fldCharType="separate"/>
      </w:r>
      <w:r>
        <w:t>15</w:t>
      </w:r>
      <w:r>
        <w:fldChar w:fldCharType="end"/>
      </w:r>
      <w:r>
        <w:fldChar w:fldCharType="end"/>
      </w:r>
    </w:p>
    <w:p>
      <w:pPr>
        <w:pStyle w:val="13"/>
        <w:tabs>
          <w:tab w:val="right" w:leader="dot" w:pos="8306"/>
          <w:tab w:val="clear" w:pos="8296"/>
        </w:tabs>
      </w:pPr>
      <w:r>
        <w:fldChar w:fldCharType="begin"/>
      </w:r>
      <w:r>
        <w:instrText xml:space="preserve"> HYPERLINK \l _Toc16822 </w:instrText>
      </w:r>
      <w:r>
        <w:fldChar w:fldCharType="separate"/>
      </w:r>
      <w:r>
        <w:rPr>
          <w:rFonts w:hint="eastAsia" w:ascii="黑体" w:hAnsi="黑体" w:eastAsia="黑体"/>
          <w:b w:val="0"/>
        </w:rPr>
        <w:t xml:space="preserve">第三部分 </w:t>
      </w:r>
      <w:r>
        <w:rPr>
          <w:rFonts w:hint="eastAsia" w:ascii="黑体" w:hAnsi="黑体" w:eastAsia="黑体"/>
          <w:szCs w:val="44"/>
          <w:highlight w:val="none"/>
        </w:rPr>
        <w:t>名</w:t>
      </w:r>
      <w:r>
        <w:rPr>
          <w:rFonts w:hint="eastAsia" w:ascii="黑体" w:hAnsi="黑体" w:eastAsia="黑体"/>
          <w:b w:val="0"/>
          <w:highlight w:val="none"/>
        </w:rPr>
        <w:t>词解释</w:t>
      </w:r>
      <w:r>
        <w:tab/>
      </w:r>
      <w:r>
        <w:fldChar w:fldCharType="begin"/>
      </w:r>
      <w:r>
        <w:instrText xml:space="preserve"> PAGEREF _Toc16822 </w:instrText>
      </w:r>
      <w:r>
        <w:fldChar w:fldCharType="separate"/>
      </w:r>
      <w:r>
        <w:t>16</w:t>
      </w:r>
      <w:r>
        <w:fldChar w:fldCharType="end"/>
      </w:r>
      <w:r>
        <w:fldChar w:fldCharType="end"/>
      </w:r>
    </w:p>
    <w:p>
      <w:pPr>
        <w:pStyle w:val="13"/>
        <w:tabs>
          <w:tab w:val="right" w:leader="dot" w:pos="8306"/>
          <w:tab w:val="clear" w:pos="8296"/>
        </w:tabs>
      </w:pPr>
      <w:r>
        <w:fldChar w:fldCharType="begin"/>
      </w:r>
      <w:r>
        <w:instrText xml:space="preserve"> HYPERLINK \l _Toc8418 </w:instrText>
      </w:r>
      <w:r>
        <w:fldChar w:fldCharType="separate"/>
      </w:r>
      <w:r>
        <w:rPr>
          <w:rFonts w:hint="eastAsia" w:ascii="黑体" w:hAnsi="黑体" w:eastAsia="黑体"/>
          <w:szCs w:val="44"/>
          <w:highlight w:val="none"/>
        </w:rPr>
        <w:t>第</w:t>
      </w:r>
      <w:r>
        <w:rPr>
          <w:rFonts w:hint="eastAsia" w:ascii="黑体" w:hAnsi="黑体" w:eastAsia="黑体"/>
          <w:b w:val="0"/>
          <w:highlight w:val="none"/>
        </w:rPr>
        <w:t>四部分 附件</w:t>
      </w:r>
      <w:r>
        <w:tab/>
      </w:r>
      <w:r>
        <w:fldChar w:fldCharType="begin"/>
      </w:r>
      <w:r>
        <w:instrText xml:space="preserve"> PAGEREF _Toc8418 </w:instrText>
      </w:r>
      <w:r>
        <w:fldChar w:fldCharType="separate"/>
      </w:r>
      <w:r>
        <w:t>20</w:t>
      </w:r>
      <w:r>
        <w:fldChar w:fldCharType="end"/>
      </w:r>
      <w:r>
        <w:fldChar w:fldCharType="end"/>
      </w:r>
    </w:p>
    <w:p>
      <w:pPr>
        <w:pStyle w:val="13"/>
        <w:tabs>
          <w:tab w:val="right" w:leader="dot" w:pos="8306"/>
          <w:tab w:val="clear" w:pos="8296"/>
        </w:tabs>
      </w:pPr>
      <w:r>
        <w:fldChar w:fldCharType="begin"/>
      </w:r>
      <w:r>
        <w:instrText xml:space="preserve"> HYPERLINK \l _Toc29822 </w:instrText>
      </w:r>
      <w:r>
        <w:fldChar w:fldCharType="separate"/>
      </w:r>
      <w:r>
        <w:rPr>
          <w:rFonts w:hint="eastAsia" w:ascii="黑体" w:hAnsi="黑体" w:eastAsia="黑体"/>
          <w:szCs w:val="44"/>
          <w:highlight w:val="none"/>
        </w:rPr>
        <w:t>第</w:t>
      </w:r>
      <w:r>
        <w:rPr>
          <w:rFonts w:hint="eastAsia" w:ascii="黑体" w:hAnsi="黑体" w:eastAsia="黑体"/>
          <w:b w:val="0"/>
          <w:highlight w:val="none"/>
        </w:rPr>
        <w:t>五部分 附表</w:t>
      </w:r>
      <w:r>
        <w:tab/>
      </w:r>
      <w:r>
        <w:fldChar w:fldCharType="begin"/>
      </w:r>
      <w:r>
        <w:instrText xml:space="preserve"> PAGEREF _Toc29822 </w:instrText>
      </w:r>
      <w:r>
        <w:fldChar w:fldCharType="separate"/>
      </w:r>
      <w:r>
        <w:t>95</w:t>
      </w:r>
      <w:r>
        <w:fldChar w:fldCharType="end"/>
      </w:r>
      <w:r>
        <w:fldChar w:fldCharType="end"/>
      </w:r>
    </w:p>
    <w:p>
      <w:pPr>
        <w:pStyle w:val="15"/>
        <w:tabs>
          <w:tab w:val="right" w:leader="dot" w:pos="8306"/>
          <w:tab w:val="clear" w:pos="8296"/>
        </w:tabs>
      </w:pPr>
      <w:r>
        <w:fldChar w:fldCharType="begin"/>
      </w:r>
      <w:r>
        <w:instrText xml:space="preserve"> HYPERLINK \l _Toc26797 </w:instrText>
      </w:r>
      <w:r>
        <w:fldChar w:fldCharType="separate"/>
      </w:r>
      <w:r>
        <w:rPr>
          <w:rFonts w:hint="eastAsia" w:ascii="仿宋" w:hAnsi="仿宋" w:eastAsia="仿宋"/>
          <w:b w:val="0"/>
          <w:highlight w:val="none"/>
        </w:rPr>
        <w:t>一、收</w:t>
      </w:r>
      <w:r>
        <w:rPr>
          <w:rFonts w:hint="eastAsia" w:ascii="仿宋" w:hAnsi="仿宋" w:eastAsia="仿宋"/>
          <w:b w:val="0"/>
          <w:bCs w:val="0"/>
          <w:highlight w:val="none"/>
        </w:rPr>
        <w:t>入支出决算总表</w:t>
      </w:r>
      <w:r>
        <w:tab/>
      </w:r>
      <w:r>
        <w:fldChar w:fldCharType="begin"/>
      </w:r>
      <w:r>
        <w:instrText xml:space="preserve"> PAGEREF _Toc26797 </w:instrText>
      </w:r>
      <w:r>
        <w:fldChar w:fldCharType="separate"/>
      </w:r>
      <w:r>
        <w:t>95</w:t>
      </w:r>
      <w:r>
        <w:fldChar w:fldCharType="end"/>
      </w:r>
      <w:r>
        <w:fldChar w:fldCharType="end"/>
      </w:r>
    </w:p>
    <w:p>
      <w:pPr>
        <w:pStyle w:val="15"/>
        <w:tabs>
          <w:tab w:val="right" w:leader="dot" w:pos="8306"/>
          <w:tab w:val="clear" w:pos="8296"/>
        </w:tabs>
      </w:pPr>
      <w:r>
        <w:fldChar w:fldCharType="begin"/>
      </w:r>
      <w:r>
        <w:instrText xml:space="preserve"> HYPERLINK \l _Toc28204 </w:instrText>
      </w:r>
      <w:r>
        <w:fldChar w:fldCharType="separate"/>
      </w:r>
      <w:r>
        <w:rPr>
          <w:rFonts w:hint="eastAsia" w:ascii="仿宋" w:hAnsi="仿宋" w:eastAsia="仿宋"/>
          <w:b w:val="0"/>
          <w:highlight w:val="none"/>
        </w:rPr>
        <w:t>二、收</w:t>
      </w:r>
      <w:r>
        <w:rPr>
          <w:rFonts w:hint="eastAsia" w:ascii="仿宋" w:hAnsi="仿宋" w:eastAsia="仿宋"/>
          <w:b w:val="0"/>
          <w:bCs w:val="0"/>
          <w:highlight w:val="none"/>
        </w:rPr>
        <w:t>入决算表</w:t>
      </w:r>
      <w:r>
        <w:tab/>
      </w:r>
      <w:r>
        <w:fldChar w:fldCharType="begin"/>
      </w:r>
      <w:r>
        <w:instrText xml:space="preserve"> PAGEREF _Toc28204 </w:instrText>
      </w:r>
      <w:r>
        <w:fldChar w:fldCharType="separate"/>
      </w:r>
      <w:r>
        <w:t>95</w:t>
      </w:r>
      <w:r>
        <w:fldChar w:fldCharType="end"/>
      </w:r>
      <w:r>
        <w:fldChar w:fldCharType="end"/>
      </w:r>
    </w:p>
    <w:p>
      <w:pPr>
        <w:pStyle w:val="15"/>
        <w:tabs>
          <w:tab w:val="right" w:leader="dot" w:pos="8306"/>
          <w:tab w:val="clear" w:pos="8296"/>
        </w:tabs>
      </w:pPr>
      <w:r>
        <w:fldChar w:fldCharType="begin"/>
      </w:r>
      <w:r>
        <w:instrText xml:space="preserve"> HYPERLINK \l _Toc13118 </w:instrText>
      </w:r>
      <w:r>
        <w:fldChar w:fldCharType="separate"/>
      </w:r>
      <w:r>
        <w:rPr>
          <w:rFonts w:hint="eastAsia" w:ascii="仿宋" w:hAnsi="仿宋" w:eastAsia="仿宋"/>
          <w:b w:val="0"/>
          <w:bCs w:val="0"/>
          <w:highlight w:val="none"/>
        </w:rPr>
        <w:t>三、</w:t>
      </w:r>
      <w:r>
        <w:rPr>
          <w:rFonts w:hint="eastAsia" w:ascii="仿宋" w:hAnsi="仿宋" w:eastAsia="仿宋"/>
          <w:b w:val="0"/>
          <w:highlight w:val="none"/>
        </w:rPr>
        <w:t>支</w:t>
      </w:r>
      <w:r>
        <w:rPr>
          <w:rFonts w:hint="eastAsia" w:ascii="仿宋" w:hAnsi="仿宋" w:eastAsia="仿宋"/>
          <w:b w:val="0"/>
          <w:bCs w:val="0"/>
          <w:highlight w:val="none"/>
        </w:rPr>
        <w:t>出决算表</w:t>
      </w:r>
      <w:r>
        <w:tab/>
      </w:r>
      <w:r>
        <w:fldChar w:fldCharType="begin"/>
      </w:r>
      <w:r>
        <w:instrText xml:space="preserve"> PAGEREF _Toc13118 </w:instrText>
      </w:r>
      <w:r>
        <w:fldChar w:fldCharType="separate"/>
      </w:r>
      <w:r>
        <w:t>95</w:t>
      </w:r>
      <w:r>
        <w:fldChar w:fldCharType="end"/>
      </w:r>
      <w:r>
        <w:fldChar w:fldCharType="end"/>
      </w:r>
    </w:p>
    <w:p>
      <w:pPr>
        <w:pStyle w:val="15"/>
        <w:tabs>
          <w:tab w:val="right" w:leader="dot" w:pos="8306"/>
          <w:tab w:val="clear" w:pos="8296"/>
        </w:tabs>
      </w:pPr>
      <w:r>
        <w:fldChar w:fldCharType="begin"/>
      </w:r>
      <w:r>
        <w:instrText xml:space="preserve"> HYPERLINK \l _Toc12364 </w:instrText>
      </w:r>
      <w:r>
        <w:fldChar w:fldCharType="separate"/>
      </w:r>
      <w:r>
        <w:rPr>
          <w:rFonts w:hint="eastAsia" w:ascii="仿宋" w:hAnsi="仿宋" w:eastAsia="仿宋"/>
          <w:b w:val="0"/>
          <w:bCs w:val="0"/>
          <w:highlight w:val="none"/>
        </w:rPr>
        <w:t>四、</w:t>
      </w:r>
      <w:r>
        <w:rPr>
          <w:rFonts w:hint="eastAsia" w:ascii="仿宋" w:hAnsi="仿宋" w:eastAsia="仿宋"/>
          <w:b w:val="0"/>
          <w:highlight w:val="none"/>
        </w:rPr>
        <w:t>财</w:t>
      </w:r>
      <w:r>
        <w:rPr>
          <w:rFonts w:hint="eastAsia" w:ascii="仿宋" w:hAnsi="仿宋" w:eastAsia="仿宋"/>
          <w:b w:val="0"/>
          <w:bCs w:val="0"/>
          <w:highlight w:val="none"/>
        </w:rPr>
        <w:t>政拨款收入支出决算总表</w:t>
      </w:r>
      <w:r>
        <w:tab/>
      </w:r>
      <w:r>
        <w:fldChar w:fldCharType="begin"/>
      </w:r>
      <w:r>
        <w:instrText xml:space="preserve"> PAGEREF _Toc12364 </w:instrText>
      </w:r>
      <w:r>
        <w:fldChar w:fldCharType="separate"/>
      </w:r>
      <w:r>
        <w:t>95</w:t>
      </w:r>
      <w:r>
        <w:fldChar w:fldCharType="end"/>
      </w:r>
      <w:r>
        <w:fldChar w:fldCharType="end"/>
      </w:r>
    </w:p>
    <w:p>
      <w:pPr>
        <w:pStyle w:val="15"/>
        <w:tabs>
          <w:tab w:val="right" w:leader="dot" w:pos="8306"/>
          <w:tab w:val="clear" w:pos="8296"/>
        </w:tabs>
      </w:pPr>
      <w:r>
        <w:fldChar w:fldCharType="begin"/>
      </w:r>
      <w:r>
        <w:instrText xml:space="preserve"> HYPERLINK \l _Toc11653 </w:instrText>
      </w:r>
      <w:r>
        <w:fldChar w:fldCharType="separate"/>
      </w:r>
      <w:r>
        <w:rPr>
          <w:rFonts w:hint="eastAsia" w:ascii="仿宋" w:hAnsi="仿宋" w:eastAsia="仿宋"/>
          <w:b w:val="0"/>
          <w:bCs w:val="0"/>
          <w:highlight w:val="none"/>
        </w:rPr>
        <w:t>五、</w:t>
      </w:r>
      <w:r>
        <w:rPr>
          <w:rFonts w:hint="eastAsia" w:ascii="仿宋" w:hAnsi="仿宋" w:eastAsia="仿宋"/>
          <w:b w:val="0"/>
          <w:highlight w:val="none"/>
        </w:rPr>
        <w:t>财</w:t>
      </w:r>
      <w:r>
        <w:rPr>
          <w:rFonts w:hint="eastAsia" w:ascii="仿宋" w:hAnsi="仿宋" w:eastAsia="仿宋"/>
          <w:b w:val="0"/>
          <w:bCs w:val="0"/>
          <w:highlight w:val="none"/>
        </w:rPr>
        <w:t>政拨款支出决算明细表</w:t>
      </w:r>
      <w:r>
        <w:tab/>
      </w:r>
      <w:r>
        <w:fldChar w:fldCharType="begin"/>
      </w:r>
      <w:r>
        <w:instrText xml:space="preserve"> PAGEREF _Toc11653 </w:instrText>
      </w:r>
      <w:r>
        <w:fldChar w:fldCharType="separate"/>
      </w:r>
      <w:r>
        <w:t>95</w:t>
      </w:r>
      <w:r>
        <w:fldChar w:fldCharType="end"/>
      </w:r>
      <w:r>
        <w:fldChar w:fldCharType="end"/>
      </w:r>
    </w:p>
    <w:p>
      <w:pPr>
        <w:pStyle w:val="15"/>
        <w:tabs>
          <w:tab w:val="right" w:leader="dot" w:pos="8306"/>
          <w:tab w:val="clear" w:pos="8296"/>
        </w:tabs>
      </w:pPr>
      <w:r>
        <w:fldChar w:fldCharType="begin"/>
      </w:r>
      <w:r>
        <w:instrText xml:space="preserve"> HYPERLINK \l _Toc3361 </w:instrText>
      </w:r>
      <w:r>
        <w:fldChar w:fldCharType="separate"/>
      </w:r>
      <w:r>
        <w:rPr>
          <w:rFonts w:hint="eastAsia" w:ascii="仿宋" w:hAnsi="仿宋" w:eastAsia="仿宋"/>
          <w:b w:val="0"/>
          <w:bCs w:val="0"/>
          <w:highlight w:val="none"/>
        </w:rPr>
        <w:t>六、</w:t>
      </w:r>
      <w:r>
        <w:rPr>
          <w:rFonts w:hint="eastAsia" w:ascii="仿宋" w:hAnsi="仿宋" w:eastAsia="仿宋"/>
          <w:b w:val="0"/>
          <w:highlight w:val="none"/>
        </w:rPr>
        <w:t>一</w:t>
      </w:r>
      <w:r>
        <w:rPr>
          <w:rFonts w:hint="eastAsia" w:ascii="仿宋" w:hAnsi="仿宋" w:eastAsia="仿宋"/>
          <w:b w:val="0"/>
          <w:bCs w:val="0"/>
          <w:highlight w:val="none"/>
        </w:rPr>
        <w:t>般公共预算财政拨款支出决算表</w:t>
      </w:r>
      <w:r>
        <w:tab/>
      </w:r>
      <w:r>
        <w:fldChar w:fldCharType="begin"/>
      </w:r>
      <w:r>
        <w:instrText xml:space="preserve"> PAGEREF _Toc3361 </w:instrText>
      </w:r>
      <w:r>
        <w:fldChar w:fldCharType="separate"/>
      </w:r>
      <w:r>
        <w:t>95</w:t>
      </w:r>
      <w:r>
        <w:fldChar w:fldCharType="end"/>
      </w:r>
      <w:r>
        <w:fldChar w:fldCharType="end"/>
      </w:r>
    </w:p>
    <w:p>
      <w:pPr>
        <w:pStyle w:val="15"/>
        <w:tabs>
          <w:tab w:val="right" w:leader="dot" w:pos="8306"/>
          <w:tab w:val="clear" w:pos="8296"/>
        </w:tabs>
      </w:pPr>
      <w:r>
        <w:fldChar w:fldCharType="begin"/>
      </w:r>
      <w:r>
        <w:instrText xml:space="preserve"> HYPERLINK \l _Toc2850 </w:instrText>
      </w:r>
      <w:r>
        <w:fldChar w:fldCharType="separate"/>
      </w:r>
      <w:r>
        <w:rPr>
          <w:rFonts w:hint="eastAsia" w:ascii="仿宋" w:hAnsi="仿宋" w:eastAsia="仿宋"/>
          <w:b w:val="0"/>
          <w:bCs w:val="0"/>
          <w:highlight w:val="none"/>
        </w:rPr>
        <w:t>七、</w:t>
      </w:r>
      <w:r>
        <w:rPr>
          <w:rFonts w:hint="eastAsia" w:ascii="仿宋" w:hAnsi="仿宋" w:eastAsia="仿宋"/>
          <w:b w:val="0"/>
          <w:highlight w:val="none"/>
        </w:rPr>
        <w:t>一</w:t>
      </w:r>
      <w:r>
        <w:rPr>
          <w:rFonts w:hint="eastAsia" w:ascii="仿宋" w:hAnsi="仿宋" w:eastAsia="仿宋"/>
          <w:b w:val="0"/>
          <w:bCs w:val="0"/>
          <w:highlight w:val="none"/>
        </w:rPr>
        <w:t>般公共预算财政拨款支出决算明细表</w:t>
      </w:r>
      <w:r>
        <w:tab/>
      </w:r>
      <w:r>
        <w:fldChar w:fldCharType="begin"/>
      </w:r>
      <w:r>
        <w:instrText xml:space="preserve"> PAGEREF _Toc2850 </w:instrText>
      </w:r>
      <w:r>
        <w:fldChar w:fldCharType="separate"/>
      </w:r>
      <w:r>
        <w:t>95</w:t>
      </w:r>
      <w:r>
        <w:fldChar w:fldCharType="end"/>
      </w:r>
      <w:r>
        <w:fldChar w:fldCharType="end"/>
      </w:r>
    </w:p>
    <w:p>
      <w:pPr>
        <w:pStyle w:val="15"/>
        <w:tabs>
          <w:tab w:val="right" w:leader="dot" w:pos="8306"/>
          <w:tab w:val="clear" w:pos="8296"/>
        </w:tabs>
      </w:pPr>
      <w:r>
        <w:fldChar w:fldCharType="begin"/>
      </w:r>
      <w:r>
        <w:instrText xml:space="preserve"> HYPERLINK \l _Toc4753 </w:instrText>
      </w:r>
      <w:r>
        <w:fldChar w:fldCharType="separate"/>
      </w:r>
      <w:r>
        <w:rPr>
          <w:rFonts w:hint="eastAsia" w:ascii="仿宋" w:hAnsi="仿宋" w:eastAsia="仿宋"/>
          <w:b w:val="0"/>
          <w:bCs w:val="0"/>
          <w:highlight w:val="none"/>
        </w:rPr>
        <w:t>八、</w:t>
      </w:r>
      <w:r>
        <w:rPr>
          <w:rFonts w:hint="eastAsia" w:ascii="仿宋" w:hAnsi="仿宋" w:eastAsia="仿宋"/>
          <w:b w:val="0"/>
          <w:highlight w:val="none"/>
        </w:rPr>
        <w:t>一</w:t>
      </w:r>
      <w:r>
        <w:rPr>
          <w:rFonts w:hint="eastAsia" w:ascii="仿宋" w:hAnsi="仿宋" w:eastAsia="仿宋"/>
          <w:b w:val="0"/>
          <w:bCs w:val="0"/>
          <w:highlight w:val="none"/>
        </w:rPr>
        <w:t>般公共预算财政拨款基本支出决算表</w:t>
      </w:r>
      <w:r>
        <w:tab/>
      </w:r>
      <w:r>
        <w:fldChar w:fldCharType="begin"/>
      </w:r>
      <w:r>
        <w:instrText xml:space="preserve"> PAGEREF _Toc4753 </w:instrText>
      </w:r>
      <w:r>
        <w:fldChar w:fldCharType="separate"/>
      </w:r>
      <w:r>
        <w:t>95</w:t>
      </w:r>
      <w:r>
        <w:fldChar w:fldCharType="end"/>
      </w:r>
      <w:r>
        <w:fldChar w:fldCharType="end"/>
      </w:r>
    </w:p>
    <w:p>
      <w:pPr>
        <w:pStyle w:val="15"/>
        <w:tabs>
          <w:tab w:val="right" w:leader="dot" w:pos="8306"/>
          <w:tab w:val="clear" w:pos="8296"/>
        </w:tabs>
      </w:pPr>
      <w:r>
        <w:fldChar w:fldCharType="begin"/>
      </w:r>
      <w:r>
        <w:instrText xml:space="preserve"> HYPERLINK \l _Toc21317 </w:instrText>
      </w:r>
      <w:r>
        <w:fldChar w:fldCharType="separate"/>
      </w:r>
      <w:r>
        <w:rPr>
          <w:rFonts w:hint="eastAsia" w:ascii="仿宋" w:hAnsi="仿宋" w:eastAsia="仿宋"/>
          <w:b w:val="0"/>
          <w:bCs w:val="0"/>
          <w:highlight w:val="none"/>
        </w:rPr>
        <w:t>九、</w:t>
      </w:r>
      <w:r>
        <w:rPr>
          <w:rFonts w:hint="eastAsia" w:ascii="仿宋" w:hAnsi="仿宋" w:eastAsia="仿宋"/>
          <w:b w:val="0"/>
          <w:highlight w:val="none"/>
        </w:rPr>
        <w:t>一</w:t>
      </w:r>
      <w:r>
        <w:rPr>
          <w:rFonts w:hint="eastAsia" w:ascii="仿宋" w:hAnsi="仿宋" w:eastAsia="仿宋"/>
          <w:b w:val="0"/>
          <w:bCs w:val="0"/>
          <w:highlight w:val="none"/>
        </w:rPr>
        <w:t>般公共预算财政拨款项目支出决算表</w:t>
      </w:r>
      <w:r>
        <w:tab/>
      </w:r>
      <w:r>
        <w:fldChar w:fldCharType="begin"/>
      </w:r>
      <w:r>
        <w:instrText xml:space="preserve"> PAGEREF _Toc21317 </w:instrText>
      </w:r>
      <w:r>
        <w:fldChar w:fldCharType="separate"/>
      </w:r>
      <w:r>
        <w:t>95</w:t>
      </w:r>
      <w:r>
        <w:fldChar w:fldCharType="end"/>
      </w:r>
      <w:r>
        <w:fldChar w:fldCharType="end"/>
      </w:r>
    </w:p>
    <w:p>
      <w:pPr>
        <w:pStyle w:val="15"/>
        <w:tabs>
          <w:tab w:val="right" w:leader="dot" w:pos="8306"/>
          <w:tab w:val="clear" w:pos="8296"/>
        </w:tabs>
      </w:pPr>
      <w:r>
        <w:fldChar w:fldCharType="begin"/>
      </w:r>
      <w:r>
        <w:instrText xml:space="preserve"> HYPERLINK \l _Toc28689 </w:instrText>
      </w:r>
      <w:r>
        <w:fldChar w:fldCharType="separate"/>
      </w:r>
      <w:r>
        <w:rPr>
          <w:rFonts w:hint="eastAsia" w:ascii="仿宋" w:hAnsi="仿宋" w:eastAsia="仿宋"/>
          <w:b w:val="0"/>
          <w:bCs w:val="0"/>
          <w:highlight w:val="none"/>
        </w:rPr>
        <w:t>十、</w:t>
      </w:r>
      <w:r>
        <w:rPr>
          <w:rFonts w:hint="eastAsia" w:ascii="仿宋" w:hAnsi="仿宋" w:eastAsia="仿宋"/>
          <w:b w:val="0"/>
          <w:highlight w:val="none"/>
        </w:rPr>
        <w:t>政</w:t>
      </w:r>
      <w:r>
        <w:rPr>
          <w:rFonts w:hint="eastAsia" w:ascii="仿宋" w:hAnsi="仿宋" w:eastAsia="仿宋"/>
          <w:b w:val="0"/>
          <w:bCs w:val="0"/>
          <w:highlight w:val="none"/>
        </w:rPr>
        <w:t>府性基金预算财政拨款收入支出决算表</w:t>
      </w:r>
      <w:r>
        <w:tab/>
      </w:r>
      <w:r>
        <w:fldChar w:fldCharType="begin"/>
      </w:r>
      <w:r>
        <w:instrText xml:space="preserve"> PAGEREF _Toc28689 </w:instrText>
      </w:r>
      <w:r>
        <w:fldChar w:fldCharType="separate"/>
      </w:r>
      <w:r>
        <w:t>95</w:t>
      </w:r>
      <w:r>
        <w:fldChar w:fldCharType="end"/>
      </w:r>
      <w:r>
        <w:fldChar w:fldCharType="end"/>
      </w:r>
    </w:p>
    <w:p>
      <w:pPr>
        <w:pStyle w:val="15"/>
        <w:tabs>
          <w:tab w:val="right" w:leader="dot" w:pos="8306"/>
          <w:tab w:val="clear" w:pos="8296"/>
        </w:tabs>
      </w:pPr>
      <w:r>
        <w:fldChar w:fldCharType="begin"/>
      </w:r>
      <w:r>
        <w:instrText xml:space="preserve"> HYPERLINK \l _Toc23028 </w:instrText>
      </w:r>
      <w:r>
        <w:fldChar w:fldCharType="separate"/>
      </w:r>
      <w:r>
        <w:rPr>
          <w:rFonts w:hint="eastAsia" w:ascii="仿宋" w:hAnsi="仿宋" w:eastAsia="仿宋"/>
          <w:b w:val="0"/>
          <w:bCs w:val="0"/>
          <w:highlight w:val="none"/>
        </w:rPr>
        <w:t>十一、</w:t>
      </w:r>
      <w:r>
        <w:rPr>
          <w:rFonts w:hint="eastAsia" w:ascii="仿宋" w:hAnsi="仿宋" w:eastAsia="仿宋"/>
          <w:b w:val="0"/>
          <w:highlight w:val="none"/>
        </w:rPr>
        <w:t>国</w:t>
      </w:r>
      <w:r>
        <w:rPr>
          <w:rFonts w:hint="eastAsia" w:ascii="仿宋" w:hAnsi="仿宋" w:eastAsia="仿宋"/>
          <w:b w:val="0"/>
          <w:bCs w:val="0"/>
          <w:highlight w:val="none"/>
        </w:rPr>
        <w:t>有资本经营预算</w:t>
      </w:r>
      <w:r>
        <w:rPr>
          <w:rFonts w:hint="eastAsia" w:ascii="仿宋" w:hAnsi="仿宋" w:eastAsia="仿宋"/>
          <w:b w:val="0"/>
          <w:bCs w:val="0"/>
          <w:highlight w:val="none"/>
          <w:lang w:eastAsia="zh-CN"/>
        </w:rPr>
        <w:t>财政拨款收入</w:t>
      </w:r>
      <w:r>
        <w:rPr>
          <w:rFonts w:hint="eastAsia" w:ascii="仿宋" w:hAnsi="仿宋" w:eastAsia="仿宋"/>
          <w:b w:val="0"/>
          <w:bCs w:val="0"/>
          <w:highlight w:val="none"/>
        </w:rPr>
        <w:t>支出决算表</w:t>
      </w:r>
      <w:r>
        <w:tab/>
      </w:r>
      <w:r>
        <w:fldChar w:fldCharType="begin"/>
      </w:r>
      <w:r>
        <w:instrText xml:space="preserve"> PAGEREF _Toc23028 </w:instrText>
      </w:r>
      <w:r>
        <w:fldChar w:fldCharType="separate"/>
      </w:r>
      <w:r>
        <w:t>95</w:t>
      </w:r>
      <w:r>
        <w:fldChar w:fldCharType="end"/>
      </w:r>
      <w:r>
        <w:fldChar w:fldCharType="end"/>
      </w:r>
    </w:p>
    <w:p>
      <w:pPr>
        <w:pStyle w:val="15"/>
        <w:tabs>
          <w:tab w:val="right" w:leader="dot" w:pos="8306"/>
          <w:tab w:val="clear" w:pos="8296"/>
        </w:tabs>
      </w:pPr>
      <w:r>
        <w:fldChar w:fldCharType="begin"/>
      </w:r>
      <w:r>
        <w:instrText xml:space="preserve"> HYPERLINK \l _Toc8868 </w:instrText>
      </w:r>
      <w:r>
        <w:fldChar w:fldCharType="separate"/>
      </w:r>
      <w:r>
        <w:rPr>
          <w:rFonts w:hint="eastAsia" w:ascii="仿宋" w:hAnsi="仿宋" w:eastAsia="仿宋"/>
          <w:b w:val="0"/>
          <w:bCs w:val="0"/>
          <w:highlight w:val="none"/>
        </w:rPr>
        <w:t>十二、</w:t>
      </w:r>
      <w:r>
        <w:rPr>
          <w:rFonts w:hint="eastAsia" w:ascii="仿宋" w:hAnsi="仿宋" w:eastAsia="仿宋"/>
          <w:b w:val="0"/>
          <w:bCs w:val="0"/>
          <w:highlight w:val="none"/>
          <w:lang w:eastAsia="zh-CN"/>
        </w:rPr>
        <w:t>国有资本经营预算财政拨款支出决算表</w:t>
      </w:r>
      <w:r>
        <w:tab/>
      </w:r>
      <w:r>
        <w:fldChar w:fldCharType="begin"/>
      </w:r>
      <w:r>
        <w:instrText xml:space="preserve"> PAGEREF _Toc8868 </w:instrText>
      </w:r>
      <w:r>
        <w:fldChar w:fldCharType="separate"/>
      </w:r>
      <w:r>
        <w:t>95</w:t>
      </w:r>
      <w:r>
        <w:fldChar w:fldCharType="end"/>
      </w:r>
      <w:r>
        <w:fldChar w:fldCharType="end"/>
      </w:r>
    </w:p>
    <w:p>
      <w:pPr>
        <w:pStyle w:val="15"/>
        <w:tabs>
          <w:tab w:val="right" w:leader="dot" w:pos="8306"/>
          <w:tab w:val="clear" w:pos="8296"/>
        </w:tabs>
      </w:pPr>
      <w:r>
        <w:fldChar w:fldCharType="begin"/>
      </w:r>
      <w:r>
        <w:instrText xml:space="preserve"> HYPERLINK \l _Toc8188 </w:instrText>
      </w:r>
      <w:r>
        <w:fldChar w:fldCharType="separate"/>
      </w:r>
      <w:r>
        <w:rPr>
          <w:rFonts w:hint="eastAsia" w:ascii="仿宋" w:hAnsi="仿宋" w:eastAsia="仿宋"/>
          <w:b w:val="0"/>
          <w:bCs w:val="0"/>
          <w:highlight w:val="none"/>
        </w:rPr>
        <w:t>十三、</w:t>
      </w:r>
      <w:r>
        <w:rPr>
          <w:rFonts w:hint="eastAsia" w:ascii="仿宋" w:hAnsi="仿宋" w:eastAsia="仿宋"/>
          <w:b w:val="0"/>
          <w:bCs w:val="0"/>
          <w:highlight w:val="none"/>
          <w:lang w:eastAsia="zh-CN"/>
        </w:rPr>
        <w:t>财政拨款“三公”经费支出决算表</w:t>
      </w:r>
      <w:r>
        <w:tab/>
      </w:r>
      <w:r>
        <w:fldChar w:fldCharType="begin"/>
      </w:r>
      <w:r>
        <w:instrText xml:space="preserve"> PAGEREF _Toc8188 </w:instrText>
      </w:r>
      <w:r>
        <w:fldChar w:fldCharType="separate"/>
      </w:r>
      <w:r>
        <w:t>95</w:t>
      </w:r>
      <w:r>
        <w:fldChar w:fldCharType="end"/>
      </w:r>
      <w:r>
        <w:fldChar w:fldCharType="end"/>
      </w:r>
    </w:p>
    <w:p>
      <w:pPr>
        <w:pStyle w:val="17"/>
        <w:sectPr>
          <w:footerReference r:id="rId5" w:type="first"/>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r>
        <w:fldChar w:fldCharType="end"/>
      </w:r>
    </w:p>
    <w:p/>
    <w:p>
      <w:pPr>
        <w:pStyle w:val="3"/>
        <w:jc w:val="center"/>
        <w:rPr>
          <w:rStyle w:val="23"/>
          <w:rFonts w:ascii="黑体" w:hAnsi="黑体" w:eastAsia="黑体"/>
          <w:b/>
          <w:bCs w:val="0"/>
          <w:color w:val="auto"/>
          <w:highlight w:val="none"/>
        </w:rPr>
      </w:pPr>
      <w:bookmarkStart w:id="15" w:name="_Toc18864"/>
      <w:bookmarkStart w:id="16" w:name="_Toc12518"/>
      <w:r>
        <w:rPr>
          <w:rFonts w:hint="eastAsia" w:ascii="黑体" w:hAnsi="黑体" w:eastAsia="黑体"/>
          <w:b w:val="0"/>
          <w:color w:val="auto"/>
          <w:highlight w:val="none"/>
        </w:rPr>
        <w:t xml:space="preserve">第一部分 </w:t>
      </w:r>
      <w:r>
        <w:rPr>
          <w:rStyle w:val="23"/>
          <w:rFonts w:hint="eastAsia" w:ascii="黑体" w:hAnsi="黑体" w:eastAsia="黑体"/>
          <w:b w:val="0"/>
          <w:bCs w:val="0"/>
          <w:color w:val="auto"/>
          <w:highlight w:val="none"/>
        </w:rPr>
        <w:t>部门概况</w:t>
      </w:r>
      <w:bookmarkEnd w:id="13"/>
      <w:bookmarkEnd w:id="14"/>
      <w:bookmarkEnd w:id="15"/>
      <w:bookmarkEnd w:id="16"/>
    </w:p>
    <w:p>
      <w:pPr>
        <w:widowControl/>
        <w:jc w:val="left"/>
        <w:rPr>
          <w:rFonts w:ascii="黑体" w:eastAsia="黑体"/>
          <w:color w:val="auto"/>
          <w:sz w:val="32"/>
          <w:szCs w:val="32"/>
          <w:highlight w:val="none"/>
        </w:rPr>
      </w:pPr>
    </w:p>
    <w:p>
      <w:pPr>
        <w:pStyle w:val="4"/>
        <w:numPr>
          <w:ilvl w:val="0"/>
          <w:numId w:val="1"/>
        </w:numPr>
        <w:rPr>
          <w:rFonts w:hint="eastAsia" w:ascii="黑体" w:hAnsi="黑体" w:eastAsia="黑体"/>
          <w:b w:val="0"/>
          <w:color w:val="auto"/>
          <w:highlight w:val="none"/>
          <w:lang w:eastAsia="zh-CN"/>
        </w:rPr>
      </w:pPr>
      <w:bookmarkStart w:id="17" w:name="_Toc27409"/>
      <w:bookmarkStart w:id="18" w:name="_Toc13589"/>
      <w:r>
        <w:rPr>
          <w:rFonts w:hint="eastAsia" w:ascii="黑体" w:hAnsi="黑体" w:eastAsia="黑体"/>
          <w:b w:val="0"/>
          <w:color w:val="auto"/>
          <w:highlight w:val="none"/>
          <w:lang w:eastAsia="zh-CN"/>
        </w:rPr>
        <w:t>部门职责</w:t>
      </w:r>
      <w:bookmarkEnd w:id="17"/>
      <w:bookmarkEnd w:id="18"/>
    </w:p>
    <w:p>
      <w:pPr>
        <w:pStyle w:val="16"/>
        <w:keepNext w:val="0"/>
        <w:keepLines w:val="0"/>
        <w:widowControl/>
        <w:suppressLineNumbers w:val="0"/>
        <w:spacing w:before="316" w:beforeAutospacing="0" w:after="316" w:afterAutospacing="0" w:line="23" w:lineRule="atLeast"/>
        <w:ind w:left="0" w:right="0" w:firstLine="420"/>
        <w:jc w:val="both"/>
        <w:rPr>
          <w:rFonts w:hint="eastAsia" w:ascii="仿宋" w:hAnsi="仿宋" w:eastAsia="仿宋" w:cs="仿宋"/>
          <w:sz w:val="32"/>
          <w:szCs w:val="32"/>
        </w:rPr>
      </w:pPr>
      <w:r>
        <w:rPr>
          <w:rStyle w:val="20"/>
          <w:rFonts w:hint="eastAsia" w:ascii="仿宋" w:hAnsi="仿宋" w:eastAsia="仿宋" w:cs="仿宋"/>
          <w:sz w:val="32"/>
          <w:szCs w:val="32"/>
        </w:rPr>
        <w:t>（一）负责贯彻执行党中央、国务院、省、市、县委，政府以及上级公安机关有关公安工作的方针、政策、法规、规章；部署、领导、落实全县的公安保卫工作。</w:t>
      </w:r>
    </w:p>
    <w:p>
      <w:pPr>
        <w:pStyle w:val="16"/>
        <w:keepNext w:val="0"/>
        <w:keepLines w:val="0"/>
        <w:widowControl/>
        <w:suppressLineNumbers w:val="0"/>
        <w:spacing w:before="316" w:beforeAutospacing="0" w:after="316" w:afterAutospacing="0" w:line="23" w:lineRule="atLeast"/>
        <w:ind w:left="0" w:right="0" w:firstLine="420"/>
        <w:jc w:val="both"/>
        <w:rPr>
          <w:rFonts w:hint="eastAsia" w:ascii="仿宋" w:hAnsi="仿宋" w:eastAsia="仿宋" w:cs="仿宋"/>
          <w:sz w:val="32"/>
          <w:szCs w:val="32"/>
        </w:rPr>
      </w:pPr>
      <w:r>
        <w:rPr>
          <w:rStyle w:val="20"/>
          <w:rFonts w:hint="eastAsia" w:ascii="仿宋" w:hAnsi="仿宋" w:eastAsia="仿宋" w:cs="仿宋"/>
          <w:sz w:val="32"/>
          <w:szCs w:val="32"/>
        </w:rPr>
        <w:t>（二）负责研究公安保卫工作出现的新情况，收集掌握情报信息，分析和预测情报信息及社会治安方面的重要情况，为县委、县政府及上级公安机关提供信息和对策。</w:t>
      </w:r>
    </w:p>
    <w:p>
      <w:pPr>
        <w:pStyle w:val="16"/>
        <w:keepNext w:val="0"/>
        <w:keepLines w:val="0"/>
        <w:widowControl/>
        <w:suppressLineNumbers w:val="0"/>
        <w:spacing w:before="316" w:beforeAutospacing="0" w:after="316" w:afterAutospacing="0" w:line="23" w:lineRule="atLeast"/>
        <w:ind w:left="0" w:right="0" w:firstLine="420"/>
        <w:jc w:val="both"/>
        <w:rPr>
          <w:rFonts w:hint="eastAsia" w:ascii="仿宋" w:hAnsi="仿宋" w:eastAsia="仿宋" w:cs="仿宋"/>
          <w:sz w:val="32"/>
          <w:szCs w:val="32"/>
        </w:rPr>
      </w:pPr>
      <w:r>
        <w:rPr>
          <w:rStyle w:val="20"/>
          <w:rFonts w:hint="eastAsia" w:ascii="仿宋" w:hAnsi="仿宋" w:eastAsia="仿宋" w:cs="仿宋"/>
          <w:sz w:val="32"/>
          <w:szCs w:val="32"/>
        </w:rPr>
        <w:t>（三）负责组织领导全县公安队伍建设及民警的管理教育和公安宣传工作。按规定权限对干部进行监督，组织开展党风廉政建设，协助纪检监察部门查办民警违法违纪案件；对中心工作、重大部署的贯彻落实情况进行督察；维护民警合法权益，指导全县公安纪检监察和警务保障工作。</w:t>
      </w:r>
    </w:p>
    <w:p>
      <w:pPr>
        <w:pStyle w:val="16"/>
        <w:keepNext w:val="0"/>
        <w:keepLines w:val="0"/>
        <w:widowControl/>
        <w:suppressLineNumbers w:val="0"/>
        <w:spacing w:before="316" w:beforeAutospacing="0" w:after="316" w:afterAutospacing="0" w:line="23" w:lineRule="atLeast"/>
        <w:ind w:left="0" w:right="0" w:firstLine="420"/>
        <w:jc w:val="both"/>
        <w:rPr>
          <w:rFonts w:hint="eastAsia" w:ascii="仿宋" w:hAnsi="仿宋" w:eastAsia="仿宋" w:cs="仿宋"/>
          <w:sz w:val="32"/>
          <w:szCs w:val="32"/>
        </w:rPr>
      </w:pPr>
      <w:r>
        <w:rPr>
          <w:rStyle w:val="20"/>
          <w:rFonts w:hint="eastAsia" w:ascii="仿宋" w:hAnsi="仿宋" w:eastAsia="仿宋" w:cs="仿宋"/>
          <w:sz w:val="32"/>
          <w:szCs w:val="32"/>
        </w:rPr>
        <w:t>（四）负责收集邪教组织影响社会稳定、危害社会治安的情况并进行分析研判，依法打击邪教组织的违法犯罪活动等。</w:t>
      </w:r>
    </w:p>
    <w:p>
      <w:pPr>
        <w:pStyle w:val="16"/>
        <w:keepNext w:val="0"/>
        <w:keepLines w:val="0"/>
        <w:widowControl/>
        <w:suppressLineNumbers w:val="0"/>
        <w:spacing w:before="316" w:beforeAutospacing="0" w:after="316" w:afterAutospacing="0" w:line="23" w:lineRule="atLeast"/>
        <w:ind w:left="0" w:right="0" w:firstLine="420"/>
        <w:jc w:val="both"/>
        <w:rPr>
          <w:rFonts w:hint="eastAsia" w:ascii="仿宋" w:hAnsi="仿宋" w:eastAsia="仿宋" w:cs="仿宋"/>
          <w:sz w:val="32"/>
          <w:szCs w:val="32"/>
        </w:rPr>
      </w:pPr>
      <w:r>
        <w:rPr>
          <w:rStyle w:val="20"/>
          <w:rFonts w:hint="eastAsia" w:ascii="仿宋" w:hAnsi="仿宋" w:eastAsia="仿宋" w:cs="仿宋"/>
          <w:sz w:val="32"/>
          <w:szCs w:val="32"/>
        </w:rPr>
        <w:t>（五）负责预防、制止违法犯罪活动，侦查刑事犯罪活动同，查处违法行为，维护社会治安秩序，制止危害社会治安秩序的行为，处置聚众闹事、骚乱事件和重大治安事件。</w:t>
      </w:r>
    </w:p>
    <w:p>
      <w:pPr>
        <w:pStyle w:val="16"/>
        <w:keepNext w:val="0"/>
        <w:keepLines w:val="0"/>
        <w:widowControl/>
        <w:suppressLineNumbers w:val="0"/>
        <w:spacing w:before="316" w:beforeAutospacing="0" w:after="316" w:afterAutospacing="0" w:line="23" w:lineRule="atLeast"/>
        <w:ind w:left="0" w:right="0" w:firstLine="420"/>
        <w:jc w:val="both"/>
        <w:rPr>
          <w:rFonts w:hint="eastAsia" w:ascii="仿宋" w:hAnsi="仿宋" w:eastAsia="仿宋" w:cs="仿宋"/>
          <w:sz w:val="32"/>
          <w:szCs w:val="32"/>
        </w:rPr>
      </w:pPr>
      <w:r>
        <w:rPr>
          <w:rStyle w:val="20"/>
          <w:rFonts w:hint="eastAsia" w:ascii="仿宋" w:hAnsi="仿宋" w:eastAsia="仿宋" w:cs="仿宋"/>
          <w:sz w:val="32"/>
          <w:szCs w:val="32"/>
        </w:rPr>
        <w:t>（六）组织拟定地方性公安规范性文件，加强公安执法规范化建设，开展行政诉讼、行政复议工作。</w:t>
      </w:r>
    </w:p>
    <w:p>
      <w:pPr>
        <w:pStyle w:val="16"/>
        <w:keepNext w:val="0"/>
        <w:keepLines w:val="0"/>
        <w:widowControl/>
        <w:suppressLineNumbers w:val="0"/>
        <w:spacing w:before="316" w:beforeAutospacing="0" w:after="316" w:afterAutospacing="0" w:line="23" w:lineRule="atLeast"/>
        <w:ind w:left="0" w:right="0" w:firstLine="420"/>
        <w:jc w:val="both"/>
        <w:rPr>
          <w:rFonts w:hint="eastAsia" w:ascii="仿宋" w:hAnsi="仿宋" w:eastAsia="仿宋" w:cs="仿宋"/>
          <w:sz w:val="32"/>
          <w:szCs w:val="32"/>
        </w:rPr>
      </w:pPr>
      <w:r>
        <w:rPr>
          <w:rStyle w:val="20"/>
          <w:rFonts w:hint="eastAsia" w:ascii="仿宋" w:hAnsi="仿宋" w:eastAsia="仿宋" w:cs="仿宋"/>
          <w:sz w:val="32"/>
          <w:szCs w:val="32"/>
        </w:rPr>
        <w:t>（七）负责依法开展全县社会治安的管理工作和户籍、居民身份证、边防和出入境管理工作。</w:t>
      </w:r>
    </w:p>
    <w:p>
      <w:pPr>
        <w:pStyle w:val="16"/>
        <w:keepNext w:val="0"/>
        <w:keepLines w:val="0"/>
        <w:widowControl/>
        <w:suppressLineNumbers w:val="0"/>
        <w:spacing w:before="316" w:beforeAutospacing="0" w:after="316" w:afterAutospacing="0" w:line="23" w:lineRule="atLeast"/>
        <w:ind w:left="0" w:right="0" w:firstLine="420"/>
        <w:jc w:val="both"/>
        <w:rPr>
          <w:rFonts w:hint="eastAsia" w:ascii="仿宋" w:hAnsi="仿宋" w:eastAsia="仿宋" w:cs="仿宋"/>
          <w:sz w:val="32"/>
          <w:szCs w:val="32"/>
        </w:rPr>
      </w:pPr>
      <w:r>
        <w:rPr>
          <w:rStyle w:val="20"/>
          <w:rFonts w:hint="eastAsia" w:ascii="仿宋" w:hAnsi="仿宋" w:eastAsia="仿宋" w:cs="仿宋"/>
          <w:sz w:val="32"/>
          <w:szCs w:val="32"/>
        </w:rPr>
        <w:t>（八）负责管理枪支弹药，管制刀具和易燃、易爆、剧毒、放射性等危险物品和法律法规规定的特种行业。</w:t>
      </w:r>
    </w:p>
    <w:p>
      <w:pPr>
        <w:pStyle w:val="16"/>
        <w:keepNext w:val="0"/>
        <w:keepLines w:val="0"/>
        <w:widowControl/>
        <w:suppressLineNumbers w:val="0"/>
        <w:spacing w:before="316" w:beforeAutospacing="0" w:after="316" w:afterAutospacing="0" w:line="23" w:lineRule="atLeast"/>
        <w:ind w:left="0" w:right="0" w:firstLine="420"/>
        <w:jc w:val="both"/>
        <w:rPr>
          <w:rFonts w:hint="eastAsia" w:ascii="仿宋" w:hAnsi="仿宋" w:eastAsia="仿宋" w:cs="仿宋"/>
          <w:sz w:val="32"/>
          <w:szCs w:val="32"/>
        </w:rPr>
      </w:pPr>
      <w:r>
        <w:rPr>
          <w:rStyle w:val="20"/>
          <w:rFonts w:hint="eastAsia" w:ascii="仿宋" w:hAnsi="仿宋" w:eastAsia="仿宋" w:cs="仿宋"/>
          <w:sz w:val="32"/>
          <w:szCs w:val="32"/>
        </w:rPr>
        <w:t>（九）承担依法指导和监督机关、社会团体、企业事业组织和重点建设工程的治安保卫工作，指导企事业单位保卫组织的建设和业务培训；指导保安、治安保卫委员会等群众性组织的治安防范工作。组织指导全县公安派出所建设；组织开展群防群治工作。</w:t>
      </w:r>
    </w:p>
    <w:p>
      <w:pPr>
        <w:pStyle w:val="16"/>
        <w:keepNext w:val="0"/>
        <w:keepLines w:val="0"/>
        <w:widowControl/>
        <w:suppressLineNumbers w:val="0"/>
        <w:spacing w:before="316" w:beforeAutospacing="0" w:after="316" w:afterAutospacing="0" w:line="23" w:lineRule="atLeast"/>
        <w:ind w:left="0" w:right="0" w:firstLine="420"/>
        <w:jc w:val="both"/>
        <w:rPr>
          <w:rFonts w:hint="eastAsia" w:ascii="仿宋" w:hAnsi="仿宋" w:eastAsia="仿宋" w:cs="仿宋"/>
          <w:sz w:val="32"/>
          <w:szCs w:val="32"/>
        </w:rPr>
      </w:pPr>
      <w:r>
        <w:rPr>
          <w:rStyle w:val="20"/>
          <w:rFonts w:hint="eastAsia" w:ascii="仿宋" w:hAnsi="仿宋" w:eastAsia="仿宋" w:cs="仿宋"/>
          <w:sz w:val="32"/>
          <w:szCs w:val="32"/>
        </w:rPr>
        <w:t>（十）负责公安预审、提请批准逮捕、移送审查起诉工作，负责全县看守、行政拘留所、强制戒毒所的管理工作。</w:t>
      </w:r>
    </w:p>
    <w:p>
      <w:pPr>
        <w:pStyle w:val="16"/>
        <w:keepNext w:val="0"/>
        <w:keepLines w:val="0"/>
        <w:widowControl/>
        <w:suppressLineNumbers w:val="0"/>
        <w:spacing w:before="316" w:beforeAutospacing="0" w:after="316" w:afterAutospacing="0" w:line="23" w:lineRule="atLeast"/>
        <w:ind w:left="0" w:right="0" w:firstLine="420"/>
        <w:jc w:val="both"/>
        <w:rPr>
          <w:rFonts w:hint="eastAsia" w:ascii="仿宋" w:hAnsi="仿宋" w:eastAsia="仿宋" w:cs="仿宋"/>
          <w:sz w:val="32"/>
          <w:szCs w:val="32"/>
        </w:rPr>
      </w:pPr>
      <w:r>
        <w:rPr>
          <w:rStyle w:val="20"/>
          <w:rFonts w:hint="eastAsia" w:ascii="仿宋" w:hAnsi="仿宋" w:eastAsia="仿宋" w:cs="仿宋"/>
          <w:sz w:val="32"/>
          <w:szCs w:val="32"/>
        </w:rPr>
        <w:t>（十一）负责全县公安警卫工作。</w:t>
      </w:r>
    </w:p>
    <w:p>
      <w:pPr>
        <w:pStyle w:val="16"/>
        <w:keepNext w:val="0"/>
        <w:keepLines w:val="0"/>
        <w:widowControl/>
        <w:suppressLineNumbers w:val="0"/>
        <w:spacing w:before="316" w:beforeAutospacing="0" w:after="316" w:afterAutospacing="0" w:line="23" w:lineRule="atLeast"/>
        <w:ind w:left="0" w:right="0" w:firstLine="420"/>
        <w:jc w:val="both"/>
        <w:rPr>
          <w:rFonts w:hint="eastAsia" w:ascii="仿宋" w:hAnsi="仿宋" w:eastAsia="仿宋" w:cs="仿宋"/>
          <w:sz w:val="32"/>
          <w:szCs w:val="32"/>
        </w:rPr>
      </w:pPr>
      <w:r>
        <w:rPr>
          <w:rStyle w:val="20"/>
          <w:rFonts w:hint="eastAsia" w:ascii="仿宋" w:hAnsi="仿宋" w:eastAsia="仿宋" w:cs="仿宋"/>
          <w:sz w:val="32"/>
          <w:szCs w:val="32"/>
        </w:rPr>
        <w:t>（十二）负责维护全县交通安全和交通秩序，处理交通事故。</w:t>
      </w:r>
    </w:p>
    <w:p>
      <w:pPr>
        <w:pStyle w:val="16"/>
        <w:keepNext w:val="0"/>
        <w:keepLines w:val="0"/>
        <w:widowControl/>
        <w:suppressLineNumbers w:val="0"/>
        <w:spacing w:before="316" w:beforeAutospacing="0" w:after="316" w:afterAutospacing="0" w:line="23" w:lineRule="atLeast"/>
        <w:ind w:left="0" w:right="0" w:firstLine="420"/>
        <w:jc w:val="both"/>
        <w:rPr>
          <w:rFonts w:hint="eastAsia" w:ascii="仿宋" w:hAnsi="仿宋" w:eastAsia="仿宋" w:cs="仿宋"/>
          <w:sz w:val="32"/>
          <w:szCs w:val="32"/>
        </w:rPr>
      </w:pPr>
      <w:r>
        <w:rPr>
          <w:rStyle w:val="20"/>
          <w:rFonts w:hint="eastAsia" w:ascii="仿宋" w:hAnsi="仿宋" w:eastAsia="仿宋" w:cs="仿宋"/>
          <w:sz w:val="32"/>
          <w:szCs w:val="32"/>
        </w:rPr>
        <w:t>（十三）负责规划和组织全县公安装备建设和信息化建设，搞好公安后勤保障工作，监督管理计算机信息系统的安全保护工作，组织实施全县互联网安全监督管理，打击网络违法犯罪。</w:t>
      </w:r>
    </w:p>
    <w:p>
      <w:pPr>
        <w:pStyle w:val="16"/>
        <w:keepNext w:val="0"/>
        <w:keepLines w:val="0"/>
        <w:widowControl/>
        <w:suppressLineNumbers w:val="0"/>
        <w:spacing w:before="316" w:beforeAutospacing="0" w:after="316" w:afterAutospacing="0" w:line="23" w:lineRule="atLeast"/>
        <w:ind w:left="0" w:right="0" w:firstLine="420"/>
        <w:jc w:val="both"/>
        <w:rPr>
          <w:rFonts w:hint="eastAsia" w:ascii="仿宋" w:hAnsi="仿宋" w:eastAsia="仿宋" w:cs="仿宋"/>
          <w:sz w:val="32"/>
          <w:szCs w:val="32"/>
        </w:rPr>
      </w:pPr>
      <w:r>
        <w:rPr>
          <w:rStyle w:val="20"/>
          <w:rFonts w:hint="eastAsia" w:ascii="仿宋" w:hAnsi="仿宋" w:eastAsia="仿宋" w:cs="仿宋"/>
          <w:sz w:val="32"/>
          <w:szCs w:val="32"/>
        </w:rPr>
        <w:t>（十四）指导森林公安机关的业务工作。</w:t>
      </w:r>
    </w:p>
    <w:p>
      <w:pPr>
        <w:pStyle w:val="16"/>
        <w:keepNext w:val="0"/>
        <w:keepLines w:val="0"/>
        <w:widowControl/>
        <w:suppressLineNumbers w:val="0"/>
        <w:spacing w:before="316" w:beforeAutospacing="0" w:after="316" w:afterAutospacing="0" w:line="23" w:lineRule="atLeast"/>
        <w:ind w:left="0" w:right="0" w:firstLine="420"/>
        <w:jc w:val="both"/>
        <w:rPr>
          <w:rFonts w:hint="eastAsia" w:ascii="仿宋" w:hAnsi="仿宋" w:eastAsia="仿宋" w:cs="仿宋"/>
          <w:sz w:val="32"/>
          <w:szCs w:val="32"/>
        </w:rPr>
      </w:pPr>
      <w:r>
        <w:rPr>
          <w:rStyle w:val="20"/>
          <w:rFonts w:hint="eastAsia" w:ascii="仿宋" w:hAnsi="仿宋" w:eastAsia="仿宋" w:cs="仿宋"/>
          <w:sz w:val="32"/>
          <w:szCs w:val="32"/>
        </w:rPr>
        <w:t>（十五）指导武警峨边中队执行公安保卫任务和相关业务建设。</w:t>
      </w:r>
    </w:p>
    <w:p>
      <w:pPr>
        <w:pStyle w:val="16"/>
        <w:keepNext w:val="0"/>
        <w:keepLines w:val="0"/>
        <w:widowControl/>
        <w:suppressLineNumbers w:val="0"/>
        <w:spacing w:before="316" w:beforeAutospacing="0" w:after="316" w:afterAutospacing="0" w:line="23" w:lineRule="atLeast"/>
        <w:ind w:left="0" w:right="0" w:firstLine="420"/>
        <w:jc w:val="both"/>
        <w:rPr>
          <w:rFonts w:hint="eastAsia" w:ascii="仿宋" w:hAnsi="仿宋" w:eastAsia="仿宋" w:cs="仿宋"/>
          <w:sz w:val="32"/>
          <w:szCs w:val="32"/>
        </w:rPr>
      </w:pPr>
      <w:r>
        <w:rPr>
          <w:rStyle w:val="20"/>
          <w:rFonts w:hint="eastAsia" w:ascii="仿宋" w:hAnsi="仿宋" w:eastAsia="仿宋" w:cs="仿宋"/>
          <w:sz w:val="32"/>
          <w:szCs w:val="32"/>
        </w:rPr>
        <w:t>（十六）承办县委、县政府和上级公安机关交办的其他工作事项。</w:t>
      </w:r>
    </w:p>
    <w:p>
      <w:pPr>
        <w:pStyle w:val="6"/>
        <w:adjustRightInd w:val="0"/>
        <w:snapToGrid w:val="0"/>
        <w:spacing w:before="93" w:line="600" w:lineRule="exact"/>
        <w:ind w:firstLine="672" w:firstLineChars="210"/>
        <w:outlineLvl w:val="2"/>
        <w:rPr>
          <w:rFonts w:hint="eastAsia" w:ascii="仿宋" w:hAnsi="仿宋" w:eastAsia="仿宋"/>
          <w:bCs/>
          <w:color w:val="auto"/>
          <w:sz w:val="32"/>
          <w:szCs w:val="32"/>
          <w:highlight w:val="none"/>
        </w:rPr>
      </w:pPr>
      <w:bookmarkStart w:id="19" w:name="_Toc23676"/>
      <w:bookmarkStart w:id="20" w:name="_Toc25048"/>
      <w:bookmarkStart w:id="21" w:name="_Toc29467"/>
      <w:r>
        <w:rPr>
          <w:rStyle w:val="20"/>
          <w:rFonts w:hint="eastAsia" w:ascii="仿宋" w:hAnsi="仿宋" w:eastAsia="仿宋" w:cs="仿宋"/>
          <w:sz w:val="32"/>
          <w:szCs w:val="32"/>
        </w:rPr>
        <w:t>（十七）法律法规规定的其他职责。</w:t>
      </w:r>
      <w:bookmarkEnd w:id="19"/>
      <w:bookmarkEnd w:id="20"/>
      <w:bookmarkEnd w:id="21"/>
    </w:p>
    <w:p>
      <w:pPr>
        <w:numPr>
          <w:ilvl w:val="0"/>
          <w:numId w:val="0"/>
        </w:numPr>
        <w:rPr>
          <w:rFonts w:hint="eastAsia"/>
          <w:lang w:eastAsia="zh-CN"/>
        </w:rPr>
      </w:pPr>
    </w:p>
    <w:p>
      <w:pPr>
        <w:pStyle w:val="4"/>
        <w:rPr>
          <w:rStyle w:val="24"/>
          <w:b w:val="0"/>
          <w:bCs w:val="0"/>
          <w:color w:val="auto"/>
          <w:highlight w:val="none"/>
        </w:rPr>
      </w:pPr>
      <w:bookmarkStart w:id="22" w:name="_Toc17051"/>
      <w:bookmarkStart w:id="23" w:name="_Toc31636"/>
      <w:bookmarkStart w:id="24" w:name="_Toc15396601"/>
      <w:bookmarkStart w:id="25" w:name="_Toc15377200"/>
      <w:r>
        <w:rPr>
          <w:rFonts w:hint="eastAsia" w:ascii="黑体" w:eastAsia="黑体"/>
          <w:b w:val="0"/>
          <w:color w:val="auto"/>
          <w:highlight w:val="none"/>
        </w:rPr>
        <w:t>二、</w:t>
      </w:r>
      <w:r>
        <w:rPr>
          <w:rFonts w:hint="eastAsia" w:ascii="黑体" w:hAnsi="黑体" w:eastAsia="黑体"/>
          <w:b w:val="0"/>
          <w:color w:val="auto"/>
          <w:highlight w:val="none"/>
        </w:rPr>
        <w:t>机</w:t>
      </w:r>
      <w:r>
        <w:rPr>
          <w:rStyle w:val="24"/>
          <w:rFonts w:hint="eastAsia" w:ascii="黑体" w:hAnsi="黑体" w:eastAsia="黑体"/>
          <w:b w:val="0"/>
          <w:bCs w:val="0"/>
          <w:color w:val="auto"/>
          <w:highlight w:val="none"/>
        </w:rPr>
        <w:t>构设置</w:t>
      </w:r>
      <w:bookmarkEnd w:id="22"/>
      <w:bookmarkEnd w:id="23"/>
      <w:bookmarkEnd w:id="24"/>
      <w:bookmarkEnd w:id="25"/>
    </w:p>
    <w:p>
      <w:pPr>
        <w:ind w:firstLine="800" w:firstLineChars="250"/>
        <w:rPr>
          <w:rFonts w:ascii="仿宋" w:hAnsi="仿宋" w:eastAsia="仿宋"/>
          <w:sz w:val="32"/>
          <w:szCs w:val="32"/>
        </w:rPr>
      </w:pPr>
      <w:r>
        <w:rPr>
          <w:rFonts w:hint="eastAsia" w:ascii="仿宋" w:hAnsi="仿宋" w:eastAsia="仿宋"/>
          <w:sz w:val="32"/>
          <w:szCs w:val="32"/>
          <w:lang w:eastAsia="zh-CN"/>
        </w:rPr>
        <w:t>峨边彝族自治县公安局</w:t>
      </w:r>
      <w:r>
        <w:rPr>
          <w:rFonts w:hint="eastAsia" w:ascii="仿宋" w:hAnsi="仿宋" w:eastAsia="仿宋"/>
          <w:sz w:val="32"/>
          <w:szCs w:val="32"/>
        </w:rPr>
        <w:t>下属二级单位</w:t>
      </w:r>
      <w:r>
        <w:rPr>
          <w:rFonts w:hint="eastAsia" w:ascii="仿宋" w:hAnsi="仿宋" w:eastAsia="仿宋"/>
          <w:sz w:val="32"/>
          <w:szCs w:val="32"/>
          <w:lang w:val="en-US" w:eastAsia="zh-CN"/>
        </w:rPr>
        <w:t>0</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p>
    <w:p>
      <w:pPr>
        <w:pStyle w:val="6"/>
        <w:adjustRightInd w:val="0"/>
        <w:snapToGrid w:val="0"/>
        <w:spacing w:before="93" w:line="600" w:lineRule="exact"/>
        <w:ind w:firstLine="672" w:firstLineChars="210"/>
        <w:rPr>
          <w:rFonts w:ascii="仿宋" w:hAnsi="仿宋" w:eastAsia="仿宋"/>
          <w:color w:val="auto"/>
          <w:sz w:val="32"/>
          <w:szCs w:val="32"/>
          <w:highlight w:val="none"/>
        </w:rPr>
      </w:pPr>
      <w:r>
        <w:rPr>
          <w:rFonts w:hint="eastAsia" w:ascii="仿宋" w:hAnsi="仿宋" w:eastAsia="仿宋"/>
          <w:color w:val="auto"/>
          <w:sz w:val="32"/>
          <w:szCs w:val="32"/>
          <w:highlight w:val="none"/>
        </w:rPr>
        <w:t>纳入</w:t>
      </w:r>
      <w:r>
        <w:rPr>
          <w:rFonts w:hint="eastAsia" w:ascii="仿宋" w:hAnsi="仿宋" w:eastAsia="仿宋"/>
          <w:color w:val="000000"/>
          <w:sz w:val="32"/>
          <w:szCs w:val="32"/>
          <w:lang w:eastAsia="zh-CN"/>
        </w:rPr>
        <w:t>峨边彝族自治县公安局</w:t>
      </w: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年度部门决算编制范围的二级预算单位</w:t>
      </w:r>
      <w:r>
        <w:rPr>
          <w:rFonts w:hint="eastAsia" w:ascii="仿宋" w:hAnsi="仿宋" w:eastAsia="仿宋"/>
          <w:color w:val="auto"/>
          <w:sz w:val="32"/>
          <w:szCs w:val="32"/>
          <w:highlight w:val="none"/>
          <w:lang w:val="en-US" w:eastAsia="zh-CN"/>
        </w:rPr>
        <w:t>0个</w:t>
      </w: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right="440"/>
        <w:jc w:val="center"/>
        <w:rPr>
          <w:rStyle w:val="23"/>
          <w:rFonts w:ascii="黑体" w:hAnsi="黑体" w:eastAsia="黑体"/>
          <w:b w:val="0"/>
          <w:bCs/>
          <w:color w:val="auto"/>
          <w:highlight w:val="none"/>
        </w:rPr>
      </w:pPr>
      <w:bookmarkStart w:id="26" w:name="_Toc29245"/>
      <w:bookmarkStart w:id="27" w:name="_Toc15396602"/>
      <w:bookmarkStart w:id="28" w:name="_Toc15377204"/>
      <w:bookmarkStart w:id="29" w:name="_Toc4345"/>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23"/>
          <w:rFonts w:hint="eastAsia" w:ascii="黑体" w:hAnsi="黑体" w:eastAsia="黑体"/>
          <w:b w:val="0"/>
          <w:bCs/>
          <w:color w:val="auto"/>
          <w:highlight w:val="none"/>
        </w:rPr>
        <w:t>部门决算情况说明</w:t>
      </w:r>
      <w:bookmarkEnd w:id="26"/>
      <w:bookmarkEnd w:id="27"/>
      <w:bookmarkEnd w:id="28"/>
      <w:bookmarkEnd w:id="29"/>
    </w:p>
    <w:p>
      <w:pPr>
        <w:rPr>
          <w:color w:val="auto"/>
          <w:highlight w:val="none"/>
        </w:rPr>
      </w:pPr>
    </w:p>
    <w:p>
      <w:pPr>
        <w:pStyle w:val="25"/>
        <w:numPr>
          <w:ilvl w:val="0"/>
          <w:numId w:val="2"/>
        </w:numPr>
        <w:spacing w:line="600" w:lineRule="exact"/>
        <w:ind w:firstLineChars="0"/>
        <w:outlineLvl w:val="1"/>
        <w:rPr>
          <w:rStyle w:val="24"/>
          <w:rFonts w:ascii="黑体" w:hAnsi="黑体" w:eastAsia="黑体"/>
          <w:b w:val="0"/>
          <w:color w:val="auto"/>
          <w:highlight w:val="none"/>
        </w:rPr>
      </w:pPr>
      <w:bookmarkStart w:id="30" w:name="_Toc8459"/>
      <w:bookmarkStart w:id="31" w:name="_Toc18946"/>
      <w:bookmarkStart w:id="32" w:name="_Toc15377205"/>
      <w:bookmarkStart w:id="33" w:name="_Toc15396603"/>
      <w:r>
        <w:rPr>
          <w:rFonts w:hint="eastAsia" w:ascii="黑体" w:hAnsi="黑体" w:eastAsia="黑体"/>
          <w:color w:val="auto"/>
          <w:sz w:val="32"/>
          <w:szCs w:val="32"/>
          <w:highlight w:val="none"/>
        </w:rPr>
        <w:t>收</w:t>
      </w:r>
      <w:r>
        <w:rPr>
          <w:rStyle w:val="24"/>
          <w:rFonts w:hint="eastAsia" w:ascii="黑体" w:hAnsi="黑体" w:eastAsia="黑体"/>
          <w:b w:val="0"/>
          <w:color w:val="auto"/>
          <w:highlight w:val="none"/>
        </w:rPr>
        <w:t>入支出决算总体情况说明</w:t>
      </w:r>
      <w:bookmarkEnd w:id="30"/>
      <w:bookmarkEnd w:id="31"/>
      <w:bookmarkEnd w:id="32"/>
      <w:bookmarkEnd w:id="33"/>
    </w:p>
    <w:p>
      <w:pPr>
        <w:keepNext/>
        <w:keepLines/>
        <w:spacing w:beforeLines="0" w:afterLines="0" w:line="576" w:lineRule="exact"/>
        <w:ind w:firstLine="640"/>
        <w:rPr>
          <w:rFonts w:hint="eastAsia" w:ascii="仿宋_GB2312" w:hAnsi="仿宋_GB2312" w:eastAsia="仿宋_GB2312"/>
          <w:color w:val="000000"/>
          <w:sz w:val="32"/>
          <w:lang w:val="zh-CN"/>
        </w:rPr>
      </w:pPr>
      <w:r>
        <w:rPr>
          <w:rFonts w:hint="eastAsia" w:ascii="仿宋_GB2312" w:hAnsi="仿宋_GB2312" w:eastAsia="仿宋_GB2312"/>
          <w:color w:val="000000"/>
          <w:sz w:val="32"/>
          <w:lang w:val="zh-CN"/>
        </w:rPr>
        <w:t>202</w:t>
      </w:r>
      <w:r>
        <w:rPr>
          <w:rFonts w:hint="eastAsia" w:ascii="仿宋_GB2312" w:hAnsi="仿宋_GB2312" w:eastAsia="仿宋_GB2312"/>
          <w:color w:val="000000"/>
          <w:sz w:val="32"/>
          <w:lang w:val="en-US" w:eastAsia="zh-CN"/>
        </w:rPr>
        <w:t>3</w:t>
      </w:r>
      <w:r>
        <w:rPr>
          <w:rFonts w:hint="eastAsia" w:ascii="仿宋_GB2312" w:hAnsi="仿宋_GB2312" w:eastAsia="仿宋_GB2312"/>
          <w:color w:val="000000"/>
          <w:sz w:val="32"/>
          <w:lang w:val="zh-CN"/>
        </w:rPr>
        <w:t>年度收、支总计</w:t>
      </w:r>
      <w:r>
        <w:rPr>
          <w:rFonts w:hint="eastAsia"/>
          <w:sz w:val="32"/>
          <w:szCs w:val="32"/>
        </w:rPr>
        <w:t>6213.43</w:t>
      </w:r>
      <w:r>
        <w:rPr>
          <w:rFonts w:hint="eastAsia" w:ascii="仿宋_GB2312" w:hAnsi="仿宋_GB2312" w:eastAsia="仿宋_GB2312"/>
          <w:color w:val="000000"/>
          <w:sz w:val="32"/>
          <w:lang w:val="zh-CN"/>
        </w:rPr>
        <w:t>万元。与202</w:t>
      </w:r>
      <w:r>
        <w:rPr>
          <w:rFonts w:hint="eastAsia" w:ascii="仿宋_GB2312" w:hAnsi="仿宋_GB2312" w:eastAsia="仿宋_GB2312"/>
          <w:color w:val="000000"/>
          <w:sz w:val="32"/>
          <w:lang w:val="en-US" w:eastAsia="zh-CN"/>
        </w:rPr>
        <w:t>2</w:t>
      </w:r>
      <w:r>
        <w:rPr>
          <w:rFonts w:hint="eastAsia" w:ascii="仿宋_GB2312" w:hAnsi="仿宋_GB2312" w:eastAsia="仿宋_GB2312"/>
          <w:color w:val="000000"/>
          <w:sz w:val="32"/>
          <w:lang w:val="zh-CN"/>
        </w:rPr>
        <w:t>年相比，收、支总计各减少</w:t>
      </w:r>
      <w:r>
        <w:rPr>
          <w:rFonts w:hint="eastAsia" w:ascii="仿宋_GB2312" w:hAnsi="仿宋_GB2312" w:eastAsia="仿宋_GB2312"/>
          <w:color w:val="000000"/>
          <w:sz w:val="32"/>
          <w:lang w:val="en-US" w:eastAsia="zh-CN"/>
        </w:rPr>
        <w:t>1683.76</w:t>
      </w:r>
      <w:r>
        <w:rPr>
          <w:rFonts w:hint="eastAsia" w:ascii="仿宋_GB2312" w:hAnsi="仿宋_GB2312" w:eastAsia="仿宋_GB2312"/>
          <w:color w:val="000000"/>
          <w:sz w:val="32"/>
          <w:lang w:val="zh-CN"/>
        </w:rPr>
        <w:t>万元，下降</w:t>
      </w:r>
      <w:r>
        <w:rPr>
          <w:rFonts w:hint="eastAsia" w:ascii="仿宋_GB2312" w:hAnsi="仿宋_GB2312" w:eastAsia="仿宋_GB2312"/>
          <w:color w:val="000000"/>
          <w:sz w:val="32"/>
          <w:lang w:val="en-US" w:eastAsia="zh-CN"/>
        </w:rPr>
        <w:t>21.32</w:t>
      </w:r>
      <w:r>
        <w:rPr>
          <w:rFonts w:hint="eastAsia" w:ascii="仿宋_GB2312" w:hAnsi="仿宋_GB2312" w:eastAsia="仿宋_GB2312"/>
          <w:color w:val="000000"/>
          <w:sz w:val="32"/>
          <w:lang w:val="zh-CN"/>
        </w:rPr>
        <w:t>%。主要变动原因是</w:t>
      </w:r>
      <w:r>
        <w:rPr>
          <w:rFonts w:hint="eastAsia" w:ascii="仿宋" w:hAnsi="仿宋" w:eastAsia="仿宋"/>
          <w:color w:val="auto"/>
          <w:sz w:val="32"/>
          <w:szCs w:val="32"/>
          <w:highlight w:val="none"/>
        </w:rPr>
        <w:t>变动原因是</w:t>
      </w:r>
      <w:r>
        <w:rPr>
          <w:rFonts w:hint="eastAsia" w:ascii="仿宋" w:hAnsi="仿宋" w:eastAsia="仿宋"/>
          <w:color w:val="auto"/>
          <w:sz w:val="32"/>
          <w:szCs w:val="32"/>
          <w:highlight w:val="none"/>
          <w:lang w:eastAsia="zh-CN"/>
        </w:rPr>
        <w:t>年初项目预算减少，支出减少，秉持厉行节约原则。</w:t>
      </w:r>
    </w:p>
    <w:p>
      <w:pPr>
        <w:pStyle w:val="6"/>
        <w:rPr>
          <w:rFonts w:hint="eastAsia" w:ascii="仿宋_GB2312" w:hAnsi="仿宋_GB2312" w:eastAsia="仿宋_GB2312"/>
          <w:color w:val="000000"/>
          <w:sz w:val="32"/>
          <w:lang w:val="zh-CN"/>
        </w:rPr>
      </w:pPr>
    </w:p>
    <w:p>
      <w:pPr>
        <w:pStyle w:val="6"/>
        <w:rPr>
          <w:rFonts w:hint="eastAsia"/>
          <w:lang w:eastAsia="zh-CN"/>
        </w:rPr>
      </w:pPr>
      <w:r>
        <w:rPr>
          <w:rFonts w:hint="eastAsia"/>
          <w:lang w:eastAsia="zh-CN"/>
        </w:rPr>
        <w:drawing>
          <wp:inline distT="0" distB="0" distL="114300" distR="114300">
            <wp:extent cx="5080000" cy="3810000"/>
            <wp:effectExtent l="4445" t="4445" r="20955" b="14605"/>
            <wp:docPr id="4" name="图表 4" descr="7b0a202020202263686172745265734964223a2022343632353834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6"/>
        <w:rPr>
          <w:rFonts w:hint="eastAsia" w:ascii="仿宋_GB2312" w:hAnsi="仿宋_GB2312" w:eastAsia="仿宋_GB2312"/>
          <w:color w:val="000000"/>
          <w:sz w:val="32"/>
          <w:lang w:val="zh-CN" w:eastAsia="zh-CN"/>
        </w:rPr>
      </w:pP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spacing w:line="600" w:lineRule="exact"/>
        <w:ind w:firstLine="640" w:firstLineChars="200"/>
        <w:jc w:val="left"/>
        <w:rPr>
          <w:rFonts w:ascii="仿宋_GB2312" w:eastAsia="仿宋_GB2312"/>
          <w:color w:val="auto"/>
          <w:sz w:val="32"/>
          <w:szCs w:val="32"/>
          <w:highlight w:val="none"/>
        </w:rPr>
      </w:pPr>
    </w:p>
    <w:p>
      <w:pPr>
        <w:pStyle w:val="25"/>
        <w:numPr>
          <w:ilvl w:val="0"/>
          <w:numId w:val="2"/>
        </w:numPr>
        <w:spacing w:line="600" w:lineRule="exact"/>
        <w:ind w:firstLineChars="0"/>
        <w:outlineLvl w:val="1"/>
        <w:rPr>
          <w:rStyle w:val="24"/>
          <w:rFonts w:ascii="黑体" w:hAnsi="黑体" w:eastAsia="黑体"/>
          <w:b w:val="0"/>
          <w:color w:val="auto"/>
          <w:highlight w:val="none"/>
        </w:rPr>
      </w:pPr>
      <w:bookmarkStart w:id="34" w:name="_Toc14690"/>
      <w:bookmarkStart w:id="35" w:name="_Toc10752"/>
      <w:bookmarkStart w:id="36" w:name="_Toc15396604"/>
      <w:bookmarkStart w:id="37" w:name="_Toc15377206"/>
      <w:r>
        <w:rPr>
          <w:rFonts w:hint="eastAsia" w:ascii="黑体" w:hAnsi="黑体" w:eastAsia="黑体"/>
          <w:color w:val="auto"/>
          <w:sz w:val="32"/>
          <w:szCs w:val="32"/>
          <w:highlight w:val="none"/>
        </w:rPr>
        <w:t>收</w:t>
      </w:r>
      <w:r>
        <w:rPr>
          <w:rStyle w:val="24"/>
          <w:rFonts w:hint="eastAsia" w:ascii="黑体" w:hAnsi="黑体" w:eastAsia="黑体"/>
          <w:b w:val="0"/>
          <w:color w:val="auto"/>
          <w:highlight w:val="none"/>
        </w:rPr>
        <w:t>入决算情况说明</w:t>
      </w:r>
      <w:bookmarkEnd w:id="34"/>
      <w:bookmarkEnd w:id="35"/>
      <w:bookmarkEnd w:id="36"/>
      <w:bookmarkEnd w:id="37"/>
    </w:p>
    <w:p>
      <w:pPr>
        <w:keepNext/>
        <w:keepLines/>
        <w:spacing w:beforeLines="0" w:afterLines="0" w:line="576" w:lineRule="exact"/>
        <w:ind w:firstLine="640"/>
        <w:rPr>
          <w:rFonts w:hint="eastAsia" w:ascii="仿宋_GB2312" w:hAnsi="仿宋_GB2312" w:eastAsia="仿宋_GB2312"/>
          <w:color w:val="000000"/>
          <w:sz w:val="32"/>
          <w:lang w:val="zh-CN"/>
        </w:rPr>
      </w:pPr>
    </w:p>
    <w:p>
      <w:pPr>
        <w:spacing w:line="600" w:lineRule="exact"/>
        <w:ind w:firstLine="640" w:firstLineChars="200"/>
        <w:jc w:val="left"/>
        <w:outlineLvl w:val="1"/>
        <w:rPr>
          <w:rFonts w:ascii="仿宋" w:hAnsi="仿宋" w:eastAsia="仿宋"/>
          <w:sz w:val="32"/>
          <w:szCs w:val="32"/>
        </w:rPr>
      </w:pPr>
      <w:bookmarkStart w:id="38" w:name="_Toc9680"/>
      <w:bookmarkStart w:id="39" w:name="_Toc18212"/>
      <w:r>
        <w:rPr>
          <w:rFonts w:hint="eastAsia" w:ascii="仿宋" w:hAnsi="仿宋" w:eastAsia="仿宋"/>
          <w:sz w:val="32"/>
          <w:szCs w:val="32"/>
        </w:rPr>
        <w:t>2023年度本年收入合计</w:t>
      </w:r>
      <w:r>
        <w:rPr>
          <w:sz w:val="32"/>
          <w:szCs w:val="32"/>
        </w:rPr>
        <w:t>6202.69</w:t>
      </w:r>
      <w:r>
        <w:rPr>
          <w:rFonts w:hint="eastAsia" w:ascii="仿宋" w:hAnsi="仿宋" w:eastAsia="仿宋"/>
          <w:sz w:val="32"/>
          <w:szCs w:val="32"/>
        </w:rPr>
        <w:t>万元，其中：一般公共预算财政拨款收入</w:t>
      </w:r>
      <w:r>
        <w:rPr>
          <w:sz w:val="32"/>
          <w:szCs w:val="32"/>
        </w:rPr>
        <w:t>5716.49</w:t>
      </w:r>
      <w:r>
        <w:rPr>
          <w:rFonts w:hint="eastAsia" w:ascii="仿宋" w:hAnsi="仿宋" w:eastAsia="仿宋"/>
          <w:sz w:val="32"/>
          <w:szCs w:val="32"/>
        </w:rPr>
        <w:t>万元，占</w:t>
      </w:r>
      <w:r>
        <w:rPr>
          <w:sz w:val="32"/>
          <w:szCs w:val="32"/>
        </w:rPr>
        <w:t>92.16</w:t>
      </w:r>
      <w:r>
        <w:rPr>
          <w:rFonts w:ascii="仿宋" w:hAnsi="仿宋" w:eastAsia="仿宋"/>
          <w:sz w:val="32"/>
          <w:szCs w:val="32"/>
        </w:rPr>
        <w:t>%</w:t>
      </w:r>
      <w:r>
        <w:rPr>
          <w:rFonts w:hint="eastAsia" w:ascii="仿宋" w:hAnsi="仿宋" w:eastAsia="仿宋"/>
          <w:sz w:val="32"/>
          <w:szCs w:val="32"/>
        </w:rPr>
        <w:t>；政府性基金预算财政拨款收入</w:t>
      </w:r>
      <w:r>
        <w:rPr>
          <w:sz w:val="32"/>
          <w:szCs w:val="32"/>
        </w:rPr>
        <w:t>486.2</w:t>
      </w:r>
      <w:r>
        <w:rPr>
          <w:rFonts w:hint="eastAsia" w:ascii="仿宋" w:hAnsi="仿宋" w:eastAsia="仿宋"/>
          <w:sz w:val="32"/>
          <w:szCs w:val="32"/>
        </w:rPr>
        <w:t>万元，占</w:t>
      </w:r>
      <w:r>
        <w:rPr>
          <w:sz w:val="32"/>
          <w:szCs w:val="32"/>
        </w:rPr>
        <w:t>7.8</w:t>
      </w:r>
      <w:r>
        <w:rPr>
          <w:rFonts w:hint="eastAsia"/>
          <w:sz w:val="32"/>
          <w:szCs w:val="32"/>
          <w:lang w:val="en-US" w:eastAsia="zh-CN"/>
        </w:rPr>
        <w:t>4</w:t>
      </w:r>
      <w:r>
        <w:rPr>
          <w:rFonts w:ascii="仿宋" w:hAnsi="仿宋" w:eastAsia="仿宋"/>
          <w:sz w:val="32"/>
          <w:szCs w:val="32"/>
        </w:rPr>
        <w:t>%</w:t>
      </w:r>
      <w:r>
        <w:rPr>
          <w:rFonts w:hint="eastAsia" w:ascii="仿宋" w:hAnsi="仿宋" w:eastAsia="仿宋"/>
          <w:sz w:val="32"/>
          <w:szCs w:val="32"/>
        </w:rPr>
        <w:t>；国有资本经营预算财政拨款收入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；上级补助收入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；事业收入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；附属单位上缴收入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；其他收入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bookmarkEnd w:id="38"/>
      <w:bookmarkEnd w:id="39"/>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58240" behindDoc="0" locked="0" layoutInCell="1" allowOverlap="1">
            <wp:simplePos x="0" y="0"/>
            <wp:positionH relativeFrom="column">
              <wp:posOffset>285750</wp:posOffset>
            </wp:positionH>
            <wp:positionV relativeFrom="paragraph">
              <wp:posOffset>191135</wp:posOffset>
            </wp:positionV>
            <wp:extent cx="3710940" cy="2461895"/>
            <wp:effectExtent l="4445" t="4445" r="18415" b="1016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hint="eastAsia" w:ascii="仿宋" w:hAnsi="仿宋" w:eastAsia="仿宋"/>
          <w:color w:val="auto"/>
          <w:sz w:val="32"/>
          <w:szCs w:val="32"/>
          <w:highlight w:val="none"/>
          <w:lang w:eastAsia="zh-CN"/>
        </w:rPr>
      </w:pPr>
    </w:p>
    <w:p>
      <w:pPr>
        <w:pStyle w:val="4"/>
        <w:rPr>
          <w:rFonts w:hint="eastAsia"/>
          <w:lang w:eastAsia="zh-CN"/>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spacing w:line="600" w:lineRule="exact"/>
        <w:ind w:firstLine="640" w:firstLineChars="200"/>
        <w:rPr>
          <w:rFonts w:ascii="仿宋_GB2312" w:eastAsia="仿宋_GB2312"/>
          <w:color w:val="auto"/>
          <w:sz w:val="32"/>
          <w:szCs w:val="32"/>
          <w:highlight w:val="none"/>
        </w:rPr>
      </w:pPr>
    </w:p>
    <w:p>
      <w:pPr>
        <w:pStyle w:val="25"/>
        <w:numPr>
          <w:ilvl w:val="0"/>
          <w:numId w:val="2"/>
        </w:numPr>
        <w:spacing w:line="600" w:lineRule="exact"/>
        <w:ind w:firstLineChars="0"/>
        <w:outlineLvl w:val="1"/>
        <w:rPr>
          <w:rStyle w:val="24"/>
          <w:rFonts w:ascii="黑体" w:hAnsi="黑体" w:eastAsia="黑体"/>
          <w:b w:val="0"/>
          <w:color w:val="auto"/>
          <w:highlight w:val="none"/>
        </w:rPr>
      </w:pPr>
      <w:bookmarkStart w:id="40" w:name="_Toc15377207"/>
      <w:bookmarkStart w:id="41" w:name="_Toc15396605"/>
      <w:bookmarkStart w:id="42" w:name="_Toc2664"/>
      <w:bookmarkStart w:id="43" w:name="_Toc26562"/>
      <w:r>
        <w:rPr>
          <w:rFonts w:hint="eastAsia" w:ascii="黑体" w:hAnsi="黑体" w:eastAsia="黑体"/>
          <w:color w:val="auto"/>
          <w:sz w:val="32"/>
          <w:szCs w:val="32"/>
          <w:highlight w:val="none"/>
        </w:rPr>
        <w:t>支</w:t>
      </w:r>
      <w:r>
        <w:rPr>
          <w:rStyle w:val="24"/>
          <w:rFonts w:hint="eastAsia" w:ascii="黑体" w:hAnsi="黑体" w:eastAsia="黑体"/>
          <w:b w:val="0"/>
          <w:color w:val="auto"/>
          <w:highlight w:val="none"/>
        </w:rPr>
        <w:t>出决算情况说明</w:t>
      </w:r>
      <w:bookmarkEnd w:id="40"/>
      <w:bookmarkEnd w:id="41"/>
      <w:bookmarkEnd w:id="42"/>
      <w:bookmarkEnd w:id="43"/>
    </w:p>
    <w:p>
      <w:pPr>
        <w:spacing w:line="600" w:lineRule="exact"/>
        <w:ind w:firstLine="640" w:firstLineChars="200"/>
        <w:outlineLvl w:val="1"/>
        <w:rPr>
          <w:rFonts w:ascii="仿宋" w:hAnsi="仿宋" w:eastAsia="仿宋"/>
          <w:sz w:val="32"/>
          <w:szCs w:val="32"/>
        </w:rPr>
      </w:pPr>
      <w:bookmarkStart w:id="44" w:name="_Toc21880"/>
      <w:bookmarkStart w:id="45" w:name="_Toc14963"/>
      <w:r>
        <w:rPr>
          <w:rFonts w:hint="eastAsia" w:ascii="仿宋" w:hAnsi="仿宋" w:eastAsia="仿宋"/>
          <w:sz w:val="32"/>
          <w:szCs w:val="32"/>
        </w:rPr>
        <w:t>2023年度本年支出合计</w:t>
      </w:r>
      <w:r>
        <w:rPr>
          <w:sz w:val="32"/>
          <w:szCs w:val="32"/>
        </w:rPr>
        <w:t>6202.69</w:t>
      </w:r>
      <w:r>
        <w:rPr>
          <w:rFonts w:hint="eastAsia" w:ascii="仿宋" w:hAnsi="仿宋" w:eastAsia="仿宋"/>
          <w:sz w:val="32"/>
          <w:szCs w:val="32"/>
        </w:rPr>
        <w:t>万元，其中：基本支出</w:t>
      </w:r>
      <w:r>
        <w:rPr>
          <w:sz w:val="32"/>
          <w:szCs w:val="32"/>
        </w:rPr>
        <w:t>5063.56</w:t>
      </w:r>
      <w:r>
        <w:rPr>
          <w:rFonts w:hint="eastAsia" w:ascii="仿宋" w:hAnsi="仿宋" w:eastAsia="仿宋"/>
          <w:sz w:val="32"/>
          <w:szCs w:val="32"/>
        </w:rPr>
        <w:t>万元，占</w:t>
      </w:r>
      <w:r>
        <w:rPr>
          <w:sz w:val="32"/>
          <w:szCs w:val="32"/>
        </w:rPr>
        <w:t>81.6</w:t>
      </w:r>
      <w:r>
        <w:rPr>
          <w:rFonts w:hint="eastAsia"/>
          <w:sz w:val="32"/>
          <w:szCs w:val="32"/>
          <w:lang w:val="en-US" w:eastAsia="zh-CN"/>
        </w:rPr>
        <w:t>4</w:t>
      </w:r>
      <w:r>
        <w:rPr>
          <w:rFonts w:ascii="仿宋" w:hAnsi="仿宋" w:eastAsia="仿宋"/>
          <w:sz w:val="32"/>
          <w:szCs w:val="32"/>
        </w:rPr>
        <w:t>%</w:t>
      </w:r>
      <w:r>
        <w:rPr>
          <w:rFonts w:hint="eastAsia" w:ascii="仿宋" w:hAnsi="仿宋" w:eastAsia="仿宋"/>
          <w:sz w:val="32"/>
          <w:szCs w:val="32"/>
        </w:rPr>
        <w:t>；项目支出</w:t>
      </w:r>
      <w:r>
        <w:rPr>
          <w:sz w:val="32"/>
          <w:szCs w:val="32"/>
        </w:rPr>
        <w:t>1139.13</w:t>
      </w:r>
      <w:r>
        <w:rPr>
          <w:rFonts w:hint="eastAsia" w:ascii="仿宋" w:hAnsi="仿宋" w:eastAsia="仿宋"/>
          <w:sz w:val="32"/>
          <w:szCs w:val="32"/>
        </w:rPr>
        <w:t>万元，占</w:t>
      </w:r>
      <w:r>
        <w:rPr>
          <w:sz w:val="32"/>
          <w:szCs w:val="32"/>
        </w:rPr>
        <w:t>18.36</w:t>
      </w:r>
      <w:r>
        <w:rPr>
          <w:rFonts w:ascii="仿宋" w:hAnsi="仿宋" w:eastAsia="仿宋"/>
          <w:sz w:val="32"/>
          <w:szCs w:val="32"/>
        </w:rPr>
        <w:t>%</w:t>
      </w:r>
      <w:r>
        <w:rPr>
          <w:rFonts w:hint="eastAsia" w:ascii="仿宋" w:hAnsi="仿宋" w:eastAsia="仿宋"/>
          <w:sz w:val="32"/>
          <w:szCs w:val="32"/>
        </w:rPr>
        <w:t>；上缴上级支出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；对附属单位补助支出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bookmarkEnd w:id="44"/>
      <w:bookmarkEnd w:id="45"/>
    </w:p>
    <w:p>
      <w:pPr>
        <w:keepNext/>
        <w:keepLines/>
        <w:spacing w:beforeLines="0" w:afterLines="0" w:line="576" w:lineRule="exact"/>
        <w:ind w:firstLine="640"/>
        <w:rPr>
          <w:rFonts w:hint="eastAsia" w:ascii="仿宋_GB2312" w:hAnsi="仿宋_GB2312" w:eastAsia="仿宋_GB2312"/>
          <w:color w:val="000000"/>
          <w:sz w:val="32"/>
          <w:lang w:val="zh-CN"/>
        </w:rPr>
      </w:pPr>
      <w:r>
        <w:rPr>
          <w:rFonts w:ascii="仿宋" w:hAnsi="仿宋" w:eastAsia="仿宋"/>
          <w:sz w:val="32"/>
          <w:szCs w:val="32"/>
        </w:rPr>
        <w:drawing>
          <wp:anchor distT="0" distB="0" distL="114300" distR="114300" simplePos="0" relativeHeight="251659264" behindDoc="0" locked="0" layoutInCell="1" allowOverlap="1">
            <wp:simplePos x="0" y="0"/>
            <wp:positionH relativeFrom="column">
              <wp:posOffset>-2540</wp:posOffset>
            </wp:positionH>
            <wp:positionV relativeFrom="paragraph">
              <wp:posOffset>-8801735</wp:posOffset>
            </wp:positionV>
            <wp:extent cx="5080000" cy="3810000"/>
            <wp:effectExtent l="4445" t="4445" r="20955" b="1460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keepNext/>
        <w:keepLines/>
        <w:spacing w:beforeLines="0" w:afterLines="0" w:line="576" w:lineRule="exact"/>
        <w:ind w:firstLine="64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spacing w:line="600" w:lineRule="exact"/>
        <w:outlineLvl w:val="1"/>
        <w:rPr>
          <w:rStyle w:val="24"/>
          <w:rFonts w:ascii="黑体" w:hAnsi="黑体" w:eastAsia="黑体"/>
          <w:b w:val="0"/>
          <w:color w:val="auto"/>
          <w:highlight w:val="none"/>
        </w:rPr>
      </w:pPr>
      <w:bookmarkStart w:id="46" w:name="_Toc15377208"/>
      <w:bookmarkStart w:id="47" w:name="_Toc15396606"/>
      <w:bookmarkStart w:id="48" w:name="_Toc16003"/>
      <w:bookmarkStart w:id="49" w:name="_Toc13985"/>
      <w:r>
        <w:rPr>
          <w:rFonts w:hint="eastAsia" w:ascii="黑体" w:hAnsi="黑体" w:eastAsia="黑体"/>
          <w:color w:val="auto"/>
          <w:sz w:val="32"/>
          <w:szCs w:val="32"/>
          <w:highlight w:val="none"/>
        </w:rPr>
        <w:t>四、财</w:t>
      </w:r>
      <w:r>
        <w:rPr>
          <w:rStyle w:val="24"/>
          <w:rFonts w:hint="eastAsia" w:ascii="黑体" w:hAnsi="黑体" w:eastAsia="黑体"/>
          <w:b w:val="0"/>
          <w:color w:val="auto"/>
          <w:highlight w:val="none"/>
        </w:rPr>
        <w:t>政拨款收入支出决算总体情况说明</w:t>
      </w:r>
      <w:bookmarkEnd w:id="46"/>
      <w:bookmarkEnd w:id="47"/>
      <w:bookmarkEnd w:id="48"/>
      <w:bookmarkEnd w:id="49"/>
    </w:p>
    <w:p>
      <w:pPr>
        <w:keepNext/>
        <w:keepLines/>
        <w:spacing w:beforeLines="0" w:afterLines="0" w:line="576" w:lineRule="exact"/>
        <w:ind w:firstLine="640"/>
        <w:rPr>
          <w:rFonts w:hint="eastAsia" w:ascii="仿宋_GB2312" w:hAnsi="仿宋_GB2312" w:eastAsia="仿宋_GB2312"/>
          <w:color w:val="000000"/>
          <w:sz w:val="32"/>
          <w:lang w:val="zh-CN"/>
        </w:rPr>
      </w:pPr>
      <w:r>
        <w:rPr>
          <w:rFonts w:hint="eastAsia" w:ascii="仿宋_GB2312" w:hAnsi="仿宋_GB2312" w:eastAsia="仿宋_GB2312"/>
          <w:color w:val="000000"/>
          <w:sz w:val="32"/>
          <w:lang w:val="zh-CN"/>
        </w:rPr>
        <w:t>202</w:t>
      </w:r>
      <w:r>
        <w:rPr>
          <w:rFonts w:hint="eastAsia" w:ascii="仿宋_GB2312" w:hAnsi="仿宋_GB2312" w:eastAsia="仿宋_GB2312"/>
          <w:color w:val="000000"/>
          <w:sz w:val="32"/>
          <w:lang w:val="en-US" w:eastAsia="zh-CN"/>
        </w:rPr>
        <w:t>3</w:t>
      </w:r>
      <w:r>
        <w:rPr>
          <w:rFonts w:hint="eastAsia" w:ascii="仿宋_GB2312" w:hAnsi="仿宋_GB2312" w:eastAsia="仿宋_GB2312"/>
          <w:color w:val="000000"/>
          <w:sz w:val="32"/>
          <w:lang w:val="zh-CN"/>
        </w:rPr>
        <w:t>年财政拨款收、支总计</w:t>
      </w:r>
      <w:r>
        <w:rPr>
          <w:sz w:val="32"/>
          <w:szCs w:val="32"/>
        </w:rPr>
        <w:t>6213.43</w:t>
      </w:r>
      <w:r>
        <w:rPr>
          <w:rFonts w:hint="eastAsia" w:ascii="仿宋_GB2312" w:hAnsi="仿宋_GB2312" w:eastAsia="仿宋_GB2312"/>
          <w:color w:val="000000"/>
          <w:sz w:val="32"/>
          <w:lang w:val="zh-CN"/>
        </w:rPr>
        <w:t>万元。与202</w:t>
      </w:r>
      <w:r>
        <w:rPr>
          <w:rFonts w:hint="eastAsia" w:ascii="仿宋_GB2312" w:hAnsi="仿宋_GB2312" w:eastAsia="仿宋_GB2312"/>
          <w:color w:val="000000"/>
          <w:sz w:val="32"/>
          <w:lang w:val="en-US" w:eastAsia="zh-CN"/>
        </w:rPr>
        <w:t>2</w:t>
      </w:r>
      <w:r>
        <w:rPr>
          <w:rFonts w:hint="eastAsia" w:ascii="仿宋_GB2312" w:hAnsi="仿宋_GB2312" w:eastAsia="仿宋_GB2312"/>
          <w:color w:val="000000"/>
          <w:sz w:val="32"/>
          <w:lang w:val="zh-CN"/>
        </w:rPr>
        <w:t>年相比，财政拨款收、支总计各减少</w:t>
      </w:r>
      <w:r>
        <w:rPr>
          <w:rFonts w:hint="eastAsia" w:ascii="仿宋_GB2312" w:hAnsi="仿宋_GB2312" w:eastAsia="仿宋_GB2312"/>
          <w:color w:val="000000"/>
          <w:sz w:val="32"/>
          <w:lang w:val="en-US" w:eastAsia="zh-CN"/>
        </w:rPr>
        <w:t>1683.76</w:t>
      </w:r>
      <w:r>
        <w:rPr>
          <w:rFonts w:hint="eastAsia" w:ascii="仿宋_GB2312" w:hAnsi="仿宋_GB2312" w:eastAsia="仿宋_GB2312"/>
          <w:color w:val="000000"/>
          <w:sz w:val="32"/>
          <w:lang w:val="zh-CN"/>
        </w:rPr>
        <w:t>万元，增长</w:t>
      </w:r>
      <w:r>
        <w:rPr>
          <w:rFonts w:hint="eastAsia" w:ascii="仿宋_GB2312" w:hAnsi="仿宋_GB2312" w:eastAsia="仿宋_GB2312"/>
          <w:color w:val="000000"/>
          <w:sz w:val="32"/>
          <w:lang w:val="en-US" w:eastAsia="zh-CN"/>
        </w:rPr>
        <w:t>21.32</w:t>
      </w:r>
      <w:r>
        <w:rPr>
          <w:rFonts w:hint="eastAsia" w:ascii="仿宋_GB2312" w:hAnsi="仿宋_GB2312" w:eastAsia="仿宋_GB2312"/>
          <w:color w:val="000000"/>
          <w:sz w:val="32"/>
          <w:lang w:val="zh-CN"/>
        </w:rPr>
        <w:t>%。主要变动原因是主要变动原因是</w:t>
      </w:r>
      <w:r>
        <w:rPr>
          <w:rFonts w:hint="eastAsia" w:ascii="仿宋" w:hAnsi="仿宋" w:eastAsia="仿宋"/>
          <w:color w:val="auto"/>
          <w:sz w:val="32"/>
          <w:szCs w:val="32"/>
          <w:highlight w:val="none"/>
          <w:lang w:eastAsia="zh-CN"/>
        </w:rPr>
        <w:t>年初项目预算减少，支出减少，秉持厉行节约原则。</w:t>
      </w:r>
    </w:p>
    <w:p>
      <w:pPr>
        <w:pStyle w:val="6"/>
        <w:jc w:val="both"/>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5080000" cy="3810000"/>
            <wp:effectExtent l="4445" t="4445" r="2095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
      <w:pPr>
        <w:spacing w:line="60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24"/>
          <w:rFonts w:ascii="黑体" w:hAnsi="黑体" w:eastAsia="黑体"/>
          <w:b w:val="0"/>
          <w:color w:val="auto"/>
          <w:highlight w:val="none"/>
        </w:rPr>
      </w:pPr>
      <w:bookmarkStart w:id="50" w:name="_Toc1400"/>
      <w:bookmarkStart w:id="51" w:name="_Toc15377209"/>
      <w:bookmarkStart w:id="52" w:name="_Toc15396607"/>
      <w:bookmarkStart w:id="53" w:name="_Toc1245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4"/>
          <w:rFonts w:hint="eastAsia" w:ascii="黑体" w:hAnsi="黑体" w:eastAsia="黑体"/>
          <w:b w:val="0"/>
          <w:color w:val="auto"/>
          <w:highlight w:val="none"/>
        </w:rPr>
        <w:t>般公共预算财政拨款支出决算情况说明</w:t>
      </w:r>
      <w:bookmarkEnd w:id="50"/>
      <w:bookmarkEnd w:id="51"/>
      <w:bookmarkEnd w:id="52"/>
      <w:bookmarkEnd w:id="53"/>
    </w:p>
    <w:p>
      <w:pPr>
        <w:spacing w:line="600" w:lineRule="exact"/>
        <w:ind w:firstLine="643" w:firstLineChars="200"/>
        <w:outlineLvl w:val="2"/>
        <w:rPr>
          <w:rFonts w:ascii="仿宋" w:hAnsi="仿宋" w:eastAsia="仿宋"/>
          <w:b/>
          <w:color w:val="auto"/>
          <w:sz w:val="32"/>
          <w:szCs w:val="32"/>
          <w:highlight w:val="none"/>
        </w:rPr>
      </w:pPr>
      <w:bookmarkStart w:id="54" w:name="_Toc15377210"/>
      <w:bookmarkStart w:id="55" w:name="_Toc11888"/>
      <w:bookmarkStart w:id="56" w:name="_Toc21579"/>
      <w:bookmarkStart w:id="57" w:name="_Toc28246"/>
      <w:r>
        <w:rPr>
          <w:rFonts w:hint="eastAsia" w:ascii="仿宋" w:hAnsi="仿宋" w:eastAsia="仿宋"/>
          <w:b/>
          <w:color w:val="auto"/>
          <w:sz w:val="32"/>
          <w:szCs w:val="32"/>
          <w:highlight w:val="none"/>
        </w:rPr>
        <w:t>（一）一般公共预算财政拨款支出决算总体情况</w:t>
      </w:r>
      <w:bookmarkEnd w:id="54"/>
      <w:bookmarkEnd w:id="55"/>
      <w:bookmarkEnd w:id="56"/>
      <w:bookmarkEnd w:id="57"/>
    </w:p>
    <w:p>
      <w:pPr>
        <w:keepNext/>
        <w:keepLines/>
        <w:spacing w:beforeLines="0" w:afterLines="0" w:line="576" w:lineRule="exact"/>
        <w:ind w:firstLine="640"/>
        <w:rPr>
          <w:rFonts w:hint="eastAsia" w:ascii="仿宋_GB2312" w:hAnsi="仿宋_GB2312" w:eastAsia="仿宋_GB2312"/>
          <w:color w:val="000000"/>
          <w:sz w:val="32"/>
          <w:lang w:val="zh-CN"/>
        </w:rPr>
      </w:pPr>
      <w:r>
        <w:rPr>
          <w:rFonts w:hint="eastAsia" w:ascii="仿宋" w:hAnsi="仿宋" w:eastAsia="仿宋"/>
          <w:sz w:val="32"/>
          <w:szCs w:val="32"/>
        </w:rPr>
        <w:t>2023年度一般公共预算财政拨款支出</w:t>
      </w:r>
      <w:r>
        <w:rPr>
          <w:sz w:val="32"/>
          <w:szCs w:val="32"/>
        </w:rPr>
        <w:t>5716.49</w:t>
      </w:r>
      <w:r>
        <w:rPr>
          <w:rFonts w:hint="eastAsia" w:ascii="仿宋" w:hAnsi="仿宋" w:eastAsia="仿宋"/>
          <w:sz w:val="32"/>
          <w:szCs w:val="32"/>
        </w:rPr>
        <w:t>万元，占本年支出合计的</w:t>
      </w:r>
      <w:r>
        <w:rPr>
          <w:sz w:val="32"/>
          <w:szCs w:val="32"/>
        </w:rPr>
        <w:t>92.16</w:t>
      </w:r>
      <w:r>
        <w:rPr>
          <w:rFonts w:ascii="仿宋" w:hAnsi="仿宋" w:eastAsia="仿宋"/>
          <w:sz w:val="32"/>
          <w:szCs w:val="32"/>
        </w:rPr>
        <w:t>%</w:t>
      </w:r>
      <w:r>
        <w:rPr>
          <w:rFonts w:hint="eastAsia" w:ascii="仿宋_GB2312" w:hAnsi="仿宋_GB2312" w:eastAsia="仿宋_GB2312"/>
          <w:color w:val="000000"/>
          <w:sz w:val="32"/>
          <w:lang w:val="zh-CN"/>
        </w:rPr>
        <w:t>。与202</w:t>
      </w:r>
      <w:r>
        <w:rPr>
          <w:rFonts w:hint="eastAsia" w:ascii="仿宋_GB2312" w:hAnsi="仿宋_GB2312" w:eastAsia="仿宋_GB2312"/>
          <w:color w:val="000000"/>
          <w:sz w:val="32"/>
          <w:lang w:val="en-US" w:eastAsia="zh-CN"/>
        </w:rPr>
        <w:t>2</w:t>
      </w:r>
      <w:r>
        <w:rPr>
          <w:rFonts w:hint="eastAsia" w:ascii="仿宋_GB2312" w:hAnsi="仿宋_GB2312" w:eastAsia="仿宋_GB2312"/>
          <w:color w:val="000000"/>
          <w:sz w:val="32"/>
          <w:lang w:val="zh-CN"/>
        </w:rPr>
        <w:t>年相比，一般公共预算财政拨款支出减少</w:t>
      </w:r>
      <w:r>
        <w:rPr>
          <w:rFonts w:hint="eastAsia" w:ascii="仿宋_GB2312" w:hAnsi="仿宋_GB2312" w:eastAsia="仿宋_GB2312"/>
          <w:color w:val="000000"/>
          <w:sz w:val="32"/>
          <w:lang w:val="en-US" w:eastAsia="zh-CN"/>
        </w:rPr>
        <w:t>1969.79</w:t>
      </w:r>
      <w:r>
        <w:rPr>
          <w:rFonts w:hint="eastAsia" w:ascii="仿宋_GB2312" w:hAnsi="仿宋_GB2312" w:eastAsia="仿宋_GB2312"/>
          <w:color w:val="000000"/>
          <w:sz w:val="32"/>
          <w:lang w:val="zh-CN"/>
        </w:rPr>
        <w:t>万元，增长</w:t>
      </w:r>
      <w:r>
        <w:rPr>
          <w:rFonts w:hint="eastAsia" w:ascii="仿宋_GB2312" w:hAnsi="仿宋_GB2312" w:eastAsia="仿宋_GB2312"/>
          <w:color w:val="000000"/>
          <w:sz w:val="32"/>
          <w:lang w:val="en-US" w:eastAsia="zh-CN"/>
        </w:rPr>
        <w:t>25.63</w:t>
      </w:r>
      <w:r>
        <w:rPr>
          <w:rFonts w:hint="eastAsia" w:ascii="仿宋_GB2312" w:hAnsi="仿宋_GB2312" w:eastAsia="仿宋_GB2312"/>
          <w:color w:val="000000"/>
          <w:sz w:val="32"/>
          <w:lang w:val="zh-CN"/>
        </w:rPr>
        <w:t>%。主要变动原因是</w:t>
      </w:r>
      <w:r>
        <w:rPr>
          <w:rFonts w:hint="eastAsia" w:ascii="仿宋" w:hAnsi="仿宋" w:eastAsia="仿宋" w:cs="宋体"/>
          <w:color w:val="000000"/>
          <w:kern w:val="0"/>
          <w:sz w:val="32"/>
          <w:szCs w:val="32"/>
          <w:lang w:val="en-US" w:eastAsia="zh-CN"/>
        </w:rPr>
        <w:t>2023年减少支付监管中心工程款、智慧监管、智慧磐石信息化款项</w:t>
      </w:r>
      <w:r>
        <w:rPr>
          <w:rFonts w:hint="eastAsia" w:ascii="仿宋_GB2312" w:hAnsi="仿宋_GB2312" w:eastAsia="仿宋_GB2312"/>
          <w:color w:val="000000"/>
          <w:sz w:val="32"/>
          <w:lang w:val="zh-CN"/>
        </w:rPr>
        <w:t>。</w:t>
      </w:r>
    </w:p>
    <w:p>
      <w:pPr>
        <w:pStyle w:val="6"/>
        <w:jc w:val="center"/>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58" w:name="_Toc28091"/>
      <w:bookmarkStart w:id="59" w:name="_Toc25092"/>
      <w:bookmarkStart w:id="60" w:name="_Toc2911"/>
      <w:bookmarkStart w:id="61" w:name="_Toc15377211"/>
      <w:r>
        <w:rPr>
          <w:rFonts w:hint="eastAsia" w:ascii="仿宋" w:hAnsi="仿宋" w:eastAsia="仿宋"/>
          <w:b/>
          <w:color w:val="auto"/>
          <w:sz w:val="32"/>
          <w:szCs w:val="32"/>
          <w:highlight w:val="none"/>
        </w:rPr>
        <w:t>（二）一般公共预算财政拨款支出决算结构情况</w:t>
      </w:r>
      <w:bookmarkEnd w:id="58"/>
      <w:bookmarkEnd w:id="59"/>
      <w:bookmarkEnd w:id="60"/>
      <w:bookmarkEnd w:id="61"/>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w:t>
      </w:r>
      <w:r>
        <w:rPr>
          <w:sz w:val="32"/>
          <w:szCs w:val="32"/>
        </w:rPr>
        <w:t>5716.49</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_GB2312" w:hAnsi="仿宋_GB2312" w:eastAsia="仿宋_GB2312"/>
          <w:color w:val="000000"/>
          <w:sz w:val="32"/>
          <w:lang w:val="zh-CN"/>
        </w:rPr>
        <w:t>公共安全支出</w:t>
      </w:r>
      <w:r>
        <w:rPr>
          <w:rFonts w:hint="eastAsia" w:ascii="仿宋_GB2312" w:hAnsi="仿宋_GB2312" w:eastAsia="仿宋_GB2312"/>
          <w:color w:val="000000"/>
          <w:sz w:val="32"/>
          <w:lang w:val="en-US" w:eastAsia="zh-CN"/>
        </w:rPr>
        <w:t>4711.87</w:t>
      </w:r>
      <w:r>
        <w:rPr>
          <w:rFonts w:hint="eastAsia" w:ascii="仿宋_GB2312" w:hAnsi="仿宋_GB2312" w:eastAsia="仿宋_GB2312"/>
          <w:color w:val="000000"/>
          <w:sz w:val="32"/>
          <w:lang w:val="zh-CN"/>
        </w:rPr>
        <w:t>万元，占</w:t>
      </w:r>
      <w:r>
        <w:rPr>
          <w:rFonts w:hint="eastAsia" w:ascii="仿宋_GB2312" w:hAnsi="仿宋_GB2312" w:eastAsia="仿宋_GB2312"/>
          <w:color w:val="000000"/>
          <w:sz w:val="32"/>
          <w:lang w:val="en-US" w:eastAsia="zh-CN"/>
        </w:rPr>
        <w:t>82.43</w:t>
      </w:r>
      <w:r>
        <w:rPr>
          <w:rFonts w:hint="eastAsia" w:ascii="仿宋_GB2312" w:hAnsi="仿宋_GB2312" w:eastAsia="仿宋_GB2312"/>
          <w:color w:val="000000"/>
          <w:sz w:val="32"/>
          <w:lang w:val="zh-CN"/>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_GB2312" w:hAnsi="仿宋_GB2312" w:eastAsia="仿宋_GB2312"/>
          <w:color w:val="000000"/>
          <w:sz w:val="32"/>
          <w:lang w:val="en-US" w:eastAsia="zh-CN"/>
        </w:rPr>
        <w:t>603.16</w:t>
      </w:r>
      <w:r>
        <w:rPr>
          <w:rFonts w:hint="eastAsia" w:ascii="仿宋_GB2312" w:hAnsi="仿宋_GB2312" w:eastAsia="仿宋_GB2312"/>
          <w:color w:val="000000"/>
          <w:sz w:val="32"/>
          <w:lang w:val="zh-CN"/>
        </w:rPr>
        <w:t>万元，占</w:t>
      </w:r>
      <w:r>
        <w:rPr>
          <w:rFonts w:hint="eastAsia" w:ascii="仿宋_GB2312" w:hAnsi="仿宋_GB2312" w:eastAsia="仿宋_GB2312"/>
          <w:color w:val="000000"/>
          <w:sz w:val="32"/>
          <w:lang w:val="en-US" w:eastAsia="zh-CN"/>
        </w:rPr>
        <w:t>10.55</w:t>
      </w:r>
      <w:r>
        <w:rPr>
          <w:rFonts w:hint="eastAsia" w:ascii="仿宋_GB2312" w:hAnsi="仿宋_GB2312" w:eastAsia="仿宋_GB2312"/>
          <w:color w:val="000000"/>
          <w:sz w:val="32"/>
          <w:lang w:val="zh-CN"/>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_GB2312" w:hAnsi="仿宋_GB2312" w:eastAsia="仿宋_GB2312"/>
          <w:color w:val="000000"/>
          <w:sz w:val="32"/>
          <w:lang w:val="en-US" w:eastAsia="zh-CN"/>
        </w:rPr>
        <w:t>133.02</w:t>
      </w:r>
      <w:r>
        <w:rPr>
          <w:rFonts w:hint="eastAsia" w:ascii="仿宋_GB2312" w:hAnsi="仿宋_GB2312" w:eastAsia="仿宋_GB2312"/>
          <w:color w:val="000000"/>
          <w:sz w:val="32"/>
          <w:lang w:val="zh-CN"/>
        </w:rPr>
        <w:t>万元，占</w:t>
      </w:r>
      <w:r>
        <w:rPr>
          <w:rFonts w:hint="eastAsia" w:ascii="仿宋_GB2312" w:hAnsi="仿宋_GB2312" w:eastAsia="仿宋_GB2312"/>
          <w:color w:val="000000"/>
          <w:sz w:val="32"/>
          <w:lang w:val="en-US" w:eastAsia="zh-CN"/>
        </w:rPr>
        <w:t>2.33</w:t>
      </w:r>
      <w:r>
        <w:rPr>
          <w:rFonts w:hint="eastAsia" w:ascii="仿宋_GB2312" w:hAnsi="仿宋_GB2312" w:eastAsia="仿宋_GB2312"/>
          <w:color w:val="000000"/>
          <w:sz w:val="32"/>
          <w:lang w:val="zh-CN"/>
        </w:rPr>
        <w:t>%；</w:t>
      </w:r>
      <w:r>
        <w:rPr>
          <w:rFonts w:hint="eastAsia" w:ascii="仿宋" w:hAnsi="仿宋" w:eastAsia="仿宋"/>
          <w:b/>
          <w:bCs/>
          <w:color w:val="auto"/>
          <w:sz w:val="32"/>
          <w:szCs w:val="32"/>
          <w:highlight w:val="none"/>
        </w:rPr>
        <w:t>住房保障支出</w:t>
      </w:r>
      <w:r>
        <w:rPr>
          <w:rFonts w:hint="eastAsia" w:ascii="仿宋_GB2312" w:hAnsi="仿宋_GB2312" w:eastAsia="仿宋_GB2312"/>
          <w:color w:val="000000"/>
          <w:sz w:val="32"/>
          <w:lang w:val="en-US" w:eastAsia="zh-CN"/>
        </w:rPr>
        <w:t>258.44</w:t>
      </w:r>
      <w:r>
        <w:rPr>
          <w:rFonts w:hint="eastAsia" w:ascii="仿宋_GB2312" w:hAnsi="仿宋_GB2312" w:eastAsia="仿宋_GB2312"/>
          <w:color w:val="000000"/>
          <w:sz w:val="32"/>
          <w:lang w:val="zh-CN"/>
        </w:rPr>
        <w:t>万元，占</w:t>
      </w:r>
      <w:r>
        <w:rPr>
          <w:rFonts w:hint="eastAsia" w:ascii="仿宋_GB2312" w:hAnsi="仿宋_GB2312" w:eastAsia="仿宋_GB2312"/>
          <w:color w:val="000000"/>
          <w:sz w:val="32"/>
          <w:lang w:val="en-US" w:eastAsia="zh-CN"/>
        </w:rPr>
        <w:t>4.52</w:t>
      </w:r>
      <w:r>
        <w:rPr>
          <w:rFonts w:hint="eastAsia" w:ascii="仿宋_GB2312" w:hAnsi="仿宋_GB2312" w:eastAsia="仿宋_GB2312"/>
          <w:color w:val="000000"/>
          <w:sz w:val="32"/>
          <w:lang w:val="zh-CN"/>
        </w:rPr>
        <w:t>%</w:t>
      </w:r>
      <w:r>
        <w:rPr>
          <w:rFonts w:hint="eastAsia" w:ascii="仿宋" w:hAnsi="仿宋" w:eastAsia="仿宋"/>
          <w:color w:val="auto"/>
          <w:sz w:val="32"/>
          <w:szCs w:val="32"/>
          <w:highlight w:val="none"/>
        </w:rPr>
        <w:t>；</w:t>
      </w:r>
      <w:r>
        <w:rPr>
          <w:rFonts w:hint="eastAsia" w:ascii="仿宋_GB2312" w:hAnsi="仿宋_GB2312" w:eastAsia="仿宋_GB2312"/>
          <w:color w:val="000000"/>
          <w:sz w:val="32"/>
          <w:lang w:val="zh-CN"/>
        </w:rPr>
        <w:t>农林水支出</w:t>
      </w:r>
      <w:r>
        <w:rPr>
          <w:rFonts w:hint="eastAsia" w:ascii="仿宋_GB2312" w:hAnsi="仿宋_GB2312" w:eastAsia="仿宋_GB2312"/>
          <w:color w:val="000000"/>
          <w:sz w:val="32"/>
          <w:lang w:val="en-US" w:eastAsia="zh-CN"/>
        </w:rPr>
        <w:t>10</w:t>
      </w:r>
      <w:r>
        <w:rPr>
          <w:rFonts w:hint="eastAsia" w:ascii="仿宋_GB2312" w:hAnsi="仿宋_GB2312" w:eastAsia="仿宋_GB2312"/>
          <w:color w:val="000000"/>
          <w:sz w:val="32"/>
          <w:lang w:val="zh-CN"/>
        </w:rPr>
        <w:t>万元，占</w:t>
      </w:r>
      <w:r>
        <w:rPr>
          <w:rFonts w:hint="eastAsia" w:ascii="仿宋_GB2312" w:hAnsi="仿宋_GB2312" w:eastAsia="仿宋_GB2312"/>
          <w:color w:val="000000"/>
          <w:sz w:val="32"/>
          <w:lang w:val="en-US" w:eastAsia="zh-CN"/>
        </w:rPr>
        <w:t>0.17</w:t>
      </w:r>
      <w:r>
        <w:rPr>
          <w:rFonts w:hint="eastAsia" w:ascii="仿宋_GB2312" w:hAnsi="仿宋_GB2312" w:eastAsia="仿宋_GB2312"/>
          <w:color w:val="000000"/>
          <w:sz w:val="32"/>
          <w:lang w:val="zh-CN"/>
        </w:rPr>
        <w:t>%；</w:t>
      </w:r>
      <w:r>
        <w:rPr>
          <w:rFonts w:hint="eastAsia" w:ascii="仿宋" w:hAnsi="仿宋" w:eastAsia="仿宋"/>
          <w:color w:val="auto"/>
          <w:sz w:val="32"/>
          <w:szCs w:val="32"/>
          <w:highlight w:val="none"/>
        </w:rPr>
        <w:t>。</w:t>
      </w:r>
    </w:p>
    <w:p>
      <w:pPr>
        <w:pStyle w:val="6"/>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080000" cy="3810000"/>
            <wp:effectExtent l="4445" t="4445" r="20955"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rPr>
          <w:rFonts w:hint="eastAsia" w:ascii="仿宋" w:hAnsi="仿宋" w:eastAsia="仿宋"/>
          <w:color w:val="auto"/>
          <w:sz w:val="32"/>
          <w:szCs w:val="32"/>
          <w:highlight w:val="none"/>
        </w:rPr>
      </w:pP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62" w:name="_Toc15377212"/>
      <w:bookmarkStart w:id="63" w:name="_Toc25659"/>
      <w:bookmarkStart w:id="64" w:name="_Toc15062"/>
      <w:bookmarkStart w:id="65" w:name="_Toc20785"/>
      <w:r>
        <w:rPr>
          <w:rFonts w:hint="eastAsia" w:ascii="仿宋" w:hAnsi="仿宋" w:eastAsia="仿宋"/>
          <w:b/>
          <w:color w:val="auto"/>
          <w:sz w:val="32"/>
          <w:szCs w:val="32"/>
          <w:highlight w:val="none"/>
        </w:rPr>
        <w:t>（三）一般公共预算财政拨款支出决算具体情况</w:t>
      </w:r>
      <w:bookmarkEnd w:id="62"/>
      <w:bookmarkEnd w:id="63"/>
      <w:bookmarkEnd w:id="64"/>
      <w:bookmarkEnd w:id="65"/>
    </w:p>
    <w:p>
      <w:pPr>
        <w:spacing w:line="600" w:lineRule="exact"/>
        <w:ind w:firstLine="643" w:firstLineChars="200"/>
        <w:outlineLvl w:val="2"/>
        <w:rPr>
          <w:rFonts w:ascii="仿宋" w:hAnsi="仿宋" w:eastAsia="仿宋"/>
          <w:color w:val="auto"/>
          <w:sz w:val="32"/>
          <w:szCs w:val="32"/>
          <w:highlight w:val="none"/>
        </w:rPr>
      </w:pPr>
      <w:bookmarkStart w:id="66" w:name="_Toc15377213"/>
      <w:bookmarkStart w:id="67" w:name="_Toc15378460"/>
      <w:bookmarkStart w:id="68" w:name="_Toc15377444"/>
      <w:bookmarkStart w:id="69" w:name="_Toc4861"/>
      <w:bookmarkStart w:id="70" w:name="_Toc26086"/>
      <w:bookmarkStart w:id="71" w:name="_Toc16047"/>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_GB2312" w:hAnsi="仿宋_GB2312" w:eastAsia="仿宋_GB2312"/>
          <w:b/>
          <w:color w:val="000000"/>
          <w:sz w:val="32"/>
          <w:lang w:val="en-US" w:eastAsia="zh-CN"/>
        </w:rPr>
        <w:t>5716.49</w:t>
      </w:r>
      <w:r>
        <w:rPr>
          <w:rFonts w:hint="eastAsia" w:ascii="仿宋_GB2312" w:hAnsi="仿宋_GB2312" w:eastAsia="仿宋_GB2312"/>
          <w:b/>
          <w:color w:val="000000"/>
          <w:sz w:val="32"/>
          <w:lang w:val="zh-CN"/>
        </w:rPr>
        <w:t>万元</w:t>
      </w:r>
      <w:r>
        <w:rPr>
          <w:rFonts w:hint="eastAsia" w:ascii="仿宋" w:hAnsi="仿宋" w:eastAsia="仿宋"/>
          <w:color w:val="auto"/>
          <w:sz w:val="32"/>
          <w:szCs w:val="32"/>
          <w:highlight w:val="none"/>
        </w:rPr>
        <w:t>，</w:t>
      </w:r>
      <w:r>
        <w:rPr>
          <w:rStyle w:val="19"/>
          <w:rFonts w:hint="eastAsia" w:ascii="仿宋" w:hAnsi="仿宋" w:eastAsia="仿宋"/>
          <w:bCs/>
          <w:color w:val="auto"/>
          <w:sz w:val="32"/>
          <w:szCs w:val="32"/>
          <w:highlight w:val="none"/>
        </w:rPr>
        <w:t>完成预算</w:t>
      </w:r>
      <w:r>
        <w:rPr>
          <w:rStyle w:val="19"/>
          <w:rFonts w:hint="eastAsia" w:ascii="仿宋" w:hAnsi="仿宋" w:eastAsia="仿宋"/>
          <w:bCs/>
          <w:color w:val="auto"/>
          <w:sz w:val="32"/>
          <w:szCs w:val="32"/>
          <w:highlight w:val="none"/>
          <w:lang w:val="en-US" w:eastAsia="zh-CN"/>
        </w:rPr>
        <w:t>89</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。其中</w:t>
      </w:r>
      <w:bookmarkEnd w:id="66"/>
      <w:bookmarkEnd w:id="67"/>
      <w:bookmarkEnd w:id="68"/>
      <w:r>
        <w:rPr>
          <w:rStyle w:val="19"/>
          <w:rFonts w:hint="eastAsia" w:ascii="仿宋" w:hAnsi="仿宋" w:eastAsia="仿宋"/>
          <w:bCs/>
          <w:color w:val="auto"/>
          <w:sz w:val="32"/>
          <w:szCs w:val="32"/>
          <w:highlight w:val="none"/>
          <w:lang w:val="en-US" w:eastAsia="zh-CN"/>
        </w:rPr>
        <w:t>:</w:t>
      </w:r>
      <w:bookmarkEnd w:id="69"/>
      <w:bookmarkEnd w:id="70"/>
      <w:bookmarkEnd w:id="71"/>
    </w:p>
    <w:p>
      <w:pPr>
        <w:numPr>
          <w:ilvl w:val="0"/>
          <w:numId w:val="3"/>
        </w:numPr>
        <w:spacing w:line="600" w:lineRule="exact"/>
        <w:ind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eastAsia="zh-CN"/>
        </w:rPr>
        <w:t>公共安全支出</w:t>
      </w:r>
      <w:r>
        <w:rPr>
          <w:rStyle w:val="19"/>
          <w:rFonts w:hint="eastAsia" w:ascii="仿宋" w:hAnsi="仿宋" w:eastAsia="仿宋"/>
          <w:bCs/>
          <w:color w:val="auto"/>
          <w:sz w:val="32"/>
          <w:szCs w:val="32"/>
          <w:highlight w:val="none"/>
        </w:rPr>
        <w:t>（类）</w:t>
      </w:r>
      <w:r>
        <w:rPr>
          <w:rStyle w:val="19"/>
          <w:rFonts w:hint="eastAsia" w:ascii="仿宋" w:hAnsi="仿宋" w:eastAsia="仿宋"/>
          <w:bCs/>
          <w:color w:val="auto"/>
          <w:sz w:val="32"/>
          <w:szCs w:val="32"/>
          <w:highlight w:val="none"/>
          <w:lang w:eastAsia="zh-CN"/>
        </w:rPr>
        <w:t>公安</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eastAsia="zh-CN"/>
        </w:rPr>
        <w:t>行政运行</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4053.33</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89</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lang w:eastAsia="zh-CN"/>
        </w:rPr>
        <w:t>决算数小</w:t>
      </w:r>
      <w:r>
        <w:rPr>
          <w:rStyle w:val="19"/>
          <w:rFonts w:hint="eastAsia" w:ascii="仿宋" w:hAnsi="仿宋" w:eastAsia="仿宋"/>
          <w:b w:val="0"/>
          <w:bCs/>
          <w:color w:val="auto"/>
          <w:sz w:val="32"/>
          <w:szCs w:val="32"/>
          <w:highlight w:val="none"/>
        </w:rPr>
        <w:t>于预算数</w:t>
      </w:r>
      <w:r>
        <w:rPr>
          <w:rStyle w:val="19"/>
          <w:rFonts w:hint="eastAsia" w:ascii="仿宋" w:hAnsi="仿宋" w:eastAsia="仿宋"/>
          <w:b w:val="0"/>
          <w:bCs/>
          <w:color w:val="auto"/>
          <w:sz w:val="32"/>
          <w:szCs w:val="32"/>
          <w:highlight w:val="none"/>
          <w:lang w:eastAsia="zh-CN"/>
        </w:rPr>
        <w:t>是秉持厉行节约原则</w:t>
      </w:r>
      <w:r>
        <w:rPr>
          <w:rStyle w:val="19"/>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9"/>
          <w:rFonts w:hint="eastAsia" w:ascii="仿宋" w:hAnsi="仿宋" w:eastAsia="仿宋"/>
          <w:bCs/>
          <w:color w:val="auto"/>
          <w:sz w:val="32"/>
          <w:szCs w:val="32"/>
          <w:highlight w:val="none"/>
          <w:lang w:val="en-US" w:eastAsia="zh-CN"/>
        </w:rPr>
        <w:t>2</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eastAsia="zh-CN"/>
        </w:rPr>
        <w:t>公共安全支出</w:t>
      </w:r>
      <w:r>
        <w:rPr>
          <w:rStyle w:val="19"/>
          <w:rFonts w:hint="eastAsia" w:ascii="仿宋" w:hAnsi="仿宋" w:eastAsia="仿宋"/>
          <w:bCs/>
          <w:color w:val="auto"/>
          <w:sz w:val="32"/>
          <w:szCs w:val="32"/>
          <w:highlight w:val="none"/>
        </w:rPr>
        <w:t>（类）</w:t>
      </w:r>
      <w:r>
        <w:rPr>
          <w:rStyle w:val="19"/>
          <w:rFonts w:hint="eastAsia" w:ascii="仿宋" w:hAnsi="仿宋" w:eastAsia="仿宋"/>
          <w:bCs/>
          <w:color w:val="auto"/>
          <w:sz w:val="32"/>
          <w:szCs w:val="32"/>
          <w:highlight w:val="none"/>
          <w:lang w:eastAsia="zh-CN"/>
        </w:rPr>
        <w:t>公安</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eastAsia="zh-CN"/>
        </w:rPr>
        <w:t>一般行政管理事务</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642.93</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pPr>
        <w:spacing w:line="600" w:lineRule="exact"/>
        <w:ind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3.</w:t>
      </w:r>
      <w:r>
        <w:rPr>
          <w:rStyle w:val="19"/>
          <w:rFonts w:hint="eastAsia" w:ascii="仿宋" w:hAnsi="仿宋" w:eastAsia="仿宋"/>
          <w:bCs/>
          <w:color w:val="auto"/>
          <w:sz w:val="32"/>
          <w:szCs w:val="32"/>
          <w:highlight w:val="none"/>
          <w:lang w:eastAsia="zh-CN"/>
        </w:rPr>
        <w:t>公共安全支出</w:t>
      </w:r>
      <w:r>
        <w:rPr>
          <w:rStyle w:val="19"/>
          <w:rFonts w:hint="eastAsia" w:ascii="仿宋" w:hAnsi="仿宋" w:eastAsia="仿宋"/>
          <w:bCs/>
          <w:color w:val="auto"/>
          <w:sz w:val="32"/>
          <w:szCs w:val="32"/>
          <w:highlight w:val="none"/>
        </w:rPr>
        <w:t>（类）</w:t>
      </w:r>
      <w:r>
        <w:rPr>
          <w:rStyle w:val="19"/>
          <w:rFonts w:hint="eastAsia" w:ascii="仿宋" w:hAnsi="仿宋" w:eastAsia="仿宋"/>
          <w:bCs/>
          <w:color w:val="auto"/>
          <w:sz w:val="32"/>
          <w:szCs w:val="32"/>
          <w:highlight w:val="none"/>
          <w:lang w:eastAsia="zh-CN"/>
        </w:rPr>
        <w:t>公安</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eastAsia="zh-CN"/>
        </w:rPr>
        <w:t>事业运行</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5.61</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，决算数等于预算数的。</w:t>
      </w:r>
    </w:p>
    <w:p>
      <w:pPr>
        <w:spacing w:line="600" w:lineRule="exact"/>
        <w:ind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4</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eastAsia="zh-CN"/>
        </w:rPr>
        <w:t>公共安全支出</w:t>
      </w:r>
      <w:r>
        <w:rPr>
          <w:rStyle w:val="19"/>
          <w:rFonts w:hint="eastAsia" w:ascii="仿宋" w:hAnsi="仿宋" w:eastAsia="仿宋"/>
          <w:bCs/>
          <w:color w:val="auto"/>
          <w:sz w:val="32"/>
          <w:szCs w:val="32"/>
          <w:highlight w:val="none"/>
        </w:rPr>
        <w:t>（类）</w:t>
      </w:r>
      <w:r>
        <w:rPr>
          <w:rStyle w:val="19"/>
          <w:rFonts w:hint="eastAsia" w:ascii="仿宋" w:hAnsi="仿宋" w:eastAsia="仿宋"/>
          <w:bCs/>
          <w:color w:val="auto"/>
          <w:sz w:val="32"/>
          <w:szCs w:val="32"/>
          <w:highlight w:val="none"/>
          <w:lang w:eastAsia="zh-CN"/>
        </w:rPr>
        <w:t>公安</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eastAsia="zh-CN"/>
        </w:rPr>
        <w:t>其他公安支出</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10</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pPr>
        <w:spacing w:line="600" w:lineRule="exact"/>
        <w:ind w:firstLine="643" w:firstLineChars="200"/>
        <w:rPr>
          <w:rFonts w:ascii="仿宋" w:hAnsi="仿宋" w:eastAsia="仿宋"/>
          <w:b/>
          <w:color w:val="auto"/>
          <w:sz w:val="32"/>
          <w:szCs w:val="32"/>
          <w:highlight w:val="none"/>
        </w:rPr>
      </w:pPr>
      <w:r>
        <w:rPr>
          <w:rStyle w:val="19"/>
          <w:rFonts w:hint="eastAsia" w:ascii="仿宋" w:hAnsi="仿宋" w:eastAsia="仿宋"/>
          <w:bCs/>
          <w:color w:val="auto"/>
          <w:sz w:val="32"/>
          <w:szCs w:val="32"/>
          <w:highlight w:val="none"/>
          <w:lang w:val="en-US" w:eastAsia="zh-CN"/>
        </w:rPr>
        <w:t>5</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农林水支出（类）巩固脱贫衔接乡村振兴（款）其他巩固脱贫衔接乡村振兴支出（项）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10</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pPr>
        <w:spacing w:line="600" w:lineRule="exact"/>
        <w:ind w:firstLine="643" w:firstLineChars="200"/>
        <w:rPr>
          <w:rFonts w:ascii="仿宋" w:hAnsi="仿宋" w:eastAsia="仿宋"/>
          <w:b/>
          <w:color w:val="auto"/>
          <w:sz w:val="32"/>
          <w:szCs w:val="32"/>
          <w:highlight w:val="none"/>
        </w:rPr>
      </w:pPr>
      <w:r>
        <w:rPr>
          <w:rStyle w:val="19"/>
          <w:rFonts w:hint="eastAsia" w:ascii="仿宋" w:hAnsi="仿宋" w:eastAsia="仿宋"/>
          <w:bCs/>
          <w:color w:val="auto"/>
          <w:sz w:val="32"/>
          <w:szCs w:val="32"/>
          <w:highlight w:val="none"/>
          <w:lang w:val="en-US" w:eastAsia="zh-CN"/>
        </w:rPr>
        <w:t>6</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住房保障支出（类）住房改革支出（款）住房公积金（项）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258.44</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pPr>
        <w:spacing w:line="600" w:lineRule="exact"/>
        <w:ind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7</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社会保障和就业（类）行政事业单位养老支出（款）机关事业单位基本养老保险缴费支出（项）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350.85</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pPr>
        <w:spacing w:line="600" w:lineRule="exact"/>
        <w:ind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8</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社会保障和就业（类）行政事业单位养老支出（款） 机关事业单位职业年金缴费支出（项）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171.73</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w:t>
      </w:r>
      <w:r>
        <w:rPr>
          <w:rStyle w:val="19"/>
          <w:rFonts w:hint="eastAsia" w:ascii="仿宋" w:hAnsi="仿宋" w:eastAsia="仿宋"/>
          <w:b w:val="0"/>
          <w:bCs/>
          <w:color w:val="auto"/>
          <w:sz w:val="32"/>
          <w:szCs w:val="32"/>
          <w:highlight w:val="none"/>
          <w:lang w:eastAsia="zh-CN"/>
        </w:rPr>
        <w:t>等</w:t>
      </w:r>
      <w:r>
        <w:rPr>
          <w:rStyle w:val="19"/>
          <w:rFonts w:hint="eastAsia" w:ascii="仿宋" w:hAnsi="仿宋" w:eastAsia="仿宋"/>
          <w:b w:val="0"/>
          <w:bCs/>
          <w:color w:val="auto"/>
          <w:sz w:val="32"/>
          <w:szCs w:val="32"/>
          <w:highlight w:val="none"/>
        </w:rPr>
        <w:t>于预算数。</w:t>
      </w:r>
    </w:p>
    <w:p>
      <w:pPr>
        <w:spacing w:line="600" w:lineRule="exact"/>
        <w:ind w:firstLine="643" w:firstLineChars="200"/>
        <w:rPr>
          <w:rFonts w:ascii="仿宋" w:hAnsi="仿宋" w:eastAsia="仿宋"/>
          <w:b/>
          <w:color w:val="auto"/>
          <w:sz w:val="32"/>
          <w:szCs w:val="32"/>
          <w:highlight w:val="none"/>
        </w:rPr>
      </w:pPr>
      <w:r>
        <w:rPr>
          <w:rStyle w:val="19"/>
          <w:rFonts w:hint="eastAsia" w:ascii="仿宋" w:hAnsi="仿宋" w:eastAsia="仿宋"/>
          <w:bCs/>
          <w:color w:val="auto"/>
          <w:sz w:val="32"/>
          <w:szCs w:val="32"/>
          <w:highlight w:val="none"/>
          <w:lang w:val="en-US" w:eastAsia="zh-CN"/>
        </w:rPr>
        <w:t>9</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社会保障和就业（类）其他社会保障和就业支出（款） 其他社会保障和就业支出（项）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57.78</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pPr>
        <w:spacing w:line="600" w:lineRule="exact"/>
        <w:ind w:firstLine="643" w:firstLineChars="200"/>
        <w:rPr>
          <w:rFonts w:ascii="仿宋" w:hAnsi="仿宋" w:eastAsia="仿宋"/>
          <w:b/>
          <w:color w:val="auto"/>
          <w:sz w:val="32"/>
          <w:szCs w:val="32"/>
          <w:highlight w:val="none"/>
        </w:rPr>
      </w:pPr>
      <w:r>
        <w:rPr>
          <w:rStyle w:val="19"/>
          <w:rFonts w:hint="eastAsia" w:ascii="仿宋" w:hAnsi="仿宋" w:eastAsia="仿宋"/>
          <w:bCs/>
          <w:color w:val="auto"/>
          <w:sz w:val="32"/>
          <w:szCs w:val="32"/>
          <w:highlight w:val="none"/>
          <w:lang w:val="en-US" w:eastAsia="zh-CN"/>
        </w:rPr>
        <w:t>10</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社会保障和就业（类）</w:t>
      </w:r>
      <w:r>
        <w:rPr>
          <w:rStyle w:val="19"/>
          <w:rFonts w:hint="eastAsia" w:ascii="仿宋" w:hAnsi="仿宋" w:eastAsia="仿宋"/>
          <w:bCs/>
          <w:color w:val="auto"/>
          <w:sz w:val="32"/>
          <w:szCs w:val="32"/>
          <w:highlight w:val="none"/>
          <w:lang w:eastAsia="zh-CN"/>
        </w:rPr>
        <w:t>抚恤</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eastAsia="zh-CN"/>
        </w:rPr>
        <w:t>死亡抚恤</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22.8</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，等于预算数的主要原因是</w:t>
      </w:r>
      <w:r>
        <w:rPr>
          <w:rStyle w:val="19"/>
          <w:rFonts w:hint="eastAsia" w:ascii="仿宋" w:hAnsi="仿宋" w:eastAsia="仿宋"/>
          <w:b w:val="0"/>
          <w:bCs/>
          <w:color w:val="auto"/>
          <w:sz w:val="32"/>
          <w:szCs w:val="32"/>
          <w:highlight w:val="none"/>
          <w:lang w:eastAsia="zh-CN"/>
        </w:rPr>
        <w:t>按实追加预算支付</w:t>
      </w:r>
      <w:r>
        <w:rPr>
          <w:rStyle w:val="19"/>
          <w:rFonts w:hint="eastAsia" w:ascii="仿宋" w:hAnsi="仿宋" w:eastAsia="仿宋"/>
          <w:b w:val="0"/>
          <w:bCs/>
          <w:color w:val="auto"/>
          <w:sz w:val="32"/>
          <w:szCs w:val="32"/>
          <w:highlight w:val="none"/>
        </w:rPr>
        <w:t>。</w:t>
      </w:r>
    </w:p>
    <w:p>
      <w:pPr>
        <w:spacing w:line="600" w:lineRule="exact"/>
        <w:ind w:firstLine="640" w:firstLineChars="200"/>
        <w:rPr>
          <w:rStyle w:val="19"/>
          <w:rFonts w:hint="eastAsia" w:ascii="仿宋" w:hAnsi="仿宋" w:eastAsia="仿宋"/>
          <w:b w:val="0"/>
          <w:bCs/>
          <w:color w:val="auto"/>
          <w:sz w:val="32"/>
          <w:szCs w:val="32"/>
          <w:highlight w:val="none"/>
        </w:rPr>
      </w:pPr>
    </w:p>
    <w:p>
      <w:pPr>
        <w:numPr>
          <w:ilvl w:val="0"/>
          <w:numId w:val="0"/>
        </w:numPr>
        <w:spacing w:line="600" w:lineRule="exact"/>
        <w:rPr>
          <w:rStyle w:val="19"/>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lang w:val="en-US" w:eastAsia="zh-CN"/>
        </w:rPr>
        <w:t xml:space="preserve">   11.</w:t>
      </w:r>
      <w:r>
        <w:rPr>
          <w:rFonts w:hint="eastAsia" w:ascii="仿宋" w:hAnsi="仿宋" w:eastAsia="仿宋"/>
          <w:b/>
          <w:bCs/>
          <w:color w:val="auto"/>
          <w:sz w:val="32"/>
          <w:szCs w:val="32"/>
          <w:highlight w:val="none"/>
        </w:rPr>
        <w:t>卫生健康</w:t>
      </w:r>
      <w:r>
        <w:rPr>
          <w:rStyle w:val="19"/>
          <w:rFonts w:hint="eastAsia" w:ascii="仿宋" w:hAnsi="仿宋" w:eastAsia="仿宋"/>
          <w:bCs/>
          <w:color w:val="auto"/>
          <w:sz w:val="32"/>
          <w:szCs w:val="32"/>
          <w:highlight w:val="none"/>
        </w:rPr>
        <w:t>（类） 行政事业单位医疗（款）行政单位医疗（项）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121.98</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pPr>
        <w:numPr>
          <w:ilvl w:val="0"/>
          <w:numId w:val="0"/>
        </w:numPr>
        <w:spacing w:line="600" w:lineRule="exact"/>
        <w:rPr>
          <w:rStyle w:val="19"/>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lang w:val="en-US" w:eastAsia="zh-CN"/>
        </w:rPr>
        <w:t xml:space="preserve">   12.</w:t>
      </w:r>
      <w:r>
        <w:rPr>
          <w:rFonts w:hint="eastAsia" w:ascii="仿宋" w:hAnsi="仿宋" w:eastAsia="仿宋"/>
          <w:b/>
          <w:bCs/>
          <w:color w:val="auto"/>
          <w:sz w:val="32"/>
          <w:szCs w:val="32"/>
          <w:highlight w:val="none"/>
        </w:rPr>
        <w:t>卫生健康</w:t>
      </w:r>
      <w:r>
        <w:rPr>
          <w:rStyle w:val="19"/>
          <w:rFonts w:hint="eastAsia" w:ascii="仿宋" w:hAnsi="仿宋" w:eastAsia="仿宋"/>
          <w:bCs/>
          <w:color w:val="auto"/>
          <w:sz w:val="32"/>
          <w:szCs w:val="32"/>
          <w:highlight w:val="none"/>
        </w:rPr>
        <w:t>（类） 行政事业单位医疗（款）公务员医疗补助（项）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11.04</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pPr>
        <w:spacing w:line="600" w:lineRule="exact"/>
        <w:ind w:firstLine="640"/>
        <w:rPr>
          <w:rFonts w:ascii="仿宋" w:hAnsi="仿宋" w:eastAsia="仿宋"/>
          <w:b/>
          <w:color w:val="auto"/>
          <w:sz w:val="32"/>
          <w:szCs w:val="32"/>
          <w:highlight w:val="none"/>
        </w:rPr>
      </w:pPr>
    </w:p>
    <w:p>
      <w:pPr>
        <w:tabs>
          <w:tab w:val="right" w:pos="8306"/>
        </w:tabs>
        <w:spacing w:line="600" w:lineRule="exact"/>
        <w:ind w:firstLine="640"/>
        <w:outlineLvl w:val="1"/>
        <w:rPr>
          <w:rStyle w:val="24"/>
          <w:color w:val="auto"/>
          <w:highlight w:val="none"/>
        </w:rPr>
      </w:pPr>
      <w:bookmarkStart w:id="72" w:name="_Toc15396608"/>
      <w:bookmarkStart w:id="73" w:name="_Toc19099"/>
      <w:bookmarkStart w:id="74" w:name="_Toc15377214"/>
      <w:bookmarkStart w:id="75" w:name="_Toc22657"/>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4"/>
          <w:rFonts w:hint="eastAsia" w:ascii="黑体" w:hAnsi="黑体" w:eastAsia="黑体"/>
          <w:b w:val="0"/>
          <w:color w:val="auto"/>
          <w:highlight w:val="none"/>
        </w:rPr>
        <w:t>般公共预算财政拨款基本支出决算情况说明</w:t>
      </w:r>
      <w:bookmarkEnd w:id="72"/>
      <w:bookmarkEnd w:id="73"/>
      <w:bookmarkEnd w:id="74"/>
      <w:bookmarkEnd w:id="75"/>
      <w:r>
        <w:rPr>
          <w:rStyle w:val="24"/>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年一般公共预算财政拨款基本支出</w:t>
      </w:r>
      <w:r>
        <w:rPr>
          <w:rFonts w:hint="eastAsia" w:ascii="仿宋_GB2312" w:hAnsi="仿宋_GB2312" w:eastAsia="仿宋_GB2312"/>
          <w:color w:val="000000"/>
          <w:sz w:val="32"/>
          <w:lang w:val="en-US" w:eastAsia="zh-CN"/>
        </w:rPr>
        <w:t>5063.56</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_GB2312" w:hAnsi="仿宋_GB2312" w:eastAsia="仿宋_GB2312"/>
          <w:color w:val="000000"/>
          <w:sz w:val="32"/>
          <w:lang w:val="en-US" w:eastAsia="zh-CN"/>
        </w:rPr>
        <w:t>4324.68</w:t>
      </w:r>
      <w:r>
        <w:rPr>
          <w:rFonts w:hint="eastAsia" w:ascii="仿宋" w:hAnsi="仿宋" w:eastAsia="仿宋"/>
          <w:color w:val="auto"/>
          <w:sz w:val="32"/>
          <w:szCs w:val="32"/>
          <w:highlight w:val="none"/>
        </w:rPr>
        <w:t>万元，主要包括：基本工资、津贴补贴、奖金、伙食补助费、机关事业单位基本养老保险缴费、职业年金缴费、其他社会保障缴费、其他工资福利支出、抚恤金、生活补助、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739.28</w:t>
      </w:r>
      <w:r>
        <w:rPr>
          <w:rFonts w:hint="eastAsia" w:ascii="仿宋" w:hAnsi="仿宋" w:eastAsia="仿宋"/>
          <w:color w:val="auto"/>
          <w:sz w:val="32"/>
          <w:szCs w:val="32"/>
          <w:highlight w:val="none"/>
        </w:rPr>
        <w:t>万元，主要包括：办公费、印刷费、水费、电费、邮电费、差旅费、维修（护）费、租赁费、培训费、公务接待费、劳务费、工会经费、福利费、公务用车运行维护费、其他交通费、其他商品和服务支出、办公设备购置、专用设备购置</w:t>
      </w:r>
      <w:r>
        <w:rPr>
          <w:rFonts w:hint="eastAsia" w:ascii="仿宋" w:hAnsi="仿宋" w:eastAsia="仿宋"/>
          <w:color w:val="auto"/>
          <w:sz w:val="32"/>
          <w:szCs w:val="32"/>
          <w:highlight w:val="none"/>
          <w:lang w:eastAsia="zh-CN"/>
        </w:rPr>
        <w:t>。</w:t>
      </w:r>
    </w:p>
    <w:p>
      <w:pPr>
        <w:spacing w:line="600" w:lineRule="exact"/>
        <w:ind w:firstLine="640"/>
        <w:rPr>
          <w:rFonts w:ascii="仿宋" w:hAnsi="仿宋" w:eastAsia="仿宋"/>
          <w:b/>
          <w:color w:val="auto"/>
          <w:sz w:val="32"/>
          <w:szCs w:val="32"/>
          <w:highlight w:val="none"/>
        </w:rPr>
      </w:pPr>
    </w:p>
    <w:p>
      <w:pPr>
        <w:spacing w:line="600" w:lineRule="exact"/>
        <w:ind w:firstLine="640"/>
        <w:outlineLvl w:val="1"/>
        <w:rPr>
          <w:rStyle w:val="24"/>
          <w:rFonts w:ascii="黑体" w:hAnsi="黑体" w:eastAsia="黑体"/>
          <w:b w:val="0"/>
          <w:color w:val="auto"/>
          <w:highlight w:val="none"/>
        </w:rPr>
      </w:pPr>
      <w:bookmarkStart w:id="76" w:name="_Toc13795"/>
      <w:bookmarkStart w:id="77" w:name="_Toc14572"/>
      <w:bookmarkStart w:id="78" w:name="_Toc15396609"/>
      <w:bookmarkStart w:id="79" w:name="_Toc15377215"/>
      <w:r>
        <w:rPr>
          <w:rFonts w:hint="eastAsia" w:ascii="黑体" w:eastAsia="黑体"/>
          <w:color w:val="auto"/>
          <w:sz w:val="32"/>
          <w:szCs w:val="32"/>
          <w:highlight w:val="none"/>
        </w:rPr>
        <w:t>七、</w:t>
      </w:r>
      <w:r>
        <w:rPr>
          <w:rStyle w:val="24"/>
          <w:rFonts w:hint="eastAsia" w:ascii="黑体" w:hAnsi="黑体" w:eastAsia="黑体"/>
          <w:b w:val="0"/>
          <w:color w:val="auto"/>
          <w:highlight w:val="none"/>
        </w:rPr>
        <w:t>财政拨款</w:t>
      </w:r>
      <w:r>
        <w:rPr>
          <w:rStyle w:val="24"/>
          <w:rFonts w:hint="eastAsia" w:ascii="黑体" w:hAnsi="黑体" w:eastAsia="黑体"/>
          <w:color w:val="auto"/>
          <w:highlight w:val="none"/>
        </w:rPr>
        <w:t>“</w:t>
      </w:r>
      <w:r>
        <w:rPr>
          <w:rStyle w:val="24"/>
          <w:rFonts w:hint="eastAsia" w:ascii="黑体" w:hAnsi="黑体" w:eastAsia="黑体"/>
          <w:b w:val="0"/>
          <w:color w:val="auto"/>
          <w:highlight w:val="none"/>
        </w:rPr>
        <w:t>三公”经费支出决算情况说明</w:t>
      </w:r>
      <w:bookmarkEnd w:id="76"/>
      <w:bookmarkEnd w:id="77"/>
      <w:bookmarkEnd w:id="78"/>
      <w:bookmarkEnd w:id="79"/>
    </w:p>
    <w:p>
      <w:pPr>
        <w:spacing w:line="600" w:lineRule="exact"/>
        <w:ind w:firstLine="640"/>
        <w:outlineLvl w:val="2"/>
        <w:rPr>
          <w:rFonts w:ascii="仿宋" w:hAnsi="仿宋" w:eastAsia="仿宋"/>
          <w:b/>
          <w:color w:val="auto"/>
          <w:sz w:val="32"/>
          <w:szCs w:val="32"/>
          <w:highlight w:val="none"/>
        </w:rPr>
      </w:pPr>
      <w:bookmarkStart w:id="80" w:name="_Toc20407"/>
      <w:bookmarkStart w:id="81" w:name="_Toc1687"/>
      <w:bookmarkStart w:id="82" w:name="_Toc15810"/>
      <w:bookmarkStart w:id="83" w:name="_Toc15377216"/>
      <w:r>
        <w:rPr>
          <w:rFonts w:hint="eastAsia" w:ascii="仿宋" w:hAnsi="仿宋" w:eastAsia="仿宋"/>
          <w:b/>
          <w:color w:val="auto"/>
          <w:sz w:val="32"/>
          <w:szCs w:val="32"/>
          <w:highlight w:val="none"/>
        </w:rPr>
        <w:t>（一）“三公”经费财政拨款支出决算总体情况说明</w:t>
      </w:r>
      <w:bookmarkEnd w:id="80"/>
      <w:bookmarkEnd w:id="81"/>
      <w:bookmarkEnd w:id="82"/>
      <w:bookmarkEnd w:id="83"/>
    </w:p>
    <w:p>
      <w:pPr>
        <w:keepNext/>
        <w:keepLines/>
        <w:spacing w:beforeLines="0" w:afterLines="0" w:line="576" w:lineRule="exact"/>
        <w:ind w:firstLine="640"/>
        <w:rPr>
          <w:rFonts w:ascii="仿宋" w:hAnsi="仿宋" w:eastAsia="仿宋"/>
          <w:color w:val="auto"/>
          <w:sz w:val="32"/>
          <w:szCs w:val="32"/>
          <w:highlight w:val="none"/>
        </w:rPr>
      </w:pPr>
      <w:r>
        <w:rPr>
          <w:rFonts w:hint="eastAsia" w:ascii="仿宋_GB2312" w:hAnsi="仿宋_GB2312" w:eastAsia="仿宋_GB2312"/>
          <w:color w:val="000000"/>
          <w:sz w:val="32"/>
          <w:lang w:val="zh-CN"/>
        </w:rPr>
        <w:t>202</w:t>
      </w:r>
      <w:r>
        <w:rPr>
          <w:rFonts w:hint="eastAsia" w:ascii="仿宋_GB2312" w:hAnsi="仿宋_GB2312" w:eastAsia="仿宋_GB2312"/>
          <w:color w:val="000000"/>
          <w:sz w:val="32"/>
          <w:lang w:val="en-US" w:eastAsia="zh-CN"/>
        </w:rPr>
        <w:t>3</w:t>
      </w:r>
      <w:r>
        <w:rPr>
          <w:rFonts w:hint="eastAsia" w:ascii="仿宋_GB2312" w:hAnsi="仿宋_GB2312" w:eastAsia="仿宋_GB2312"/>
          <w:color w:val="000000"/>
          <w:sz w:val="32"/>
          <w:lang w:val="zh-CN"/>
        </w:rPr>
        <w:t>年</w:t>
      </w:r>
      <w:r>
        <w:rPr>
          <w:rFonts w:hint="default" w:ascii="仿宋_GB2312" w:hAnsi="仿宋_GB2312" w:eastAsia="仿宋_GB2312"/>
          <w:color w:val="000000"/>
          <w:sz w:val="32"/>
          <w:lang w:val="zh-CN"/>
        </w:rPr>
        <w:t>“</w:t>
      </w:r>
      <w:r>
        <w:rPr>
          <w:rFonts w:hint="eastAsia" w:ascii="仿宋_GB2312" w:hAnsi="仿宋_GB2312" w:eastAsia="仿宋_GB2312"/>
          <w:color w:val="000000"/>
          <w:sz w:val="32"/>
          <w:lang w:val="zh-CN"/>
        </w:rPr>
        <w:t>三公</w:t>
      </w:r>
      <w:r>
        <w:rPr>
          <w:rFonts w:hint="default" w:ascii="仿宋_GB2312" w:hAnsi="仿宋_GB2312" w:eastAsia="仿宋_GB2312"/>
          <w:color w:val="000000"/>
          <w:sz w:val="32"/>
          <w:lang w:val="zh-CN"/>
        </w:rPr>
        <w:t>”</w:t>
      </w:r>
      <w:r>
        <w:rPr>
          <w:rFonts w:hint="eastAsia" w:ascii="仿宋_GB2312" w:hAnsi="仿宋_GB2312" w:eastAsia="仿宋_GB2312"/>
          <w:color w:val="000000"/>
          <w:sz w:val="32"/>
          <w:lang w:val="zh-CN"/>
        </w:rPr>
        <w:t>经费财政拨款支出决算为</w:t>
      </w:r>
      <w:r>
        <w:rPr>
          <w:rFonts w:hint="eastAsia" w:ascii="仿宋_GB2312" w:hAnsi="仿宋_GB2312" w:eastAsia="仿宋_GB2312"/>
          <w:color w:val="000000"/>
          <w:sz w:val="32"/>
          <w:lang w:val="en-US" w:eastAsia="zh-CN"/>
        </w:rPr>
        <w:t>83.46</w:t>
      </w:r>
      <w:r>
        <w:rPr>
          <w:rFonts w:hint="eastAsia" w:ascii="仿宋_GB2312" w:hAnsi="仿宋_GB2312" w:eastAsia="仿宋_GB2312"/>
          <w:color w:val="000000"/>
          <w:sz w:val="32"/>
          <w:lang w:val="zh-CN"/>
        </w:rPr>
        <w:t>万元，完成预算100%；较上年减少</w:t>
      </w:r>
      <w:r>
        <w:rPr>
          <w:rFonts w:hint="eastAsia" w:ascii="仿宋_GB2312" w:hAnsi="仿宋_GB2312" w:eastAsia="仿宋_GB2312"/>
          <w:color w:val="000000"/>
          <w:sz w:val="32"/>
          <w:lang w:val="en-US" w:eastAsia="zh-CN"/>
        </w:rPr>
        <w:t>178.28</w:t>
      </w:r>
      <w:r>
        <w:rPr>
          <w:rFonts w:hint="eastAsia" w:ascii="仿宋_GB2312" w:hAnsi="仿宋_GB2312" w:eastAsia="仿宋_GB2312"/>
          <w:color w:val="000000"/>
          <w:sz w:val="32"/>
          <w:lang w:val="zh-CN"/>
        </w:rPr>
        <w:t>万元，下降</w:t>
      </w:r>
      <w:r>
        <w:rPr>
          <w:rFonts w:hint="eastAsia" w:ascii="仿宋_GB2312" w:hAnsi="仿宋_GB2312" w:eastAsia="仿宋_GB2312"/>
          <w:color w:val="000000"/>
          <w:sz w:val="32"/>
          <w:lang w:val="en-US" w:eastAsia="zh-CN"/>
        </w:rPr>
        <w:t>68.11</w:t>
      </w:r>
      <w:r>
        <w:rPr>
          <w:rFonts w:hint="eastAsia" w:ascii="仿宋_GB2312" w:hAnsi="仿宋_GB2312" w:eastAsia="仿宋_GB2312"/>
          <w:color w:val="000000"/>
          <w:sz w:val="32"/>
          <w:lang w:val="zh-CN"/>
        </w:rPr>
        <w:t>%。决算数与预算数持平。</w:t>
      </w:r>
    </w:p>
    <w:p>
      <w:pPr>
        <w:spacing w:line="600" w:lineRule="exact"/>
        <w:ind w:firstLine="640"/>
        <w:outlineLvl w:val="2"/>
        <w:rPr>
          <w:rFonts w:ascii="仿宋" w:hAnsi="仿宋" w:eastAsia="仿宋"/>
          <w:b/>
          <w:color w:val="auto"/>
          <w:sz w:val="32"/>
          <w:szCs w:val="32"/>
          <w:highlight w:val="none"/>
        </w:rPr>
      </w:pPr>
      <w:bookmarkStart w:id="84" w:name="_Toc15377217"/>
      <w:bookmarkStart w:id="85" w:name="_Toc20745"/>
      <w:bookmarkStart w:id="86" w:name="_Toc16988"/>
      <w:bookmarkStart w:id="87" w:name="_Toc24008"/>
      <w:r>
        <w:rPr>
          <w:rFonts w:hint="eastAsia" w:ascii="仿宋" w:hAnsi="仿宋" w:eastAsia="仿宋"/>
          <w:b/>
          <w:color w:val="auto"/>
          <w:sz w:val="32"/>
          <w:szCs w:val="32"/>
          <w:highlight w:val="none"/>
        </w:rPr>
        <w:t>（二）“三公”经费财政拨款支出决算具体情况说明</w:t>
      </w:r>
      <w:bookmarkEnd w:id="84"/>
      <w:bookmarkEnd w:id="85"/>
      <w:bookmarkEnd w:id="86"/>
      <w:bookmarkEnd w:id="87"/>
    </w:p>
    <w:p>
      <w:pPr>
        <w:pStyle w:val="6"/>
        <w:rPr>
          <w:rFonts w:hint="eastAsia" w:ascii="仿宋" w:hAnsi="仿宋" w:eastAsia="仿宋"/>
          <w:sz w:val="32"/>
          <w:szCs w:val="32"/>
        </w:rPr>
      </w:pPr>
      <w:r>
        <w:rPr>
          <w:rFonts w:hint="eastAsia" w:ascii="仿宋" w:hAnsi="仿宋" w:eastAsia="仿宋"/>
          <w:sz w:val="32"/>
          <w:szCs w:val="32"/>
        </w:rPr>
        <w:t>2023年度“三公”经费财政拨款支出决算中，因公出国（境）费支出决算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sz w:val="32"/>
          <w:szCs w:val="32"/>
        </w:rPr>
        <w:t>67.41</w:t>
      </w:r>
      <w:r>
        <w:rPr>
          <w:rFonts w:hint="eastAsia" w:ascii="仿宋" w:hAnsi="仿宋" w:eastAsia="仿宋"/>
          <w:sz w:val="32"/>
          <w:szCs w:val="32"/>
        </w:rPr>
        <w:t>万元，占</w:t>
      </w:r>
      <w:r>
        <w:rPr>
          <w:sz w:val="32"/>
          <w:szCs w:val="32"/>
        </w:rPr>
        <w:t>80.77</w:t>
      </w:r>
      <w:r>
        <w:rPr>
          <w:rFonts w:ascii="仿宋" w:hAnsi="仿宋" w:eastAsia="仿宋"/>
          <w:sz w:val="32"/>
          <w:szCs w:val="32"/>
        </w:rPr>
        <w:t>%</w:t>
      </w:r>
      <w:r>
        <w:rPr>
          <w:rFonts w:hint="eastAsia" w:ascii="仿宋" w:hAnsi="仿宋" w:eastAsia="仿宋"/>
          <w:sz w:val="32"/>
          <w:szCs w:val="32"/>
        </w:rPr>
        <w:t>；公务接待费支出决算</w:t>
      </w:r>
      <w:r>
        <w:rPr>
          <w:sz w:val="32"/>
          <w:szCs w:val="32"/>
        </w:rPr>
        <w:t>16.05</w:t>
      </w:r>
      <w:r>
        <w:rPr>
          <w:rFonts w:hint="eastAsia" w:ascii="仿宋" w:hAnsi="仿宋" w:eastAsia="仿宋"/>
          <w:sz w:val="32"/>
          <w:szCs w:val="32"/>
        </w:rPr>
        <w:t>万元，占</w:t>
      </w:r>
      <w:r>
        <w:rPr>
          <w:sz w:val="32"/>
          <w:szCs w:val="32"/>
        </w:rPr>
        <w:t>19.22</w:t>
      </w:r>
      <w:r>
        <w:rPr>
          <w:rFonts w:ascii="仿宋" w:hAnsi="仿宋" w:eastAsia="仿宋"/>
          <w:sz w:val="32"/>
          <w:szCs w:val="32"/>
        </w:rPr>
        <w:t>%</w:t>
      </w:r>
      <w:r>
        <w:rPr>
          <w:rFonts w:hint="eastAsia" w:ascii="仿宋" w:hAnsi="仿宋" w:eastAsia="仿宋"/>
          <w:sz w:val="32"/>
          <w:szCs w:val="32"/>
        </w:rPr>
        <w:t>。具体情况如下：</w:t>
      </w:r>
    </w:p>
    <w:p>
      <w:pPr>
        <w:pStyle w:val="6"/>
        <w:rPr>
          <w:rFonts w:hint="eastAsia" w:ascii="仿宋" w:hAnsi="仿宋" w:eastAsia="仿宋"/>
          <w:color w:val="auto"/>
          <w:sz w:val="32"/>
          <w:szCs w:val="32"/>
          <w:highlight w:val="none"/>
        </w:rPr>
      </w:pPr>
      <w:r>
        <w:rPr>
          <w:rFonts w:hint="eastAsia" w:ascii="仿宋" w:hAnsi="仿宋" w:eastAsia="仿宋"/>
          <w:color w:val="auto"/>
          <w:sz w:val="32"/>
          <w:szCs w:val="32"/>
          <w:highlight w:val="none"/>
        </w:rPr>
        <w:drawing>
          <wp:inline distT="0" distB="0" distL="114300" distR="114300">
            <wp:extent cx="5095240" cy="3435985"/>
            <wp:effectExtent l="4445" t="4445" r="5715" b="762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spacing w:line="600" w:lineRule="exact"/>
        <w:ind w:firstLine="640"/>
        <w:rPr>
          <w:rFonts w:ascii="仿宋_GB2312" w:eastAsia="仿宋_GB2312"/>
          <w:b/>
          <w:color w:val="auto"/>
          <w:sz w:val="32"/>
          <w:szCs w:val="32"/>
          <w:highlight w:val="none"/>
        </w:rPr>
      </w:pPr>
    </w:p>
    <w:p>
      <w:pPr>
        <w:numPr>
          <w:ilvl w:val="0"/>
          <w:numId w:val="4"/>
        </w:num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万元，主要原因是</w:t>
      </w:r>
      <w:r>
        <w:rPr>
          <w:rFonts w:hint="eastAsia" w:ascii="仿宋_GB2312" w:eastAsia="仿宋_GB2312"/>
          <w:color w:val="auto"/>
          <w:sz w:val="32"/>
          <w:szCs w:val="32"/>
          <w:highlight w:val="none"/>
          <w:lang w:eastAsia="zh-CN"/>
        </w:rPr>
        <w:t>没有预算</w:t>
      </w:r>
      <w:r>
        <w:rPr>
          <w:rFonts w:hint="eastAsia" w:ascii="仿宋_GB2312" w:eastAsia="仿宋_GB2312"/>
          <w:color w:val="auto"/>
          <w:sz w:val="32"/>
          <w:szCs w:val="32"/>
          <w:highlight w:val="none"/>
        </w:rPr>
        <w:t>。</w:t>
      </w:r>
    </w:p>
    <w:p>
      <w:pPr>
        <w:numPr>
          <w:ilvl w:val="0"/>
          <w:numId w:val="0"/>
        </w:numPr>
        <w:spacing w:line="600" w:lineRule="exact"/>
        <w:rPr>
          <w:rFonts w:hint="eastAsia" w:ascii="仿宋_GB2312" w:hAnsi="仿宋_GB2312" w:eastAsia="仿宋_GB2312"/>
          <w:color w:val="000000"/>
          <w:sz w:val="32"/>
          <w:lang w:val="zh-CN"/>
        </w:rPr>
      </w:pPr>
      <w:r>
        <w:rPr>
          <w:rFonts w:hint="eastAsia" w:ascii="仿宋_GB2312" w:eastAsia="仿宋_GB2312"/>
          <w:b/>
          <w:color w:val="auto"/>
          <w:sz w:val="32"/>
          <w:szCs w:val="32"/>
          <w:highlight w:val="none"/>
          <w:lang w:val="en-US" w:eastAsia="zh-CN"/>
        </w:rPr>
        <w:t xml:space="preserve">   </w:t>
      </w: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hAnsi="仿宋_GB2312" w:eastAsia="仿宋_GB2312"/>
          <w:color w:val="000000"/>
          <w:sz w:val="32"/>
          <w:lang w:val="zh-CN"/>
        </w:rPr>
        <w:t>支出</w:t>
      </w:r>
      <w:r>
        <w:rPr>
          <w:rFonts w:hint="eastAsia" w:ascii="仿宋_GB2312" w:hAnsi="仿宋_GB2312" w:eastAsia="仿宋_GB2312"/>
          <w:color w:val="000000"/>
          <w:sz w:val="32"/>
          <w:lang w:val="en-US" w:eastAsia="zh-CN"/>
        </w:rPr>
        <w:t>67.41</w:t>
      </w:r>
      <w:r>
        <w:rPr>
          <w:rFonts w:hint="eastAsia" w:ascii="仿宋_GB2312" w:hAnsi="仿宋_GB2312" w:eastAsia="仿宋_GB2312"/>
          <w:color w:val="000000"/>
          <w:sz w:val="32"/>
          <w:lang w:val="zh-CN"/>
        </w:rPr>
        <w:t>万元，完成预算100%。公务用车购置及运行维护费支出决算比202</w:t>
      </w:r>
      <w:r>
        <w:rPr>
          <w:rFonts w:hint="eastAsia" w:ascii="仿宋_GB2312" w:hAnsi="仿宋_GB2312" w:eastAsia="仿宋_GB2312"/>
          <w:color w:val="000000"/>
          <w:sz w:val="32"/>
          <w:lang w:val="en-US" w:eastAsia="zh-CN"/>
        </w:rPr>
        <w:t>2</w:t>
      </w:r>
      <w:r>
        <w:rPr>
          <w:rFonts w:hint="eastAsia" w:ascii="仿宋_GB2312" w:hAnsi="仿宋_GB2312" w:eastAsia="仿宋_GB2312"/>
          <w:color w:val="000000"/>
          <w:sz w:val="32"/>
          <w:lang w:val="zh-CN"/>
        </w:rPr>
        <w:t>年减少</w:t>
      </w:r>
      <w:r>
        <w:rPr>
          <w:rFonts w:hint="eastAsia" w:ascii="仿宋_GB2312" w:hAnsi="仿宋_GB2312" w:eastAsia="仿宋_GB2312"/>
          <w:color w:val="000000"/>
          <w:sz w:val="32"/>
          <w:lang w:val="en-US" w:eastAsia="zh-CN"/>
        </w:rPr>
        <w:t>186.4</w:t>
      </w:r>
      <w:r>
        <w:rPr>
          <w:rFonts w:hint="eastAsia" w:ascii="仿宋_GB2312" w:hAnsi="仿宋_GB2312" w:eastAsia="仿宋_GB2312"/>
          <w:color w:val="000000"/>
          <w:sz w:val="32"/>
          <w:lang w:val="zh-CN"/>
        </w:rPr>
        <w:t>万元，下降</w:t>
      </w:r>
      <w:r>
        <w:rPr>
          <w:rFonts w:hint="eastAsia" w:ascii="仿宋_GB2312" w:hAnsi="仿宋_GB2312" w:eastAsia="仿宋_GB2312"/>
          <w:color w:val="000000"/>
          <w:sz w:val="32"/>
          <w:lang w:val="en-US" w:eastAsia="zh-CN"/>
        </w:rPr>
        <w:t>73.44</w:t>
      </w:r>
      <w:r>
        <w:rPr>
          <w:rFonts w:hint="eastAsia" w:ascii="仿宋_GB2312" w:hAnsi="仿宋_GB2312" w:eastAsia="仿宋_GB2312"/>
          <w:color w:val="000000"/>
          <w:sz w:val="32"/>
          <w:lang w:val="zh-CN"/>
        </w:rPr>
        <w:t>%。主要原因是</w:t>
      </w:r>
      <w:r>
        <w:rPr>
          <w:rFonts w:hint="eastAsia" w:ascii="仿宋_GB2312" w:eastAsia="仿宋_GB2312"/>
          <w:color w:val="000000"/>
          <w:sz w:val="32"/>
          <w:szCs w:val="32"/>
          <w:lang w:val="en-US" w:eastAsia="zh-CN"/>
        </w:rPr>
        <w:t>2023年未购置车辆，其次秉持厉行节约原则，严格控制不必要支出。</w:t>
      </w:r>
      <w:r>
        <w:rPr>
          <w:rFonts w:hint="eastAsia" w:ascii="仿宋_GB2312" w:hAnsi="仿宋_GB2312" w:eastAsia="仿宋_GB2312"/>
          <w:color w:val="000000"/>
          <w:sz w:val="32"/>
          <w:lang w:val="zh-CN"/>
        </w:rPr>
        <w:t>其中：</w:t>
      </w:r>
      <w:r>
        <w:rPr>
          <w:rFonts w:hint="eastAsia" w:ascii="仿宋_GB2312" w:hAnsi="仿宋_GB2312" w:eastAsia="仿宋_GB2312"/>
          <w:b/>
          <w:color w:val="000000"/>
          <w:sz w:val="32"/>
          <w:lang w:val="zh-CN"/>
        </w:rPr>
        <w:t>公务用车购置费</w:t>
      </w:r>
      <w:r>
        <w:rPr>
          <w:rFonts w:hint="eastAsia" w:ascii="仿宋_GB2312" w:hAnsi="仿宋_GB2312" w:eastAsia="仿宋_GB2312"/>
          <w:color w:val="000000"/>
          <w:sz w:val="32"/>
          <w:lang w:val="zh-CN"/>
        </w:rPr>
        <w:t>支出</w:t>
      </w:r>
      <w:r>
        <w:rPr>
          <w:rFonts w:hint="eastAsia" w:ascii="仿宋_GB2312" w:hAnsi="仿宋_GB2312" w:eastAsia="仿宋_GB2312"/>
          <w:color w:val="000000"/>
          <w:sz w:val="32"/>
          <w:lang w:val="en-US" w:eastAsia="zh-CN"/>
        </w:rPr>
        <w:t>0</w:t>
      </w:r>
      <w:r>
        <w:rPr>
          <w:rFonts w:hint="eastAsia" w:ascii="仿宋_GB2312" w:hAnsi="仿宋_GB2312" w:eastAsia="仿宋_GB2312"/>
          <w:color w:val="000000"/>
          <w:sz w:val="32"/>
          <w:lang w:val="zh-CN"/>
        </w:rPr>
        <w:t>万元，</w:t>
      </w:r>
      <w:r>
        <w:rPr>
          <w:rFonts w:hint="eastAsia" w:ascii="仿宋_GB2312" w:eastAsia="仿宋_GB2312"/>
          <w:color w:val="auto"/>
          <w:sz w:val="32"/>
          <w:szCs w:val="32"/>
          <w:highlight w:val="none"/>
        </w:rPr>
        <w:t>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31日</w:t>
      </w:r>
      <w:r>
        <w:rPr>
          <w:rFonts w:hint="eastAsia" w:ascii="仿宋_GB2312" w:eastAsia="仿宋_GB2312"/>
          <w:color w:val="auto"/>
          <w:sz w:val="32"/>
          <w:szCs w:val="32"/>
          <w:highlight w:val="none"/>
        </w:rPr>
        <w:t>，单位共有公务用车</w:t>
      </w:r>
      <w:r>
        <w:rPr>
          <w:rFonts w:hint="eastAsia" w:ascii="仿宋_GB2312" w:eastAsia="仿宋_GB2312"/>
          <w:color w:val="auto"/>
          <w:sz w:val="32"/>
          <w:szCs w:val="32"/>
          <w:highlight w:val="none"/>
          <w:lang w:val="en-US" w:eastAsia="zh-CN"/>
        </w:rPr>
        <w:t>37</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17</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，小型载客汽车</w:t>
      </w:r>
      <w:r>
        <w:rPr>
          <w:rFonts w:hint="eastAsia" w:ascii="仿宋_GB2312" w:eastAsia="仿宋_GB2312"/>
          <w:color w:val="auto"/>
          <w:sz w:val="32"/>
          <w:szCs w:val="32"/>
          <w:highlight w:val="none"/>
          <w:lang w:val="en-US" w:eastAsia="zh-CN"/>
        </w:rPr>
        <w:t>3辆，</w:t>
      </w:r>
      <w:r>
        <w:rPr>
          <w:rFonts w:hint="eastAsia" w:ascii="仿宋_GB2312" w:eastAsia="仿宋_GB2312"/>
          <w:color w:val="auto"/>
          <w:sz w:val="32"/>
          <w:szCs w:val="32"/>
          <w:highlight w:val="none"/>
          <w:lang w:eastAsia="zh-CN"/>
        </w:rPr>
        <w:t>其他车型</w:t>
      </w:r>
      <w:r>
        <w:rPr>
          <w:rFonts w:hint="eastAsia" w:ascii="仿宋_GB2312" w:eastAsia="仿宋_GB2312"/>
          <w:color w:val="auto"/>
          <w:sz w:val="32"/>
          <w:szCs w:val="32"/>
          <w:highlight w:val="none"/>
          <w:lang w:val="en-US" w:eastAsia="zh-CN"/>
        </w:rPr>
        <w:t>7辆</w:t>
      </w:r>
      <w:r>
        <w:rPr>
          <w:rFonts w:hint="eastAsia" w:ascii="仿宋_GB2312" w:eastAsia="仿宋_GB2312"/>
          <w:color w:val="auto"/>
          <w:sz w:val="32"/>
          <w:szCs w:val="32"/>
          <w:highlight w:val="none"/>
        </w:rPr>
        <w:t>。</w:t>
      </w:r>
      <w:r>
        <w:rPr>
          <w:rFonts w:hint="eastAsia" w:ascii="仿宋_GB2312" w:hAnsi="仿宋_GB2312" w:eastAsia="仿宋_GB2312"/>
          <w:b/>
          <w:color w:val="000000"/>
          <w:sz w:val="32"/>
          <w:lang w:val="zh-CN"/>
        </w:rPr>
        <w:t>公务用车运行维护费</w:t>
      </w:r>
      <w:r>
        <w:rPr>
          <w:rFonts w:hint="eastAsia" w:ascii="仿宋_GB2312" w:hAnsi="仿宋_GB2312" w:eastAsia="仿宋_GB2312"/>
          <w:color w:val="000000"/>
          <w:sz w:val="32"/>
          <w:lang w:val="zh-CN"/>
        </w:rPr>
        <w:t>支出</w:t>
      </w:r>
      <w:r>
        <w:rPr>
          <w:rFonts w:hint="eastAsia" w:ascii="仿宋_GB2312" w:hAnsi="仿宋_GB2312" w:eastAsia="仿宋_GB2312"/>
          <w:color w:val="000000"/>
          <w:sz w:val="32"/>
          <w:lang w:val="en-US" w:eastAsia="zh-CN"/>
        </w:rPr>
        <w:t>67.41</w:t>
      </w:r>
      <w:r>
        <w:rPr>
          <w:rFonts w:hint="eastAsia" w:ascii="仿宋_GB2312" w:hAnsi="仿宋_GB2312" w:eastAsia="仿宋_GB2312"/>
          <w:color w:val="000000"/>
          <w:sz w:val="32"/>
          <w:lang w:val="zh-CN"/>
        </w:rPr>
        <w:t>万元。主要用于</w:t>
      </w:r>
      <w:r>
        <w:rPr>
          <w:rFonts w:hint="eastAsia" w:ascii="仿宋_GB2312" w:eastAsia="仿宋_GB2312"/>
          <w:color w:val="000000"/>
          <w:sz w:val="32"/>
          <w:szCs w:val="32"/>
          <w:lang w:eastAsia="zh-CN"/>
        </w:rPr>
        <w:t>执法办案、办理公务</w:t>
      </w:r>
      <w:r>
        <w:rPr>
          <w:rFonts w:hint="eastAsia" w:ascii="仿宋_GB2312" w:hAnsi="仿宋_GB2312" w:eastAsia="仿宋_GB2312"/>
          <w:color w:val="000000"/>
          <w:sz w:val="32"/>
          <w:lang w:val="zh-CN"/>
        </w:rPr>
        <w:t>等所需的公务用车燃料费、维修费、过路过桥费、保险费等支出。</w:t>
      </w:r>
    </w:p>
    <w:p>
      <w:pPr>
        <w:numPr>
          <w:ilvl w:val="0"/>
          <w:numId w:val="0"/>
        </w:numPr>
        <w:spacing w:line="600" w:lineRule="exact"/>
        <w:rPr>
          <w:rFonts w:hint="eastAsia" w:ascii="仿宋_GB2312" w:hAnsi="仿宋_GB2312" w:eastAsia="仿宋_GB2312"/>
          <w:color w:val="000000"/>
          <w:sz w:val="32"/>
          <w:lang w:val="en-US"/>
        </w:rPr>
      </w:pPr>
      <w:r>
        <w:rPr>
          <w:rFonts w:hint="eastAsia" w:ascii="仿宋_GB2312" w:hAnsi="仿宋_GB2312" w:eastAsia="仿宋_GB2312"/>
          <w:color w:val="000000"/>
          <w:sz w:val="32"/>
          <w:lang w:val="en-US" w:eastAsia="zh-CN"/>
        </w:rPr>
        <w:t xml:space="preserve"> </w:t>
      </w:r>
      <w:r>
        <w:rPr>
          <w:rFonts w:hint="eastAsia" w:ascii="仿宋_GB2312" w:hAnsi="仿宋_GB2312" w:eastAsia="仿宋_GB2312"/>
          <w:b/>
          <w:color w:val="000000"/>
          <w:sz w:val="32"/>
          <w:lang w:val="zh-CN"/>
        </w:rPr>
        <w:t>3.公务接待费</w:t>
      </w:r>
      <w:r>
        <w:rPr>
          <w:rFonts w:hint="eastAsia" w:ascii="仿宋_GB2312" w:hAnsi="仿宋_GB2312" w:eastAsia="仿宋_GB2312"/>
          <w:color w:val="000000"/>
          <w:sz w:val="32"/>
          <w:lang w:val="zh-CN"/>
        </w:rPr>
        <w:t>支出</w:t>
      </w:r>
      <w:r>
        <w:rPr>
          <w:rFonts w:hint="eastAsia" w:ascii="仿宋_GB2312" w:hAnsi="仿宋_GB2312" w:eastAsia="仿宋_GB2312"/>
          <w:color w:val="000000"/>
          <w:sz w:val="32"/>
          <w:lang w:val="en-US" w:eastAsia="zh-CN"/>
        </w:rPr>
        <w:t>16.05</w:t>
      </w:r>
      <w:r>
        <w:rPr>
          <w:rFonts w:hint="eastAsia" w:ascii="仿宋_GB2312" w:hAnsi="仿宋_GB2312" w:eastAsia="仿宋_GB2312"/>
          <w:color w:val="000000"/>
          <w:sz w:val="32"/>
          <w:lang w:val="zh-CN"/>
        </w:rPr>
        <w:t>万元，完成预算100%。公务接待费支出决算比202</w:t>
      </w:r>
      <w:r>
        <w:rPr>
          <w:rFonts w:hint="eastAsia" w:ascii="仿宋_GB2312" w:hAnsi="仿宋_GB2312" w:eastAsia="仿宋_GB2312"/>
          <w:color w:val="000000"/>
          <w:sz w:val="32"/>
          <w:lang w:val="en-US" w:eastAsia="zh-CN"/>
        </w:rPr>
        <w:t>2</w:t>
      </w:r>
      <w:r>
        <w:rPr>
          <w:rFonts w:hint="eastAsia" w:ascii="仿宋_GB2312" w:hAnsi="仿宋_GB2312" w:eastAsia="仿宋_GB2312"/>
          <w:color w:val="000000"/>
          <w:sz w:val="32"/>
          <w:lang w:val="zh-CN"/>
        </w:rPr>
        <w:t>年增加</w:t>
      </w:r>
      <w:r>
        <w:rPr>
          <w:rFonts w:hint="eastAsia" w:ascii="仿宋_GB2312" w:hAnsi="仿宋_GB2312" w:eastAsia="仿宋_GB2312"/>
          <w:color w:val="000000"/>
          <w:sz w:val="32"/>
          <w:lang w:val="en-US" w:eastAsia="zh-CN"/>
        </w:rPr>
        <w:t>8.12</w:t>
      </w:r>
      <w:r>
        <w:rPr>
          <w:rFonts w:hint="eastAsia" w:ascii="仿宋_GB2312" w:hAnsi="仿宋_GB2312" w:eastAsia="仿宋_GB2312"/>
          <w:color w:val="000000"/>
          <w:sz w:val="32"/>
          <w:lang w:val="zh-CN"/>
        </w:rPr>
        <w:t>万元，增长</w:t>
      </w:r>
      <w:r>
        <w:rPr>
          <w:rFonts w:hint="eastAsia" w:ascii="仿宋_GB2312" w:hAnsi="仿宋_GB2312" w:eastAsia="仿宋_GB2312"/>
          <w:color w:val="000000"/>
          <w:sz w:val="32"/>
          <w:lang w:val="en-US" w:eastAsia="zh-CN"/>
        </w:rPr>
        <w:t>102.4</w:t>
      </w:r>
      <w:r>
        <w:rPr>
          <w:rFonts w:hint="eastAsia" w:ascii="仿宋_GB2312" w:hAnsi="仿宋_GB2312" w:eastAsia="仿宋_GB2312"/>
          <w:color w:val="000000"/>
          <w:sz w:val="32"/>
          <w:lang w:val="zh-CN"/>
        </w:rPr>
        <w:t>%。主要原因是接待场次和人数比去年有所增加，单位</w:t>
      </w:r>
      <w:r>
        <w:rPr>
          <w:rFonts w:hint="eastAsia" w:ascii="仿宋_GB2312" w:eastAsia="仿宋_GB2312"/>
          <w:color w:val="000000"/>
          <w:sz w:val="32"/>
          <w:szCs w:val="32"/>
          <w:lang w:eastAsia="zh-CN"/>
        </w:rPr>
        <w:t>严格把控接待场次，</w:t>
      </w:r>
      <w:r>
        <w:rPr>
          <w:rFonts w:hint="eastAsia" w:ascii="仿宋" w:hAnsi="仿宋" w:eastAsia="仿宋"/>
          <w:color w:val="000000"/>
          <w:sz w:val="32"/>
          <w:szCs w:val="32"/>
          <w:lang w:val="en-US" w:eastAsia="zh-CN"/>
        </w:rPr>
        <w:t>秉持厉行节约原则</w:t>
      </w:r>
      <w:r>
        <w:rPr>
          <w:rFonts w:hint="eastAsia" w:ascii="仿宋_GB2312" w:hAnsi="仿宋_GB2312" w:eastAsia="仿宋_GB2312"/>
          <w:color w:val="000000"/>
          <w:sz w:val="32"/>
          <w:lang w:val="zh-CN"/>
        </w:rPr>
        <w:t>。其中：</w:t>
      </w:r>
      <w:r>
        <w:rPr>
          <w:rFonts w:hint="eastAsia" w:ascii="仿宋_GB2312" w:hAnsi="仿宋_GB2312" w:eastAsia="仿宋_GB2312"/>
          <w:b/>
          <w:color w:val="000000"/>
          <w:sz w:val="32"/>
          <w:lang w:val="zh-CN"/>
        </w:rPr>
        <w:t>国内公务接待</w:t>
      </w:r>
      <w:r>
        <w:rPr>
          <w:rFonts w:hint="eastAsia" w:ascii="仿宋_GB2312" w:hAnsi="仿宋_GB2312" w:eastAsia="仿宋_GB2312"/>
          <w:color w:val="000000"/>
          <w:sz w:val="32"/>
          <w:lang w:val="zh-CN"/>
        </w:rPr>
        <w:t>支出</w:t>
      </w:r>
      <w:r>
        <w:rPr>
          <w:rFonts w:hint="eastAsia" w:ascii="仿宋_GB2312" w:hAnsi="仿宋_GB2312" w:eastAsia="仿宋_GB2312"/>
          <w:color w:val="000000"/>
          <w:sz w:val="32"/>
          <w:lang w:val="en-US" w:eastAsia="zh-CN"/>
        </w:rPr>
        <w:t>16.05</w:t>
      </w:r>
      <w:r>
        <w:rPr>
          <w:rFonts w:hint="eastAsia" w:ascii="仿宋_GB2312" w:hAnsi="仿宋_GB2312" w:eastAsia="仿宋_GB2312"/>
          <w:color w:val="000000"/>
          <w:sz w:val="32"/>
          <w:lang w:val="zh-CN"/>
        </w:rPr>
        <w:t>万元。主要用于</w:t>
      </w:r>
      <w:r>
        <w:rPr>
          <w:rFonts w:hint="eastAsia" w:ascii="仿宋_GB2312" w:hAnsi="仿宋_GB2312" w:eastAsia="仿宋_GB2312"/>
          <w:color w:val="000000"/>
          <w:sz w:val="32"/>
          <w:highlight w:val="white"/>
          <w:lang w:val="en-US"/>
        </w:rPr>
        <w:t>执行公务、开展业务活动开支的交通费、住宿费、用餐费等。</w:t>
      </w:r>
      <w:r>
        <w:rPr>
          <w:rFonts w:hint="eastAsia" w:ascii="仿宋_GB2312" w:hAnsi="仿宋_GB2312" w:eastAsia="仿宋_GB2312"/>
          <w:color w:val="000000"/>
          <w:sz w:val="32"/>
          <w:lang w:val="zh-CN"/>
        </w:rPr>
        <w:t>国内公务接待</w:t>
      </w:r>
      <w:r>
        <w:rPr>
          <w:rFonts w:hint="eastAsia" w:ascii="仿宋_GB2312" w:hAnsi="仿宋_GB2312" w:eastAsia="仿宋_GB2312"/>
          <w:color w:val="000000"/>
          <w:sz w:val="32"/>
          <w:lang w:val="en-US" w:eastAsia="zh-CN"/>
        </w:rPr>
        <w:t>200</w:t>
      </w:r>
      <w:r>
        <w:rPr>
          <w:rFonts w:hint="eastAsia" w:ascii="仿宋_GB2312" w:hAnsi="仿宋_GB2312" w:eastAsia="仿宋_GB2312"/>
          <w:color w:val="000000"/>
          <w:sz w:val="32"/>
          <w:lang w:val="zh-CN"/>
        </w:rPr>
        <w:t>批次，</w:t>
      </w:r>
      <w:r>
        <w:rPr>
          <w:rFonts w:hint="eastAsia" w:ascii="仿宋_GB2312" w:hAnsi="仿宋_GB2312" w:eastAsia="仿宋_GB2312"/>
          <w:color w:val="000000"/>
          <w:sz w:val="32"/>
          <w:lang w:val="en-US" w:eastAsia="zh-CN"/>
        </w:rPr>
        <w:t>1604</w:t>
      </w:r>
      <w:r>
        <w:rPr>
          <w:rFonts w:hint="eastAsia" w:ascii="仿宋_GB2312" w:hAnsi="仿宋_GB2312" w:eastAsia="仿宋_GB2312"/>
          <w:color w:val="000000"/>
          <w:sz w:val="32"/>
          <w:lang w:val="zh-CN"/>
        </w:rPr>
        <w:t>人次，共计支出</w:t>
      </w:r>
      <w:r>
        <w:rPr>
          <w:rFonts w:hint="eastAsia" w:ascii="仿宋_GB2312" w:hAnsi="仿宋_GB2312" w:eastAsia="仿宋_GB2312"/>
          <w:color w:val="000000"/>
          <w:sz w:val="32"/>
          <w:lang w:val="en-US" w:eastAsia="zh-CN"/>
        </w:rPr>
        <w:t>16.05</w:t>
      </w:r>
      <w:r>
        <w:rPr>
          <w:rFonts w:hint="eastAsia" w:ascii="仿宋_GB2312" w:hAnsi="仿宋_GB2312" w:eastAsia="仿宋_GB2312"/>
          <w:color w:val="000000"/>
          <w:sz w:val="32"/>
          <w:lang w:val="zh-CN"/>
        </w:rPr>
        <w:t>万元，具体内容包括</w:t>
      </w:r>
      <w:r>
        <w:rPr>
          <w:rFonts w:hint="eastAsia" w:ascii="仿宋_GB2312" w:eastAsia="仿宋_GB2312"/>
          <w:color w:val="000000"/>
          <w:sz w:val="32"/>
          <w:szCs w:val="32"/>
          <w:lang w:eastAsia="zh-CN"/>
        </w:rPr>
        <w:t>办理公务接待等支出</w:t>
      </w:r>
      <w:r>
        <w:rPr>
          <w:rFonts w:hint="eastAsia" w:ascii="仿宋_GB2312" w:hAnsi="仿宋_GB2312" w:eastAsia="仿宋_GB2312"/>
          <w:color w:val="000000"/>
          <w:sz w:val="32"/>
          <w:highlight w:val="white"/>
          <w:lang w:val="en-US"/>
        </w:rPr>
        <w:t>。</w:t>
      </w:r>
    </w:p>
    <w:p>
      <w:pPr>
        <w:keepNext/>
        <w:keepLines/>
        <w:spacing w:beforeLines="0" w:afterLines="0" w:line="576" w:lineRule="exact"/>
        <w:ind w:firstLine="643"/>
        <w:rPr>
          <w:rFonts w:hint="eastAsia" w:ascii="仿宋_GB2312" w:hAnsi="仿宋_GB2312" w:eastAsia="仿宋_GB2312"/>
          <w:color w:val="000000"/>
          <w:sz w:val="32"/>
          <w:lang w:val="en-US"/>
        </w:rPr>
      </w:pPr>
      <w:r>
        <w:rPr>
          <w:rFonts w:hint="eastAsia" w:ascii="仿宋_GB2312" w:hAnsi="仿宋_GB2312" w:eastAsia="仿宋_GB2312"/>
          <w:b/>
          <w:color w:val="000000"/>
          <w:sz w:val="32"/>
          <w:lang w:val="zh-CN"/>
        </w:rPr>
        <w:t>外事接待</w:t>
      </w:r>
      <w:r>
        <w:rPr>
          <w:rFonts w:hint="eastAsia" w:ascii="仿宋_GB2312" w:hAnsi="仿宋_GB2312" w:eastAsia="仿宋_GB2312"/>
          <w:color w:val="000000"/>
          <w:sz w:val="32"/>
          <w:lang w:val="zh-CN"/>
        </w:rPr>
        <w:t>支出0万元，外事接待0批次，0人，共计支出0万元。</w:t>
      </w:r>
    </w:p>
    <w:p>
      <w:pPr>
        <w:spacing w:line="600" w:lineRule="exact"/>
        <w:outlineLvl w:val="1"/>
        <w:rPr>
          <w:rFonts w:ascii="黑体" w:eastAsia="黑体"/>
          <w:color w:val="auto"/>
          <w:sz w:val="32"/>
          <w:szCs w:val="32"/>
          <w:highlight w:val="none"/>
        </w:rPr>
      </w:pPr>
      <w:bookmarkStart w:id="88" w:name="_Toc15396610"/>
      <w:bookmarkStart w:id="89" w:name="_Toc15377218"/>
    </w:p>
    <w:p>
      <w:pPr>
        <w:spacing w:line="600" w:lineRule="exact"/>
        <w:ind w:firstLine="640"/>
        <w:outlineLvl w:val="1"/>
        <w:rPr>
          <w:rStyle w:val="24"/>
          <w:rFonts w:ascii="黑体" w:hAnsi="黑体" w:eastAsia="黑体"/>
          <w:color w:val="auto"/>
          <w:highlight w:val="none"/>
        </w:rPr>
      </w:pPr>
      <w:bookmarkStart w:id="90" w:name="_Toc14715"/>
      <w:bookmarkStart w:id="91" w:name="_Toc26572"/>
      <w:r>
        <w:rPr>
          <w:rFonts w:hint="eastAsia" w:ascii="黑体" w:eastAsia="黑体"/>
          <w:color w:val="auto"/>
          <w:sz w:val="32"/>
          <w:szCs w:val="32"/>
          <w:highlight w:val="none"/>
        </w:rPr>
        <w:t>八、</w:t>
      </w:r>
      <w:r>
        <w:rPr>
          <w:rStyle w:val="24"/>
          <w:rFonts w:hint="eastAsia" w:ascii="黑体" w:hAnsi="黑体" w:eastAsia="黑体"/>
          <w:b w:val="0"/>
          <w:color w:val="auto"/>
          <w:highlight w:val="none"/>
        </w:rPr>
        <w:t>政府性基金预算支出决算情况说明</w:t>
      </w:r>
      <w:bookmarkEnd w:id="88"/>
      <w:bookmarkEnd w:id="89"/>
      <w:bookmarkEnd w:id="90"/>
      <w:bookmarkEnd w:id="9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hAnsi="仿宋_GB2312" w:eastAsia="仿宋_GB2312"/>
          <w:color w:val="000000"/>
          <w:sz w:val="32"/>
          <w:lang w:val="en-US" w:eastAsia="zh-CN"/>
        </w:rPr>
        <w:t>486.2</w:t>
      </w:r>
      <w:r>
        <w:rPr>
          <w:rFonts w:hint="eastAsia" w:ascii="仿宋_GB2312" w:eastAsia="仿宋_GB2312"/>
          <w:color w:val="auto"/>
          <w:sz w:val="32"/>
          <w:szCs w:val="32"/>
          <w:highlight w:val="none"/>
        </w:rPr>
        <w:t>万元。</w:t>
      </w:r>
    </w:p>
    <w:p>
      <w:pPr>
        <w:numPr>
          <w:ilvl w:val="0"/>
          <w:numId w:val="5"/>
        </w:numPr>
        <w:spacing w:line="600" w:lineRule="exact"/>
        <w:ind w:firstLine="640"/>
        <w:outlineLvl w:val="1"/>
        <w:rPr>
          <w:rStyle w:val="24"/>
          <w:rFonts w:ascii="黑体" w:hAnsi="黑体" w:eastAsia="黑体"/>
          <w:b w:val="0"/>
          <w:color w:val="auto"/>
          <w:highlight w:val="none"/>
        </w:rPr>
      </w:pPr>
      <w:bookmarkStart w:id="92" w:name="_Toc15396611"/>
      <w:bookmarkStart w:id="93" w:name="_Toc22547"/>
      <w:bookmarkStart w:id="94" w:name="_Toc15377219"/>
      <w:bookmarkStart w:id="95" w:name="_Toc2813"/>
      <w:r>
        <w:rPr>
          <w:rStyle w:val="24"/>
          <w:rFonts w:hint="eastAsia" w:ascii="黑体" w:hAnsi="黑体" w:eastAsia="黑体"/>
          <w:b w:val="0"/>
          <w:color w:val="auto"/>
          <w:highlight w:val="none"/>
        </w:rPr>
        <w:t>国有资本经营预算支出决算情况说明</w:t>
      </w:r>
      <w:bookmarkEnd w:id="92"/>
      <w:bookmarkEnd w:id="93"/>
      <w:bookmarkEnd w:id="94"/>
      <w:bookmarkEnd w:id="95"/>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5"/>
        </w:numPr>
        <w:spacing w:line="600" w:lineRule="exact"/>
        <w:ind w:firstLine="640"/>
        <w:outlineLvl w:val="1"/>
        <w:rPr>
          <w:rStyle w:val="24"/>
          <w:rFonts w:hint="eastAsia" w:ascii="黑体" w:hAnsi="黑体" w:eastAsia="黑体"/>
          <w:b w:val="0"/>
          <w:color w:val="auto"/>
          <w:highlight w:val="none"/>
        </w:rPr>
      </w:pPr>
      <w:bookmarkStart w:id="96" w:name="_Toc15396612"/>
      <w:bookmarkStart w:id="97" w:name="_Toc15377221"/>
      <w:bookmarkStart w:id="98" w:name="_Toc3929"/>
      <w:bookmarkStart w:id="99" w:name="_Toc7024"/>
      <w:r>
        <w:rPr>
          <w:rStyle w:val="24"/>
          <w:rFonts w:hint="eastAsia" w:ascii="黑体" w:hAnsi="黑体" w:eastAsia="黑体"/>
          <w:b w:val="0"/>
          <w:color w:val="auto"/>
          <w:highlight w:val="none"/>
        </w:rPr>
        <w:t>其他重要事项的情况说明</w:t>
      </w:r>
      <w:bookmarkEnd w:id="96"/>
      <w:bookmarkEnd w:id="97"/>
      <w:bookmarkEnd w:id="98"/>
      <w:bookmarkEnd w:id="99"/>
    </w:p>
    <w:p>
      <w:pPr>
        <w:spacing w:line="600" w:lineRule="exact"/>
        <w:ind w:firstLine="643" w:firstLineChars="200"/>
        <w:outlineLvl w:val="2"/>
        <w:rPr>
          <w:rFonts w:ascii="仿宋" w:hAnsi="仿宋" w:eastAsia="仿宋"/>
          <w:color w:val="auto"/>
          <w:sz w:val="32"/>
          <w:szCs w:val="32"/>
          <w:highlight w:val="none"/>
        </w:rPr>
      </w:pPr>
      <w:bookmarkStart w:id="100" w:name="_Toc25486"/>
      <w:bookmarkStart w:id="101" w:name="_Toc15377222"/>
      <w:bookmarkStart w:id="102" w:name="_Toc13043"/>
      <w:bookmarkStart w:id="103" w:name="_Toc15384"/>
      <w:r>
        <w:rPr>
          <w:rFonts w:hint="eastAsia" w:ascii="仿宋" w:hAnsi="仿宋" w:eastAsia="仿宋"/>
          <w:b/>
          <w:color w:val="auto"/>
          <w:sz w:val="32"/>
          <w:szCs w:val="32"/>
          <w:highlight w:val="none"/>
        </w:rPr>
        <w:t>（一）机关运行经费支出情况</w:t>
      </w:r>
      <w:bookmarkEnd w:id="100"/>
      <w:bookmarkEnd w:id="101"/>
      <w:bookmarkEnd w:id="102"/>
      <w:bookmarkEnd w:id="103"/>
    </w:p>
    <w:p>
      <w:pPr>
        <w:spacing w:line="600" w:lineRule="exact"/>
        <w:ind w:firstLine="640" w:firstLineChars="200"/>
        <w:rPr>
          <w:rFonts w:hint="eastAsia" w:ascii="仿宋_GB2312" w:eastAsia="仿宋_GB2312"/>
          <w:color w:val="auto"/>
          <w:sz w:val="32"/>
          <w:szCs w:val="32"/>
          <w:highlight w:val="none"/>
          <w:lang w:eastAsia="zh-CN"/>
        </w:rPr>
      </w:pPr>
      <w:r>
        <w:rPr>
          <w:rFonts w:hint="eastAsia" w:ascii="仿宋_GB2312" w:hAnsi="仿宋_GB2312" w:eastAsia="仿宋_GB2312"/>
          <w:color w:val="000000"/>
          <w:sz w:val="32"/>
          <w:lang w:val="zh-CN"/>
        </w:rPr>
        <w:t>202</w:t>
      </w:r>
      <w:r>
        <w:rPr>
          <w:rFonts w:hint="eastAsia" w:ascii="仿宋_GB2312" w:hAnsi="仿宋_GB2312" w:eastAsia="仿宋_GB2312"/>
          <w:color w:val="000000"/>
          <w:sz w:val="32"/>
          <w:lang w:val="en-US" w:eastAsia="zh-CN"/>
        </w:rPr>
        <w:t>3</w:t>
      </w:r>
      <w:r>
        <w:rPr>
          <w:rFonts w:hint="eastAsia" w:ascii="仿宋_GB2312" w:hAnsi="仿宋_GB2312" w:eastAsia="仿宋_GB2312"/>
          <w:color w:val="000000"/>
          <w:sz w:val="32"/>
          <w:lang w:val="zh-CN"/>
        </w:rPr>
        <w:t>年，峨边彝族自治县公安局机关运行经费支出</w:t>
      </w:r>
      <w:r>
        <w:rPr>
          <w:rFonts w:hint="eastAsia" w:ascii="仿宋_GB2312" w:hAnsi="仿宋_GB2312" w:eastAsia="仿宋_GB2312"/>
          <w:color w:val="000000"/>
          <w:sz w:val="32"/>
          <w:lang w:val="en-US" w:eastAsia="zh-CN"/>
        </w:rPr>
        <w:t>739.28</w:t>
      </w:r>
      <w:r>
        <w:rPr>
          <w:rFonts w:hint="eastAsia" w:ascii="仿宋_GB2312" w:hAnsi="仿宋_GB2312" w:eastAsia="仿宋_GB2312"/>
          <w:color w:val="000000"/>
          <w:sz w:val="32"/>
          <w:lang w:val="zh-CN"/>
        </w:rPr>
        <w:t>万元，比2021年增加</w:t>
      </w:r>
      <w:r>
        <w:rPr>
          <w:rFonts w:hint="eastAsia" w:ascii="仿宋_GB2312" w:hAnsi="仿宋_GB2312" w:eastAsia="仿宋_GB2312"/>
          <w:color w:val="000000"/>
          <w:sz w:val="32"/>
          <w:lang w:val="en-US" w:eastAsia="zh-CN"/>
        </w:rPr>
        <w:t>84.52</w:t>
      </w:r>
      <w:r>
        <w:rPr>
          <w:rFonts w:hint="eastAsia" w:ascii="仿宋_GB2312" w:hAnsi="仿宋_GB2312" w:eastAsia="仿宋_GB2312"/>
          <w:color w:val="000000"/>
          <w:sz w:val="32"/>
          <w:lang w:val="zh-CN"/>
        </w:rPr>
        <w:t>万元，增长</w:t>
      </w:r>
      <w:r>
        <w:rPr>
          <w:rFonts w:hint="eastAsia" w:ascii="仿宋_GB2312" w:hAnsi="仿宋_GB2312" w:eastAsia="仿宋_GB2312"/>
          <w:color w:val="000000"/>
          <w:sz w:val="32"/>
          <w:lang w:val="en-US" w:eastAsia="zh-CN"/>
        </w:rPr>
        <w:t>12.91</w:t>
      </w:r>
      <w:r>
        <w:rPr>
          <w:rFonts w:hint="eastAsia" w:ascii="仿宋_GB2312" w:hAnsi="仿宋_GB2312" w:eastAsia="仿宋_GB2312"/>
          <w:color w:val="000000"/>
          <w:sz w:val="32"/>
          <w:lang w:val="zh-CN"/>
        </w:rPr>
        <w:t>%。主要原因是增加了人数，也</w:t>
      </w:r>
      <w:r>
        <w:rPr>
          <w:rFonts w:hint="eastAsia" w:ascii="仿宋_GB2312" w:eastAsia="仿宋_GB2312"/>
          <w:color w:val="000000"/>
          <w:sz w:val="32"/>
          <w:szCs w:val="32"/>
          <w:lang w:eastAsia="zh-CN"/>
        </w:rPr>
        <w:t>严格把控机关运行成本，</w:t>
      </w:r>
      <w:r>
        <w:rPr>
          <w:rFonts w:hint="eastAsia" w:ascii="仿宋" w:hAnsi="仿宋" w:eastAsia="仿宋"/>
          <w:color w:val="000000"/>
          <w:sz w:val="32"/>
          <w:szCs w:val="32"/>
          <w:lang w:val="en-US" w:eastAsia="zh-CN"/>
        </w:rPr>
        <w:t>秉持厉行节约原则。</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104" w:name="_Toc8004"/>
      <w:bookmarkStart w:id="105" w:name="_Toc11529"/>
      <w:bookmarkStart w:id="106" w:name="_Toc15377223"/>
      <w:bookmarkStart w:id="107" w:name="_Toc17787"/>
      <w:r>
        <w:rPr>
          <w:rFonts w:hint="eastAsia" w:ascii="仿宋" w:hAnsi="仿宋" w:eastAsia="仿宋"/>
          <w:b/>
          <w:color w:val="auto"/>
          <w:sz w:val="32"/>
          <w:szCs w:val="32"/>
          <w:highlight w:val="none"/>
        </w:rPr>
        <w:t>（二）政府采购支出情况</w:t>
      </w:r>
      <w:bookmarkEnd w:id="104"/>
      <w:bookmarkEnd w:id="105"/>
      <w:bookmarkEnd w:id="106"/>
      <w:bookmarkEnd w:id="107"/>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sz w:val="32"/>
          <w:szCs w:val="32"/>
        </w:rPr>
        <w:t>2023年度，</w:t>
      </w:r>
      <w:r>
        <w:rPr>
          <w:rFonts w:hint="eastAsia"/>
          <w:sz w:val="32"/>
          <w:szCs w:val="32"/>
        </w:rPr>
        <w:t>峨边彝族自治县公安局</w:t>
      </w:r>
      <w:r>
        <w:rPr>
          <w:rFonts w:hint="eastAsia" w:ascii="仿宋_GB2312" w:eastAsia="仿宋_GB2312"/>
          <w:sz w:val="32"/>
          <w:szCs w:val="32"/>
        </w:rPr>
        <w:t>政府采购支出总额</w:t>
      </w:r>
      <w:r>
        <w:rPr>
          <w:sz w:val="32"/>
          <w:szCs w:val="32"/>
        </w:rPr>
        <w:t>55.01</w:t>
      </w:r>
      <w:r>
        <w:rPr>
          <w:rFonts w:hint="eastAsia" w:ascii="仿宋_GB2312" w:eastAsia="仿宋_GB2312"/>
          <w:sz w:val="32"/>
          <w:szCs w:val="32"/>
        </w:rPr>
        <w:t>万元，其中：政府采购货物支出</w:t>
      </w:r>
      <w:r>
        <w:rPr>
          <w:sz w:val="32"/>
          <w:szCs w:val="32"/>
        </w:rPr>
        <w:t>55.01</w:t>
      </w:r>
      <w:r>
        <w:rPr>
          <w:rFonts w:hint="eastAsia" w:ascii="仿宋_GB2312" w:eastAsia="仿宋_GB2312"/>
          <w:sz w:val="32"/>
          <w:szCs w:val="32"/>
        </w:rPr>
        <w:t>万元、政府采购工程支出</w:t>
      </w:r>
      <w:r>
        <w:rPr>
          <w:sz w:val="32"/>
          <w:szCs w:val="32"/>
        </w:rPr>
        <w:t>0</w:t>
      </w:r>
      <w:r>
        <w:rPr>
          <w:rFonts w:hint="eastAsia" w:ascii="仿宋_GB2312" w:eastAsia="仿宋_GB2312"/>
          <w:sz w:val="32"/>
          <w:szCs w:val="32"/>
        </w:rPr>
        <w:t>万元、政府采购服务支出</w:t>
      </w:r>
      <w:r>
        <w:rPr>
          <w:sz w:val="32"/>
          <w:szCs w:val="32"/>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（具体工作）。授予中小企业合同金额</w:t>
      </w:r>
      <w:r>
        <w:rPr>
          <w:sz w:val="32"/>
          <w:szCs w:val="32"/>
        </w:rPr>
        <w:t>55.01</w:t>
      </w:r>
      <w:r>
        <w:rPr>
          <w:rFonts w:hint="eastAsia" w:ascii="仿宋_GB2312" w:eastAsia="仿宋_GB2312"/>
          <w:sz w:val="32"/>
          <w:szCs w:val="32"/>
        </w:rPr>
        <w:t>万元，占政府采购支出总额的</w:t>
      </w:r>
      <w:r>
        <w:rPr>
          <w:sz w:val="32"/>
          <w:szCs w:val="32"/>
        </w:rPr>
        <w:t>100</w:t>
      </w:r>
      <w:r>
        <w:rPr>
          <w:rFonts w:ascii="仿宋_GB2312" w:eastAsia="仿宋_GB2312"/>
          <w:sz w:val="32"/>
          <w:szCs w:val="32"/>
        </w:rPr>
        <w:t>%</w:t>
      </w:r>
      <w:r>
        <w:rPr>
          <w:rFonts w:hint="eastAsia" w:ascii="仿宋_GB2312" w:eastAsia="仿宋_GB2312"/>
          <w:sz w:val="32"/>
          <w:szCs w:val="32"/>
        </w:rPr>
        <w:t>，其中：授予小微企业合同金额</w:t>
      </w:r>
      <w:r>
        <w:rPr>
          <w:sz w:val="32"/>
          <w:szCs w:val="32"/>
        </w:rPr>
        <w:t>55.01</w:t>
      </w:r>
      <w:r>
        <w:rPr>
          <w:rFonts w:hint="eastAsia" w:ascii="仿宋_GB2312" w:eastAsia="仿宋_GB2312"/>
          <w:sz w:val="32"/>
          <w:szCs w:val="32"/>
        </w:rPr>
        <w:t>万元，占政府采购支出总额的</w:t>
      </w:r>
      <w:r>
        <w:rPr>
          <w:sz w:val="32"/>
          <w:szCs w:val="32"/>
        </w:rPr>
        <w:t>100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108" w:name="_Toc3223"/>
      <w:bookmarkStart w:id="109" w:name="_Toc20175"/>
      <w:bookmarkStart w:id="110" w:name="_Toc15377224"/>
      <w:bookmarkStart w:id="111" w:name="_Toc28308"/>
      <w:r>
        <w:rPr>
          <w:rFonts w:hint="eastAsia" w:ascii="仿宋" w:hAnsi="仿宋" w:eastAsia="仿宋"/>
          <w:b/>
          <w:color w:val="auto"/>
          <w:sz w:val="32"/>
          <w:szCs w:val="32"/>
          <w:highlight w:val="none"/>
        </w:rPr>
        <w:t>（三）国有资产占有使用情况</w:t>
      </w:r>
      <w:bookmarkEnd w:id="108"/>
      <w:bookmarkEnd w:id="109"/>
      <w:bookmarkEnd w:id="110"/>
      <w:bookmarkEnd w:id="111"/>
    </w:p>
    <w:p>
      <w:pPr>
        <w:autoSpaceDE w:val="0"/>
        <w:autoSpaceDN w:val="0"/>
        <w:adjustRightInd w:val="0"/>
        <w:spacing w:line="600" w:lineRule="exact"/>
        <w:ind w:firstLine="640" w:firstLineChars="200"/>
        <w:jc w:val="left"/>
        <w:rPr>
          <w:rFonts w:hint="eastAsia" w:ascii="仿宋_GB2312" w:hAnsi="仿宋_GB2312" w:eastAsia="仿宋_GB2312"/>
          <w:color w:val="000000"/>
          <w:sz w:val="32"/>
          <w:lang w:val="zh-CN"/>
        </w:rPr>
      </w:pPr>
      <w:r>
        <w:rPr>
          <w:rFonts w:hint="eastAsia" w:ascii="仿宋_GB2312" w:hAnsi="仿宋_GB2312" w:eastAsia="仿宋_GB2312"/>
          <w:color w:val="000000"/>
          <w:sz w:val="32"/>
          <w:lang w:val="zh-CN"/>
        </w:rPr>
        <w:t>截至202</w:t>
      </w:r>
      <w:r>
        <w:rPr>
          <w:rFonts w:hint="eastAsia" w:ascii="仿宋_GB2312" w:hAnsi="仿宋_GB2312" w:eastAsia="仿宋_GB2312"/>
          <w:color w:val="000000"/>
          <w:sz w:val="32"/>
          <w:lang w:val="en-US" w:eastAsia="zh-CN"/>
        </w:rPr>
        <w:t>3</w:t>
      </w:r>
      <w:r>
        <w:rPr>
          <w:rFonts w:hint="eastAsia" w:ascii="仿宋_GB2312" w:hAnsi="仿宋_GB2312" w:eastAsia="仿宋_GB2312"/>
          <w:color w:val="000000"/>
          <w:sz w:val="32"/>
          <w:lang w:val="zh-CN"/>
        </w:rPr>
        <w:t>年12月31日，峨边彝族自治县公安局共有车辆37辆，其中：副部（省）级及以上领导用车0辆、主要领导干部用车0辆、机要通信用车0辆、应急保障用车0辆、执法执勤用车32辆、特种专业技术用车5辆、离退休干部用车0辆、其他用车0辆。主要是用于</w:t>
      </w:r>
      <w:r>
        <w:rPr>
          <w:rFonts w:hint="eastAsia" w:ascii="仿宋_GB2312" w:eastAsia="仿宋_GB2312"/>
          <w:color w:val="auto"/>
          <w:sz w:val="32"/>
          <w:szCs w:val="32"/>
          <w:highlight w:val="none"/>
        </w:rPr>
        <w:t>主要是用于</w:t>
      </w:r>
      <w:r>
        <w:rPr>
          <w:rFonts w:hint="eastAsia" w:ascii="仿宋_GB2312" w:eastAsia="仿宋_GB2312"/>
          <w:color w:val="000000"/>
          <w:sz w:val="32"/>
          <w:szCs w:val="32"/>
          <w:lang w:eastAsia="zh-CN"/>
        </w:rPr>
        <w:t>执法执勤、办案、办理公务、押解犯罪嫌疑人等公务活动</w:t>
      </w:r>
      <w:r>
        <w:rPr>
          <w:rFonts w:hint="eastAsia" w:ascii="仿宋_GB2312" w:hAnsi="仿宋_GB2312" w:eastAsia="仿宋_GB2312"/>
          <w:color w:val="000000"/>
          <w:sz w:val="32"/>
          <w:lang w:val="zh-CN"/>
        </w:rPr>
        <w:t>。单价100万元（含）以上设备0台（套)。</w:t>
      </w:r>
    </w:p>
    <w:p>
      <w:pPr>
        <w:autoSpaceDE w:val="0"/>
        <w:autoSpaceDN w:val="0"/>
        <w:adjustRightInd w:val="0"/>
        <w:spacing w:line="600" w:lineRule="exact"/>
        <w:ind w:firstLine="643" w:firstLineChars="200"/>
        <w:jc w:val="left"/>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w:t>
      </w:r>
      <w:r>
        <w:rPr>
          <w:rFonts w:hint="eastAsia" w:ascii="仿宋" w:hAnsi="仿宋" w:eastAsia="仿宋"/>
          <w:b/>
          <w:color w:val="auto"/>
          <w:sz w:val="32"/>
          <w:szCs w:val="32"/>
          <w:highlight w:val="none"/>
          <w:lang w:eastAsia="zh-CN"/>
        </w:rPr>
        <w:t>于</w:t>
      </w:r>
      <w:r>
        <w:rPr>
          <w:rFonts w:hint="eastAsia" w:ascii="仿宋" w:hAnsi="仿宋" w:eastAsia="仿宋"/>
          <w:b/>
          <w:color w:val="auto"/>
          <w:sz w:val="32"/>
          <w:szCs w:val="32"/>
          <w:highlight w:val="none"/>
        </w:rPr>
        <w:t>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表，按部门决算报表填报数据罗列车辆情况。）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112" w:name="_Toc14075"/>
      <w:bookmarkStart w:id="113" w:name="_Toc5486"/>
      <w:bookmarkStart w:id="114" w:name="_Toc30342"/>
      <w:r>
        <w:rPr>
          <w:rFonts w:hint="eastAsia" w:ascii="仿宋" w:hAnsi="仿宋" w:eastAsia="仿宋"/>
          <w:b/>
          <w:color w:val="auto"/>
          <w:sz w:val="32"/>
          <w:szCs w:val="32"/>
          <w:highlight w:val="none"/>
        </w:rPr>
        <w:t>（四）预算绩效管理情况</w:t>
      </w:r>
      <w:bookmarkEnd w:id="112"/>
      <w:bookmarkEnd w:id="113"/>
      <w:bookmarkEnd w:id="114"/>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年度预算编制阶段，对</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个项目开展绩效监控。</w:t>
      </w:r>
    </w:p>
    <w:p>
      <w:pPr>
        <w:widowControl/>
        <w:ind w:firstLine="640" w:firstLineChars="200"/>
        <w:jc w:val="left"/>
        <w:rPr>
          <w:rFonts w:ascii="仿宋_GB2312" w:eastAsia="仿宋_GB2312"/>
          <w:b/>
          <w:color w:val="auto"/>
          <w:sz w:val="32"/>
          <w:szCs w:val="32"/>
          <w:highlight w:val="none"/>
        </w:rPr>
      </w:pPr>
      <w:r>
        <w:rPr>
          <w:rFonts w:hint="eastAsia" w:ascii="仿宋_GB2312" w:hAnsi="仿宋_GB2312" w:eastAsia="仿宋_GB2312" w:cs="仿宋_GB2312"/>
          <w:color w:val="auto"/>
          <w:sz w:val="32"/>
          <w:szCs w:val="32"/>
          <w:highlight w:val="none"/>
        </w:rPr>
        <w:t>组织对202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年度一般公共预算、政府性基金预算、国有资本经营预算、社会保险基金预算以及资本资产、债券资金等全面开展绩效自评，形成</w:t>
      </w:r>
      <w:r>
        <w:rPr>
          <w:rFonts w:hint="eastAsia" w:ascii="仿宋_GB2312" w:hAnsi="仿宋_GB2312" w:eastAsia="仿宋_GB2312" w:cs="仿宋_GB2312"/>
          <w:color w:val="auto"/>
          <w:sz w:val="32"/>
          <w:szCs w:val="32"/>
          <w:highlight w:val="none"/>
          <w:lang w:eastAsia="zh-CN"/>
        </w:rPr>
        <w:t>峨边彝族自治县公安局</w:t>
      </w:r>
      <w:r>
        <w:rPr>
          <w:rFonts w:hint="eastAsia" w:ascii="仿宋_GB2312" w:hAnsi="仿宋_GB2312" w:eastAsia="仿宋_GB2312" w:cs="仿宋_GB2312"/>
          <w:color w:val="auto"/>
          <w:sz w:val="32"/>
          <w:szCs w:val="32"/>
          <w:highlight w:val="none"/>
        </w:rPr>
        <w:t>部门整体（含部门预算项目）绩效自评报告、等专项预算项目绩效自评报告，其中，</w:t>
      </w:r>
      <w:r>
        <w:rPr>
          <w:rFonts w:hint="eastAsia" w:ascii="仿宋_GB2312" w:hAnsi="仿宋_GB2312" w:eastAsia="仿宋_GB2312" w:cs="仿宋_GB2312"/>
          <w:color w:val="auto"/>
          <w:sz w:val="32"/>
          <w:szCs w:val="32"/>
          <w:highlight w:val="none"/>
          <w:lang w:eastAsia="zh-CN"/>
        </w:rPr>
        <w:t>峨边彝族自治县公安局</w:t>
      </w:r>
      <w:r>
        <w:rPr>
          <w:rFonts w:hint="eastAsia" w:ascii="仿宋_GB2312" w:hAnsi="仿宋_GB2312" w:eastAsia="仿宋_GB2312" w:cs="仿宋_GB2312"/>
          <w:color w:val="auto"/>
          <w:sz w:val="32"/>
          <w:szCs w:val="32"/>
          <w:highlight w:val="none"/>
        </w:rPr>
        <w:t>部门整体（含部门预算项目）绩效自评得分为</w:t>
      </w:r>
      <w:r>
        <w:rPr>
          <w:rFonts w:hint="eastAsia" w:ascii="仿宋_GB2312" w:hAnsi="仿宋_GB2312" w:eastAsia="仿宋_GB2312" w:cs="仿宋_GB2312"/>
          <w:color w:val="auto"/>
          <w:sz w:val="32"/>
          <w:szCs w:val="32"/>
          <w:highlight w:val="none"/>
          <w:lang w:val="en-US" w:eastAsia="zh-CN"/>
        </w:rPr>
        <w:t>95</w:t>
      </w:r>
      <w:r>
        <w:rPr>
          <w:rFonts w:hint="eastAsia" w:ascii="仿宋_GB2312" w:hAnsi="仿宋_GB2312" w:eastAsia="仿宋_GB2312" w:cs="仿宋_GB2312"/>
          <w:color w:val="auto"/>
          <w:sz w:val="32"/>
          <w:szCs w:val="32"/>
          <w:highlight w:val="none"/>
        </w:rPr>
        <w:t>分，绩效自评综述：部门预算项目绩效管理</w:t>
      </w:r>
      <w:r>
        <w:rPr>
          <w:rFonts w:hint="eastAsia" w:ascii="仿宋_GB2312" w:hAnsi="仿宋_GB2312" w:eastAsia="仿宋_GB2312" w:cs="仿宋_GB2312"/>
          <w:color w:val="auto"/>
          <w:sz w:val="32"/>
          <w:szCs w:val="32"/>
          <w:highlight w:val="none"/>
          <w:lang w:val="en-US" w:eastAsia="zh-CN"/>
        </w:rPr>
        <w:t>67</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；绩效结果应用</w:t>
      </w:r>
      <w:r>
        <w:rPr>
          <w:rFonts w:hint="eastAsia" w:ascii="仿宋_GB2312" w:hAnsi="仿宋_GB2312" w:eastAsia="仿宋_GB2312" w:cs="仿宋_GB2312"/>
          <w:color w:val="auto"/>
          <w:sz w:val="32"/>
          <w:szCs w:val="32"/>
          <w:highlight w:val="none"/>
          <w:lang w:val="en-US" w:eastAsia="zh-CN"/>
        </w:rPr>
        <w:t>28</w:t>
      </w:r>
      <w:r>
        <w:rPr>
          <w:rFonts w:hint="eastAsia" w:ascii="仿宋_GB2312" w:hAnsi="仿宋_GB2312" w:eastAsia="仿宋_GB2312" w:cs="仿宋_GB2312"/>
          <w:color w:val="auto"/>
          <w:sz w:val="32"/>
          <w:szCs w:val="32"/>
          <w:highlight w:val="none"/>
          <w:lang w:eastAsia="zh-CN"/>
        </w:rPr>
        <w:t>分</w:t>
      </w:r>
      <w:r>
        <w:rPr>
          <w:rFonts w:hint="eastAsia" w:ascii="仿宋_GB2312" w:hAnsi="仿宋_GB2312" w:eastAsia="仿宋_GB2312" w:cs="仿宋_GB2312"/>
          <w:color w:val="auto"/>
          <w:sz w:val="32"/>
          <w:szCs w:val="32"/>
          <w:highlight w:val="none"/>
        </w:rPr>
        <w:t>。绩效自评报告详见附件。</w:t>
      </w:r>
    </w:p>
    <w:p>
      <w:pPr>
        <w:numPr>
          <w:ilvl w:val="0"/>
          <w:numId w:val="6"/>
        </w:numPr>
        <w:spacing w:line="600" w:lineRule="exact"/>
        <w:ind w:firstLine="660" w:firstLineChars="150"/>
        <w:jc w:val="center"/>
        <w:outlineLvl w:val="0"/>
        <w:rPr>
          <w:rStyle w:val="23"/>
          <w:rFonts w:ascii="黑体" w:hAnsi="黑体" w:eastAsia="黑体"/>
          <w:b w:val="0"/>
          <w:color w:val="auto"/>
          <w:highlight w:val="none"/>
        </w:rPr>
      </w:pPr>
      <w:bookmarkStart w:id="115" w:name="_Toc15377225"/>
      <w:bookmarkStart w:id="116" w:name="_Toc4499"/>
      <w:bookmarkStart w:id="117" w:name="_Toc16822"/>
      <w:bookmarkStart w:id="118" w:name="_Toc15396613"/>
      <w:r>
        <w:rPr>
          <w:rFonts w:hint="eastAsia" w:ascii="黑体" w:hAnsi="黑体" w:eastAsia="黑体"/>
          <w:color w:val="auto"/>
          <w:sz w:val="44"/>
          <w:szCs w:val="44"/>
          <w:highlight w:val="none"/>
        </w:rPr>
        <w:t>名</w:t>
      </w:r>
      <w:r>
        <w:rPr>
          <w:rStyle w:val="23"/>
          <w:rFonts w:hint="eastAsia" w:ascii="黑体" w:hAnsi="黑体" w:eastAsia="黑体"/>
          <w:b w:val="0"/>
          <w:color w:val="auto"/>
          <w:highlight w:val="none"/>
        </w:rPr>
        <w:t>词解释</w:t>
      </w:r>
      <w:bookmarkEnd w:id="115"/>
      <w:bookmarkEnd w:id="116"/>
      <w:bookmarkEnd w:id="117"/>
      <w:bookmarkEnd w:id="118"/>
    </w:p>
    <w:p>
      <w:pPr>
        <w:spacing w:line="600" w:lineRule="exact"/>
        <w:jc w:val="left"/>
        <w:rPr>
          <w:rFonts w:ascii="宋体"/>
          <w:b/>
          <w:color w:val="auto"/>
          <w:sz w:val="44"/>
          <w:szCs w:val="44"/>
          <w:highlight w:val="none"/>
        </w:rPr>
      </w:pPr>
    </w:p>
    <w:p>
      <w:pPr>
        <w:pStyle w:val="26"/>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6"/>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6"/>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26"/>
        <w:spacing w:line="560" w:lineRule="exact"/>
        <w:ind w:firstLine="640" w:firstLineChars="200"/>
        <w:rPr>
          <w:rFonts w:ascii="仿宋_GB2312" w:eastAsia="仿宋_GB2312"/>
          <w:color w:val="000000"/>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hint="eastAsia" w:ascii="仿宋_GB2312" w:hAnsi="仿宋_GB2312" w:eastAsia="仿宋_GB2312" w:cs="仿宋_GB2312"/>
          <w:b w:val="0"/>
          <w:bCs w:val="0"/>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Style w:val="19"/>
          <w:rFonts w:hint="eastAsia" w:ascii="仿宋_GB2312" w:hAnsi="仿宋_GB2312" w:eastAsia="仿宋_GB2312" w:cs="仿宋_GB2312"/>
          <w:b w:val="0"/>
          <w:bCs w:val="0"/>
          <w:color w:val="000000"/>
          <w:sz w:val="32"/>
          <w:szCs w:val="32"/>
          <w:lang w:eastAsia="zh-CN"/>
        </w:rPr>
        <w:t>公共安全支出</w:t>
      </w:r>
      <w:r>
        <w:rPr>
          <w:rStyle w:val="19"/>
          <w:rFonts w:hint="eastAsia" w:ascii="仿宋_GB2312" w:hAnsi="仿宋_GB2312" w:eastAsia="仿宋_GB2312" w:cs="仿宋_GB2312"/>
          <w:b w:val="0"/>
          <w:bCs w:val="0"/>
          <w:color w:val="000000"/>
          <w:sz w:val="32"/>
          <w:szCs w:val="32"/>
        </w:rPr>
        <w:t>（类）</w:t>
      </w:r>
      <w:r>
        <w:rPr>
          <w:rStyle w:val="19"/>
          <w:rFonts w:hint="eastAsia" w:ascii="仿宋_GB2312" w:hAnsi="仿宋_GB2312" w:eastAsia="仿宋_GB2312" w:cs="仿宋_GB2312"/>
          <w:b w:val="0"/>
          <w:bCs w:val="0"/>
          <w:color w:val="000000"/>
          <w:sz w:val="32"/>
          <w:szCs w:val="32"/>
          <w:lang w:eastAsia="zh-CN"/>
        </w:rPr>
        <w:t>公安</w:t>
      </w:r>
      <w:r>
        <w:rPr>
          <w:rStyle w:val="19"/>
          <w:rFonts w:hint="eastAsia" w:ascii="仿宋_GB2312" w:hAnsi="仿宋_GB2312" w:eastAsia="仿宋_GB2312" w:cs="仿宋_GB2312"/>
          <w:b w:val="0"/>
          <w:bCs w:val="0"/>
          <w:color w:val="000000"/>
          <w:sz w:val="32"/>
          <w:szCs w:val="32"/>
        </w:rPr>
        <w:t>（款）</w:t>
      </w:r>
      <w:r>
        <w:rPr>
          <w:rStyle w:val="19"/>
          <w:rFonts w:hint="eastAsia" w:ascii="仿宋_GB2312" w:hAnsi="仿宋_GB2312" w:eastAsia="仿宋_GB2312" w:cs="仿宋_GB2312"/>
          <w:b w:val="0"/>
          <w:bCs w:val="0"/>
          <w:color w:val="000000"/>
          <w:sz w:val="32"/>
          <w:szCs w:val="32"/>
          <w:lang w:eastAsia="zh-CN"/>
        </w:rPr>
        <w:t>行政运行</w:t>
      </w:r>
      <w:r>
        <w:rPr>
          <w:rStyle w:val="19"/>
          <w:rFonts w:hint="eastAsia" w:ascii="仿宋_GB2312" w:hAnsi="仿宋_GB2312" w:eastAsia="仿宋_GB2312" w:cs="仿宋_GB2312"/>
          <w:b w:val="0"/>
          <w:bCs w:val="0"/>
          <w:color w:val="000000"/>
          <w:sz w:val="32"/>
          <w:szCs w:val="32"/>
        </w:rPr>
        <w:t>（项）</w:t>
      </w:r>
      <w:r>
        <w:rPr>
          <w:rFonts w:hint="eastAsia" w:ascii="仿宋_GB2312" w:hAnsi="仿宋_GB2312" w:eastAsia="仿宋_GB2312" w:cs="仿宋_GB2312"/>
          <w:b w:val="0"/>
          <w:bCs w:val="0"/>
          <w:color w:val="000000"/>
          <w:sz w:val="32"/>
          <w:szCs w:val="32"/>
        </w:rPr>
        <w:t>：指</w:t>
      </w:r>
      <w:r>
        <w:rPr>
          <w:rFonts w:hint="eastAsia" w:ascii="仿宋_GB2312" w:hAnsi="仿宋_GB2312" w:eastAsia="仿宋_GB2312" w:cs="仿宋_GB2312"/>
          <w:b w:val="0"/>
          <w:bCs w:val="0"/>
          <w:color w:val="000000"/>
          <w:sz w:val="32"/>
          <w:szCs w:val="32"/>
          <w:lang w:eastAsia="zh-CN"/>
        </w:rPr>
        <w:t>反映行政单位（包括实行公务员管理的事业单位）的基本支出</w:t>
      </w:r>
      <w:r>
        <w:rPr>
          <w:rFonts w:hint="eastAsia" w:ascii="仿宋_GB2312" w:hAnsi="仿宋_GB2312" w:eastAsia="仿宋_GB2312" w:cs="仿宋_GB2312"/>
          <w:b w:val="0"/>
          <w:bCs w:val="0"/>
          <w:color w:val="000000"/>
          <w:sz w:val="32"/>
          <w:szCs w:val="32"/>
        </w:rPr>
        <w:t>。</w:t>
      </w:r>
    </w:p>
    <w:p>
      <w:pPr>
        <w:ind w:firstLine="640" w:firstLineChars="200"/>
        <w:rPr>
          <w:rStyle w:val="19"/>
          <w:rFonts w:hint="eastAsia" w:ascii="仿宋_GB2312" w:hAnsi="仿宋_GB2312" w:eastAsia="仿宋_GB2312" w:cs="仿宋_GB2312"/>
          <w:b w:val="0"/>
          <w:bCs w:val="0"/>
          <w:color w:val="000000"/>
          <w:sz w:val="32"/>
          <w:szCs w:val="32"/>
        </w:rPr>
      </w:pPr>
      <w:r>
        <w:rPr>
          <w:rStyle w:val="19"/>
          <w:rFonts w:hint="eastAsia" w:ascii="仿宋_GB2312" w:hAnsi="仿宋_GB2312" w:eastAsia="仿宋_GB2312" w:cs="仿宋_GB2312"/>
          <w:b w:val="0"/>
          <w:bCs w:val="0"/>
          <w:color w:val="000000"/>
          <w:sz w:val="32"/>
          <w:szCs w:val="32"/>
          <w:lang w:val="en-US" w:eastAsia="zh-CN"/>
        </w:rPr>
        <w:t>10.</w:t>
      </w:r>
      <w:r>
        <w:rPr>
          <w:rStyle w:val="19"/>
          <w:rFonts w:hint="eastAsia" w:ascii="仿宋_GB2312" w:hAnsi="仿宋_GB2312" w:eastAsia="仿宋_GB2312" w:cs="仿宋_GB2312"/>
          <w:b w:val="0"/>
          <w:bCs w:val="0"/>
          <w:color w:val="000000"/>
          <w:sz w:val="32"/>
          <w:szCs w:val="32"/>
          <w:lang w:eastAsia="zh-CN"/>
        </w:rPr>
        <w:t>公共安全支出</w:t>
      </w:r>
      <w:r>
        <w:rPr>
          <w:rStyle w:val="19"/>
          <w:rFonts w:hint="eastAsia" w:ascii="仿宋_GB2312" w:hAnsi="仿宋_GB2312" w:eastAsia="仿宋_GB2312" w:cs="仿宋_GB2312"/>
          <w:b w:val="0"/>
          <w:bCs w:val="0"/>
          <w:color w:val="000000"/>
          <w:sz w:val="32"/>
          <w:szCs w:val="32"/>
        </w:rPr>
        <w:t>（类）</w:t>
      </w:r>
      <w:r>
        <w:rPr>
          <w:rStyle w:val="19"/>
          <w:rFonts w:hint="eastAsia" w:ascii="仿宋_GB2312" w:hAnsi="仿宋_GB2312" w:eastAsia="仿宋_GB2312" w:cs="仿宋_GB2312"/>
          <w:b w:val="0"/>
          <w:bCs w:val="0"/>
          <w:color w:val="000000"/>
          <w:sz w:val="32"/>
          <w:szCs w:val="32"/>
          <w:lang w:eastAsia="zh-CN"/>
        </w:rPr>
        <w:t>公安</w:t>
      </w:r>
      <w:r>
        <w:rPr>
          <w:rStyle w:val="19"/>
          <w:rFonts w:hint="eastAsia" w:ascii="仿宋_GB2312" w:hAnsi="仿宋_GB2312" w:eastAsia="仿宋_GB2312" w:cs="仿宋_GB2312"/>
          <w:b w:val="0"/>
          <w:bCs w:val="0"/>
          <w:color w:val="000000"/>
          <w:sz w:val="32"/>
          <w:szCs w:val="32"/>
        </w:rPr>
        <w:t>（款）</w:t>
      </w:r>
      <w:r>
        <w:rPr>
          <w:rStyle w:val="19"/>
          <w:rFonts w:hint="eastAsia" w:ascii="仿宋_GB2312" w:hAnsi="仿宋_GB2312" w:eastAsia="仿宋_GB2312" w:cs="仿宋_GB2312"/>
          <w:b w:val="0"/>
          <w:bCs w:val="0"/>
          <w:color w:val="000000"/>
          <w:sz w:val="32"/>
          <w:szCs w:val="32"/>
          <w:lang w:eastAsia="zh-CN"/>
        </w:rPr>
        <w:t>一般行政管理事务</w:t>
      </w:r>
      <w:r>
        <w:rPr>
          <w:rStyle w:val="19"/>
          <w:rFonts w:hint="eastAsia" w:ascii="仿宋_GB2312" w:hAnsi="仿宋_GB2312" w:eastAsia="仿宋_GB2312" w:cs="仿宋_GB2312"/>
          <w:b w:val="0"/>
          <w:bCs w:val="0"/>
          <w:color w:val="000000"/>
          <w:sz w:val="32"/>
          <w:szCs w:val="32"/>
        </w:rPr>
        <w:t>（项）</w:t>
      </w:r>
      <w:r>
        <w:rPr>
          <w:rStyle w:val="19"/>
          <w:rFonts w:hint="eastAsia" w:ascii="仿宋_GB2312" w:hAnsi="仿宋_GB2312" w:eastAsia="仿宋_GB2312" w:cs="仿宋_GB2312"/>
          <w:b w:val="0"/>
          <w:bCs w:val="0"/>
          <w:color w:val="000000"/>
          <w:sz w:val="32"/>
          <w:szCs w:val="32"/>
          <w:lang w:eastAsia="zh-CN"/>
        </w:rPr>
        <w:t>：指</w:t>
      </w:r>
      <w:r>
        <w:rPr>
          <w:rFonts w:hint="eastAsia" w:ascii="仿宋_GB2312" w:hAnsi="仿宋_GB2312" w:eastAsia="仿宋_GB2312" w:cs="仿宋_GB2312"/>
          <w:b w:val="0"/>
          <w:bCs w:val="0"/>
          <w:color w:val="000000"/>
          <w:sz w:val="32"/>
          <w:szCs w:val="32"/>
          <w:lang w:eastAsia="zh-CN"/>
        </w:rPr>
        <w:t>反映行政单位（包括实行公务员管理的事业单位）未单独设置项级科目的其他项目支出。</w:t>
      </w:r>
    </w:p>
    <w:p>
      <w:pPr>
        <w:ind w:firstLine="640" w:firstLineChars="200"/>
        <w:rPr>
          <w:rStyle w:val="19"/>
          <w:rFonts w:hint="eastAsia" w:ascii="仿宋_GB2312" w:hAnsi="仿宋_GB2312" w:eastAsia="仿宋_GB2312" w:cs="仿宋_GB2312"/>
          <w:b w:val="0"/>
          <w:bCs w:val="0"/>
          <w:color w:val="000000"/>
          <w:sz w:val="32"/>
          <w:szCs w:val="32"/>
        </w:rPr>
      </w:pPr>
      <w:r>
        <w:rPr>
          <w:rStyle w:val="19"/>
          <w:rFonts w:hint="eastAsia" w:ascii="仿宋_GB2312" w:hAnsi="仿宋_GB2312" w:eastAsia="仿宋_GB2312" w:cs="仿宋_GB2312"/>
          <w:b w:val="0"/>
          <w:bCs w:val="0"/>
          <w:color w:val="000000"/>
          <w:sz w:val="32"/>
          <w:szCs w:val="32"/>
          <w:lang w:val="en-US" w:eastAsia="zh-CN"/>
        </w:rPr>
        <w:t>11.</w:t>
      </w:r>
      <w:r>
        <w:rPr>
          <w:rStyle w:val="19"/>
          <w:rFonts w:hint="eastAsia" w:ascii="仿宋_GB2312" w:hAnsi="仿宋_GB2312" w:eastAsia="仿宋_GB2312" w:cs="仿宋_GB2312"/>
          <w:b w:val="0"/>
          <w:bCs w:val="0"/>
          <w:color w:val="000000"/>
          <w:sz w:val="32"/>
          <w:szCs w:val="32"/>
          <w:lang w:eastAsia="zh-CN"/>
        </w:rPr>
        <w:t>公共安全支出</w:t>
      </w:r>
      <w:r>
        <w:rPr>
          <w:rStyle w:val="19"/>
          <w:rFonts w:hint="eastAsia" w:ascii="仿宋_GB2312" w:hAnsi="仿宋_GB2312" w:eastAsia="仿宋_GB2312" w:cs="仿宋_GB2312"/>
          <w:b w:val="0"/>
          <w:bCs w:val="0"/>
          <w:color w:val="000000"/>
          <w:sz w:val="32"/>
          <w:szCs w:val="32"/>
        </w:rPr>
        <w:t>（类）</w:t>
      </w:r>
      <w:r>
        <w:rPr>
          <w:rStyle w:val="19"/>
          <w:rFonts w:hint="eastAsia" w:ascii="仿宋_GB2312" w:hAnsi="仿宋_GB2312" w:eastAsia="仿宋_GB2312" w:cs="仿宋_GB2312"/>
          <w:b w:val="0"/>
          <w:bCs w:val="0"/>
          <w:color w:val="000000"/>
          <w:sz w:val="32"/>
          <w:szCs w:val="32"/>
          <w:lang w:eastAsia="zh-CN"/>
        </w:rPr>
        <w:t>公安</w:t>
      </w:r>
      <w:r>
        <w:rPr>
          <w:rStyle w:val="19"/>
          <w:rFonts w:hint="eastAsia" w:ascii="仿宋_GB2312" w:hAnsi="仿宋_GB2312" w:eastAsia="仿宋_GB2312" w:cs="仿宋_GB2312"/>
          <w:b w:val="0"/>
          <w:bCs w:val="0"/>
          <w:color w:val="000000"/>
          <w:sz w:val="32"/>
          <w:szCs w:val="32"/>
        </w:rPr>
        <w:t>（款）</w:t>
      </w:r>
      <w:r>
        <w:rPr>
          <w:rStyle w:val="19"/>
          <w:rFonts w:hint="eastAsia" w:ascii="仿宋_GB2312" w:hAnsi="仿宋_GB2312" w:eastAsia="仿宋_GB2312" w:cs="仿宋_GB2312"/>
          <w:b w:val="0"/>
          <w:bCs w:val="0"/>
          <w:color w:val="000000"/>
          <w:sz w:val="32"/>
          <w:szCs w:val="32"/>
          <w:lang w:eastAsia="zh-CN"/>
        </w:rPr>
        <w:t>特别业务</w:t>
      </w:r>
      <w:r>
        <w:rPr>
          <w:rStyle w:val="19"/>
          <w:rFonts w:hint="eastAsia" w:ascii="仿宋_GB2312" w:hAnsi="仿宋_GB2312" w:eastAsia="仿宋_GB2312" w:cs="仿宋_GB2312"/>
          <w:b w:val="0"/>
          <w:bCs w:val="0"/>
          <w:color w:val="000000"/>
          <w:sz w:val="32"/>
          <w:szCs w:val="32"/>
        </w:rPr>
        <w:t>（项）</w:t>
      </w:r>
      <w:r>
        <w:rPr>
          <w:rStyle w:val="19"/>
          <w:rFonts w:hint="eastAsia" w:ascii="仿宋_GB2312" w:hAnsi="仿宋_GB2312" w:eastAsia="仿宋_GB2312" w:cs="仿宋_GB2312"/>
          <w:b w:val="0"/>
          <w:bCs w:val="0"/>
          <w:color w:val="000000"/>
          <w:sz w:val="32"/>
          <w:szCs w:val="32"/>
          <w:lang w:eastAsia="zh-CN"/>
        </w:rPr>
        <w:t>：指反映公安机关开展特别业务工作的相关支出。</w:t>
      </w:r>
    </w:p>
    <w:p>
      <w:pPr>
        <w:ind w:firstLine="640" w:firstLineChars="200"/>
        <w:rPr>
          <w:rStyle w:val="19"/>
          <w:rFonts w:hint="eastAsia" w:ascii="仿宋_GB2312" w:hAnsi="仿宋_GB2312" w:eastAsia="仿宋_GB2312" w:cs="仿宋_GB2312"/>
          <w:b w:val="0"/>
          <w:bCs w:val="0"/>
          <w:color w:val="000000"/>
          <w:sz w:val="32"/>
          <w:szCs w:val="32"/>
        </w:rPr>
      </w:pPr>
      <w:r>
        <w:rPr>
          <w:rStyle w:val="19"/>
          <w:rFonts w:hint="eastAsia" w:ascii="仿宋_GB2312" w:hAnsi="仿宋_GB2312" w:eastAsia="仿宋_GB2312" w:cs="仿宋_GB2312"/>
          <w:b w:val="0"/>
          <w:bCs w:val="0"/>
          <w:color w:val="000000"/>
          <w:sz w:val="32"/>
          <w:szCs w:val="32"/>
          <w:lang w:val="en-US" w:eastAsia="zh-CN"/>
        </w:rPr>
        <w:t>12.</w:t>
      </w:r>
      <w:r>
        <w:rPr>
          <w:rStyle w:val="19"/>
          <w:rFonts w:hint="eastAsia" w:ascii="仿宋_GB2312" w:hAnsi="仿宋_GB2312" w:eastAsia="仿宋_GB2312" w:cs="仿宋_GB2312"/>
          <w:b w:val="0"/>
          <w:bCs w:val="0"/>
          <w:color w:val="000000"/>
          <w:sz w:val="32"/>
          <w:szCs w:val="32"/>
          <w:lang w:eastAsia="zh-CN"/>
        </w:rPr>
        <w:t>公共安全支出</w:t>
      </w:r>
      <w:r>
        <w:rPr>
          <w:rStyle w:val="19"/>
          <w:rFonts w:hint="eastAsia" w:ascii="仿宋_GB2312" w:hAnsi="仿宋_GB2312" w:eastAsia="仿宋_GB2312" w:cs="仿宋_GB2312"/>
          <w:b w:val="0"/>
          <w:bCs w:val="0"/>
          <w:color w:val="000000"/>
          <w:sz w:val="32"/>
          <w:szCs w:val="32"/>
        </w:rPr>
        <w:t>（类）</w:t>
      </w:r>
      <w:r>
        <w:rPr>
          <w:rStyle w:val="19"/>
          <w:rFonts w:hint="eastAsia" w:ascii="仿宋_GB2312" w:hAnsi="仿宋_GB2312" w:eastAsia="仿宋_GB2312" w:cs="仿宋_GB2312"/>
          <w:b w:val="0"/>
          <w:bCs w:val="0"/>
          <w:color w:val="000000"/>
          <w:sz w:val="32"/>
          <w:szCs w:val="32"/>
          <w:lang w:eastAsia="zh-CN"/>
        </w:rPr>
        <w:t>公安</w:t>
      </w:r>
      <w:r>
        <w:rPr>
          <w:rStyle w:val="19"/>
          <w:rFonts w:hint="eastAsia" w:ascii="仿宋_GB2312" w:hAnsi="仿宋_GB2312" w:eastAsia="仿宋_GB2312" w:cs="仿宋_GB2312"/>
          <w:b w:val="0"/>
          <w:bCs w:val="0"/>
          <w:color w:val="000000"/>
          <w:sz w:val="32"/>
          <w:szCs w:val="32"/>
        </w:rPr>
        <w:t>（款）</w:t>
      </w:r>
      <w:r>
        <w:rPr>
          <w:rStyle w:val="19"/>
          <w:rFonts w:hint="eastAsia" w:ascii="仿宋_GB2312" w:hAnsi="仿宋_GB2312" w:eastAsia="仿宋_GB2312" w:cs="仿宋_GB2312"/>
          <w:b w:val="0"/>
          <w:bCs w:val="0"/>
          <w:color w:val="000000"/>
          <w:sz w:val="32"/>
          <w:szCs w:val="32"/>
          <w:lang w:eastAsia="zh-CN"/>
        </w:rPr>
        <w:t>其他公安支出</w:t>
      </w:r>
      <w:r>
        <w:rPr>
          <w:rStyle w:val="19"/>
          <w:rFonts w:hint="eastAsia" w:ascii="仿宋_GB2312" w:hAnsi="仿宋_GB2312" w:eastAsia="仿宋_GB2312" w:cs="仿宋_GB2312"/>
          <w:b w:val="0"/>
          <w:bCs w:val="0"/>
          <w:color w:val="000000"/>
          <w:sz w:val="32"/>
          <w:szCs w:val="32"/>
        </w:rPr>
        <w:t>（项）</w:t>
      </w:r>
      <w:r>
        <w:rPr>
          <w:rStyle w:val="19"/>
          <w:rFonts w:hint="eastAsia" w:ascii="仿宋_GB2312" w:hAnsi="仿宋_GB2312" w:eastAsia="仿宋_GB2312" w:cs="仿宋_GB2312"/>
          <w:b w:val="0"/>
          <w:bCs w:val="0"/>
          <w:color w:val="000000"/>
          <w:sz w:val="32"/>
          <w:szCs w:val="32"/>
          <w:lang w:eastAsia="zh-CN"/>
        </w:rPr>
        <w:t>：指反映上述项目以外其他用于公安方面支出。</w:t>
      </w:r>
    </w:p>
    <w:p>
      <w:pPr>
        <w:numPr>
          <w:ilvl w:val="0"/>
          <w:numId w:val="0"/>
        </w:numPr>
        <w:rPr>
          <w:rFonts w:hint="eastAsia" w:ascii="仿宋_GB2312" w:hAnsi="仿宋_GB2312" w:eastAsia="仿宋_GB2312" w:cs="仿宋_GB2312"/>
          <w:b w:val="0"/>
          <w:bCs w:val="0"/>
          <w:color w:val="000000"/>
          <w:sz w:val="32"/>
          <w:szCs w:val="32"/>
        </w:rPr>
      </w:pPr>
      <w:r>
        <w:rPr>
          <w:rStyle w:val="19"/>
          <w:rFonts w:hint="eastAsia" w:ascii="仿宋_GB2312" w:hAnsi="仿宋_GB2312" w:eastAsia="仿宋_GB2312" w:cs="仿宋_GB2312"/>
          <w:b w:val="0"/>
          <w:bCs w:val="0"/>
          <w:color w:val="000000"/>
          <w:sz w:val="32"/>
          <w:szCs w:val="32"/>
          <w:lang w:val="en-US" w:eastAsia="zh-CN"/>
        </w:rPr>
        <w:t xml:space="preserve">    13.</w:t>
      </w:r>
      <w:r>
        <w:rPr>
          <w:rStyle w:val="19"/>
          <w:rFonts w:hint="eastAsia" w:ascii="仿宋_GB2312" w:hAnsi="仿宋_GB2312" w:eastAsia="仿宋_GB2312" w:cs="仿宋_GB2312"/>
          <w:b w:val="0"/>
          <w:bCs w:val="0"/>
          <w:color w:val="000000"/>
          <w:sz w:val="32"/>
          <w:szCs w:val="32"/>
        </w:rPr>
        <w:t>社会保障和就业（类）</w:t>
      </w:r>
      <w:r>
        <w:rPr>
          <w:rStyle w:val="19"/>
          <w:rFonts w:hint="eastAsia" w:ascii="仿宋_GB2312" w:hAnsi="仿宋_GB2312" w:eastAsia="仿宋_GB2312" w:cs="仿宋_GB2312"/>
          <w:b w:val="0"/>
          <w:bCs w:val="0"/>
          <w:color w:val="000000"/>
          <w:sz w:val="32"/>
          <w:szCs w:val="32"/>
          <w:lang w:eastAsia="zh-CN"/>
        </w:rPr>
        <w:t>行政事业单位养老支出</w:t>
      </w:r>
      <w:r>
        <w:rPr>
          <w:rStyle w:val="19"/>
          <w:rFonts w:hint="eastAsia" w:ascii="仿宋_GB2312" w:hAnsi="仿宋_GB2312" w:eastAsia="仿宋_GB2312" w:cs="仿宋_GB2312"/>
          <w:b w:val="0"/>
          <w:bCs w:val="0"/>
          <w:color w:val="000000"/>
          <w:sz w:val="32"/>
          <w:szCs w:val="32"/>
        </w:rPr>
        <w:t>（款）机关事业单位基本养老保险缴费支出（项）</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i w:val="0"/>
          <w:caps w:val="0"/>
          <w:color w:val="000000"/>
          <w:spacing w:val="0"/>
          <w:sz w:val="32"/>
          <w:szCs w:val="32"/>
          <w:shd w:val="clear" w:color="auto" w:fill="FFFFFF"/>
        </w:rPr>
        <w:t>指部门实施养老保险制度由单位缴纳的养老保险费的支出。</w:t>
      </w:r>
    </w:p>
    <w:p>
      <w:pPr>
        <w:numPr>
          <w:ilvl w:val="0"/>
          <w:numId w:val="0"/>
        </w:numPr>
        <w:rPr>
          <w:rFonts w:hint="eastAsia" w:ascii="仿宋_GB2312" w:hAnsi="仿宋_GB2312" w:eastAsia="仿宋_GB2312" w:cs="仿宋_GB2312"/>
          <w:i w:val="0"/>
          <w:caps w:val="0"/>
          <w:color w:val="000000"/>
          <w:spacing w:val="0"/>
          <w:sz w:val="32"/>
          <w:szCs w:val="32"/>
          <w:shd w:val="clear" w:color="auto" w:fill="FFFFFF"/>
          <w:lang w:eastAsia="zh-CN"/>
        </w:rPr>
      </w:pPr>
      <w:r>
        <w:rPr>
          <w:rStyle w:val="19"/>
          <w:rFonts w:hint="eastAsia" w:ascii="仿宋_GB2312" w:hAnsi="仿宋_GB2312" w:eastAsia="仿宋_GB2312" w:cs="仿宋_GB2312"/>
          <w:b w:val="0"/>
          <w:bCs w:val="0"/>
          <w:color w:val="000000"/>
          <w:sz w:val="32"/>
          <w:szCs w:val="32"/>
          <w:lang w:val="en-US" w:eastAsia="zh-CN"/>
        </w:rPr>
        <w:t xml:space="preserve">    14.</w:t>
      </w:r>
      <w:r>
        <w:rPr>
          <w:rStyle w:val="19"/>
          <w:rFonts w:hint="eastAsia" w:ascii="仿宋_GB2312" w:hAnsi="仿宋_GB2312" w:eastAsia="仿宋_GB2312" w:cs="仿宋_GB2312"/>
          <w:b w:val="0"/>
          <w:bCs w:val="0"/>
          <w:color w:val="000000"/>
          <w:sz w:val="32"/>
          <w:szCs w:val="32"/>
        </w:rPr>
        <w:t>社会保障和就业（类）</w:t>
      </w:r>
      <w:r>
        <w:rPr>
          <w:rStyle w:val="19"/>
          <w:rFonts w:hint="eastAsia" w:ascii="仿宋_GB2312" w:hAnsi="仿宋_GB2312" w:eastAsia="仿宋_GB2312" w:cs="仿宋_GB2312"/>
          <w:b w:val="0"/>
          <w:bCs w:val="0"/>
          <w:color w:val="000000"/>
          <w:sz w:val="32"/>
          <w:szCs w:val="32"/>
          <w:lang w:eastAsia="zh-CN"/>
        </w:rPr>
        <w:t>行政事业单位养老支出</w:t>
      </w:r>
      <w:r>
        <w:rPr>
          <w:rStyle w:val="19"/>
          <w:rFonts w:hint="eastAsia" w:ascii="仿宋_GB2312" w:hAnsi="仿宋_GB2312" w:eastAsia="仿宋_GB2312" w:cs="仿宋_GB2312"/>
          <w:b w:val="0"/>
          <w:bCs w:val="0"/>
          <w:color w:val="000000"/>
          <w:sz w:val="32"/>
          <w:szCs w:val="32"/>
        </w:rPr>
        <w:t>（款</w:t>
      </w:r>
      <w:r>
        <w:rPr>
          <w:rStyle w:val="19"/>
          <w:rFonts w:hint="eastAsia" w:ascii="仿宋_GB2312" w:hAnsi="仿宋_GB2312" w:eastAsia="仿宋_GB2312" w:cs="仿宋_GB2312"/>
          <w:b w:val="0"/>
          <w:bCs w:val="0"/>
          <w:color w:val="000000"/>
          <w:sz w:val="32"/>
          <w:szCs w:val="32"/>
          <w:lang w:eastAsia="zh-CN"/>
        </w:rPr>
        <w:t>）</w:t>
      </w:r>
      <w:r>
        <w:rPr>
          <w:rStyle w:val="19"/>
          <w:rFonts w:hint="eastAsia" w:ascii="仿宋_GB2312" w:hAnsi="仿宋_GB2312" w:eastAsia="仿宋_GB2312" w:cs="仿宋_GB2312"/>
          <w:b w:val="0"/>
          <w:bCs w:val="0"/>
          <w:color w:val="000000"/>
          <w:sz w:val="32"/>
          <w:szCs w:val="32"/>
        </w:rPr>
        <w:t>机关事业单位职业年金缴费支出（项）</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i w:val="0"/>
          <w:caps w:val="0"/>
          <w:color w:val="000000"/>
          <w:spacing w:val="0"/>
          <w:sz w:val="32"/>
          <w:szCs w:val="32"/>
          <w:shd w:val="clear" w:color="auto" w:fill="FFFFFF"/>
        </w:rPr>
        <w:t>指部门实施养老保险制度由单位缴纳的职业年金的支出。</w:t>
      </w:r>
    </w:p>
    <w:p>
      <w:pPr>
        <w:numPr>
          <w:ilvl w:val="0"/>
          <w:numId w:val="0"/>
        </w:numP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i w:val="0"/>
          <w:caps w:val="0"/>
          <w:color w:val="000000"/>
          <w:spacing w:val="0"/>
          <w:sz w:val="32"/>
          <w:szCs w:val="32"/>
          <w:shd w:val="clear" w:color="auto" w:fill="FFFFFF"/>
          <w:lang w:val="en-US" w:eastAsia="zh-CN"/>
        </w:rPr>
        <w:t xml:space="preserve">    15.</w:t>
      </w:r>
      <w:r>
        <w:rPr>
          <w:rStyle w:val="19"/>
          <w:rFonts w:hint="eastAsia" w:ascii="仿宋_GB2312" w:hAnsi="仿宋_GB2312" w:eastAsia="仿宋_GB2312" w:cs="仿宋_GB2312"/>
          <w:b w:val="0"/>
          <w:bCs w:val="0"/>
          <w:color w:val="000000"/>
          <w:sz w:val="32"/>
          <w:szCs w:val="32"/>
        </w:rPr>
        <w:t>社会保障和就业（类）</w:t>
      </w:r>
      <w:r>
        <w:rPr>
          <w:rStyle w:val="19"/>
          <w:rFonts w:hint="eastAsia" w:ascii="仿宋_GB2312" w:hAnsi="仿宋_GB2312" w:eastAsia="仿宋_GB2312" w:cs="仿宋_GB2312"/>
          <w:b w:val="0"/>
          <w:bCs w:val="0"/>
          <w:color w:val="000000"/>
          <w:sz w:val="32"/>
          <w:szCs w:val="32"/>
          <w:lang w:eastAsia="zh-CN"/>
        </w:rPr>
        <w:t>抚恤</w:t>
      </w:r>
      <w:r>
        <w:rPr>
          <w:rStyle w:val="19"/>
          <w:rFonts w:hint="eastAsia" w:ascii="仿宋_GB2312" w:hAnsi="仿宋_GB2312" w:eastAsia="仿宋_GB2312" w:cs="仿宋_GB2312"/>
          <w:b w:val="0"/>
          <w:bCs w:val="0"/>
          <w:color w:val="000000"/>
          <w:sz w:val="32"/>
          <w:szCs w:val="32"/>
        </w:rPr>
        <w:t>（款）</w:t>
      </w:r>
      <w:r>
        <w:rPr>
          <w:rStyle w:val="19"/>
          <w:rFonts w:hint="eastAsia" w:ascii="仿宋_GB2312" w:hAnsi="仿宋_GB2312" w:eastAsia="仿宋_GB2312" w:cs="仿宋_GB2312"/>
          <w:b w:val="0"/>
          <w:bCs w:val="0"/>
          <w:color w:val="000000"/>
          <w:sz w:val="32"/>
          <w:szCs w:val="32"/>
          <w:lang w:eastAsia="zh-CN"/>
        </w:rPr>
        <w:t>死亡抚恤</w:t>
      </w:r>
      <w:r>
        <w:rPr>
          <w:rStyle w:val="19"/>
          <w:rFonts w:hint="eastAsia" w:ascii="仿宋_GB2312" w:hAnsi="仿宋_GB2312" w:eastAsia="仿宋_GB2312" w:cs="仿宋_GB2312"/>
          <w:b w:val="0"/>
          <w:bCs w:val="0"/>
          <w:color w:val="000000"/>
          <w:sz w:val="32"/>
          <w:szCs w:val="32"/>
        </w:rPr>
        <w:t>（项）</w:t>
      </w:r>
      <w:r>
        <w:rPr>
          <w:rFonts w:hint="eastAsia" w:ascii="仿宋_GB2312" w:hAnsi="仿宋_GB2312" w:eastAsia="仿宋_GB2312" w:cs="仿宋_GB2312"/>
          <w:b w:val="0"/>
          <w:bCs w:val="0"/>
          <w:color w:val="000000"/>
          <w:sz w:val="32"/>
          <w:szCs w:val="32"/>
        </w:rPr>
        <w:t>：指</w:t>
      </w:r>
      <w:r>
        <w:rPr>
          <w:rFonts w:hint="eastAsia" w:ascii="仿宋_GB2312" w:hAnsi="仿宋_GB2312" w:eastAsia="仿宋_GB2312" w:cs="仿宋_GB2312"/>
          <w:b w:val="0"/>
          <w:bCs w:val="0"/>
          <w:color w:val="000000"/>
          <w:sz w:val="32"/>
          <w:szCs w:val="32"/>
          <w:lang w:eastAsia="zh-CN"/>
        </w:rPr>
        <w:t>反映按规定用于烈士和牺牲、病故人员家属的一次性和定期抚恤金以及丧葬补助费。</w:t>
      </w:r>
    </w:p>
    <w:p>
      <w:pPr>
        <w:numPr>
          <w:ilvl w:val="0"/>
          <w:numId w:val="0"/>
        </w:numPr>
        <w:rPr>
          <w:rFonts w:hint="eastAsia"/>
          <w:lang w:eastAsia="zh-CN"/>
        </w:rPr>
      </w:pPr>
      <w:r>
        <w:rPr>
          <w:rFonts w:hint="eastAsia" w:ascii="仿宋_GB2312" w:hAnsi="仿宋_GB2312" w:eastAsia="仿宋_GB2312" w:cs="仿宋_GB2312"/>
          <w:b w:val="0"/>
          <w:bCs w:val="0"/>
          <w:color w:val="000000"/>
          <w:sz w:val="32"/>
          <w:szCs w:val="32"/>
          <w:lang w:val="en-US" w:eastAsia="zh-CN"/>
        </w:rPr>
        <w:t xml:space="preserve">    16.</w:t>
      </w:r>
      <w:r>
        <w:rPr>
          <w:rFonts w:hint="eastAsia" w:ascii="仿宋_GB2312" w:hAnsi="仿宋_GB2312" w:eastAsia="仿宋_GB2312" w:cs="仿宋_GB2312"/>
          <w:b w:val="0"/>
          <w:bCs w:val="0"/>
          <w:color w:val="000000"/>
          <w:sz w:val="32"/>
          <w:szCs w:val="32"/>
        </w:rPr>
        <w:t>卫生健康</w:t>
      </w:r>
      <w:r>
        <w:rPr>
          <w:rStyle w:val="19"/>
          <w:rFonts w:hint="eastAsia" w:ascii="仿宋_GB2312" w:hAnsi="仿宋_GB2312" w:eastAsia="仿宋_GB2312" w:cs="仿宋_GB2312"/>
          <w:b w:val="0"/>
          <w:bCs w:val="0"/>
          <w:color w:val="000000"/>
          <w:sz w:val="32"/>
          <w:szCs w:val="32"/>
        </w:rPr>
        <w:t>（类）行政事业单位医疗（款）行政单位医疗（项）</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i w:val="0"/>
          <w:caps w:val="0"/>
          <w:color w:val="000000"/>
          <w:spacing w:val="0"/>
          <w:sz w:val="32"/>
          <w:szCs w:val="32"/>
          <w:shd w:val="clear" w:color="auto" w:fill="FFFFFF"/>
        </w:rPr>
        <w:t>指行政单位及参公管理事业单位用于缴纳单位基本医疗保险支出。</w:t>
      </w:r>
    </w:p>
    <w:p>
      <w:pPr>
        <w:numPr>
          <w:ilvl w:val="0"/>
          <w:numId w:val="0"/>
        </w:numP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 xml:space="preserve">    17.</w:t>
      </w:r>
      <w:r>
        <w:rPr>
          <w:rFonts w:hint="eastAsia" w:ascii="仿宋_GB2312" w:hAnsi="仿宋_GB2312" w:eastAsia="仿宋_GB2312" w:cs="仿宋_GB2312"/>
          <w:b w:val="0"/>
          <w:bCs w:val="0"/>
          <w:color w:val="000000"/>
          <w:sz w:val="32"/>
          <w:szCs w:val="32"/>
          <w:lang w:eastAsia="zh-CN"/>
        </w:rPr>
        <w:t>农林水支出</w:t>
      </w:r>
      <w:r>
        <w:rPr>
          <w:rStyle w:val="19"/>
          <w:rFonts w:hint="eastAsia" w:ascii="仿宋_GB2312" w:hAnsi="仿宋_GB2312" w:eastAsia="仿宋_GB2312" w:cs="仿宋_GB2312"/>
          <w:b w:val="0"/>
          <w:bCs w:val="0"/>
          <w:color w:val="000000"/>
          <w:sz w:val="32"/>
          <w:szCs w:val="32"/>
        </w:rPr>
        <w:t>（类）</w:t>
      </w:r>
      <w:r>
        <w:rPr>
          <w:rStyle w:val="19"/>
          <w:rFonts w:hint="eastAsia" w:ascii="仿宋_GB2312" w:hAnsi="仿宋_GB2312" w:eastAsia="仿宋_GB2312" w:cs="仿宋_GB2312"/>
          <w:b w:val="0"/>
          <w:bCs w:val="0"/>
          <w:color w:val="000000"/>
          <w:sz w:val="32"/>
          <w:szCs w:val="32"/>
          <w:lang w:eastAsia="zh-CN"/>
        </w:rPr>
        <w:t>林业和草原</w:t>
      </w:r>
      <w:r>
        <w:rPr>
          <w:rStyle w:val="19"/>
          <w:rFonts w:hint="eastAsia" w:ascii="仿宋_GB2312" w:hAnsi="仿宋_GB2312" w:eastAsia="仿宋_GB2312" w:cs="仿宋_GB2312"/>
          <w:b w:val="0"/>
          <w:bCs w:val="0"/>
          <w:color w:val="000000"/>
          <w:sz w:val="32"/>
          <w:szCs w:val="32"/>
        </w:rPr>
        <w:t>（款）</w:t>
      </w:r>
      <w:r>
        <w:rPr>
          <w:rStyle w:val="19"/>
          <w:rFonts w:hint="eastAsia" w:ascii="仿宋_GB2312" w:hAnsi="仿宋_GB2312" w:eastAsia="仿宋_GB2312" w:cs="仿宋_GB2312"/>
          <w:b w:val="0"/>
          <w:bCs w:val="0"/>
          <w:color w:val="000000"/>
          <w:sz w:val="32"/>
          <w:szCs w:val="32"/>
          <w:lang w:eastAsia="zh-CN"/>
        </w:rPr>
        <w:t>行政运行</w:t>
      </w:r>
      <w:r>
        <w:rPr>
          <w:rStyle w:val="19"/>
          <w:rFonts w:hint="eastAsia" w:ascii="仿宋_GB2312" w:hAnsi="仿宋_GB2312" w:eastAsia="仿宋_GB2312" w:cs="仿宋_GB2312"/>
          <w:b w:val="0"/>
          <w:bCs w:val="0"/>
          <w:color w:val="000000"/>
          <w:sz w:val="32"/>
          <w:szCs w:val="32"/>
        </w:rPr>
        <w:t>（项）</w:t>
      </w:r>
      <w:r>
        <w:rPr>
          <w:rFonts w:hint="eastAsia" w:ascii="仿宋_GB2312" w:hAnsi="仿宋_GB2312" w:eastAsia="仿宋_GB2312" w:cs="仿宋_GB2312"/>
          <w:b w:val="0"/>
          <w:bCs w:val="0"/>
          <w:color w:val="000000"/>
          <w:sz w:val="32"/>
          <w:szCs w:val="32"/>
        </w:rPr>
        <w:t>：指</w:t>
      </w:r>
      <w:r>
        <w:rPr>
          <w:rFonts w:hint="eastAsia" w:ascii="仿宋_GB2312" w:hAnsi="仿宋_GB2312" w:eastAsia="仿宋_GB2312" w:cs="仿宋_GB2312"/>
          <w:b w:val="0"/>
          <w:bCs w:val="0"/>
          <w:color w:val="000000"/>
          <w:sz w:val="32"/>
          <w:szCs w:val="32"/>
          <w:lang w:eastAsia="zh-CN"/>
        </w:rPr>
        <w:t>反映行政单位（包括实行公务员管理的事业单位）的基本支出</w:t>
      </w:r>
      <w:r>
        <w:rPr>
          <w:rFonts w:hint="eastAsia" w:ascii="仿宋_GB2312" w:hAnsi="仿宋_GB2312" w:eastAsia="仿宋_GB2312" w:cs="仿宋_GB2312"/>
          <w:b w:val="0"/>
          <w:bCs w:val="0"/>
          <w:color w:val="000000"/>
          <w:sz w:val="32"/>
          <w:szCs w:val="32"/>
        </w:rPr>
        <w:t>。</w:t>
      </w:r>
    </w:p>
    <w:p>
      <w:pPr>
        <w:numPr>
          <w:ilvl w:val="0"/>
          <w:numId w:val="0"/>
        </w:numPr>
        <w:rPr>
          <w:rStyle w:val="19"/>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 xml:space="preserve">    18.</w:t>
      </w:r>
      <w:r>
        <w:rPr>
          <w:rFonts w:hint="eastAsia" w:ascii="仿宋_GB2312" w:hAnsi="仿宋_GB2312" w:eastAsia="仿宋_GB2312" w:cs="仿宋_GB2312"/>
          <w:b w:val="0"/>
          <w:bCs w:val="0"/>
          <w:color w:val="000000"/>
          <w:sz w:val="32"/>
          <w:szCs w:val="32"/>
          <w:lang w:eastAsia="zh-CN"/>
        </w:rPr>
        <w:t>农林水支出</w:t>
      </w:r>
      <w:r>
        <w:rPr>
          <w:rStyle w:val="19"/>
          <w:rFonts w:hint="eastAsia" w:ascii="仿宋_GB2312" w:hAnsi="仿宋_GB2312" w:eastAsia="仿宋_GB2312" w:cs="仿宋_GB2312"/>
          <w:b w:val="0"/>
          <w:bCs w:val="0"/>
          <w:color w:val="000000"/>
          <w:sz w:val="32"/>
          <w:szCs w:val="32"/>
        </w:rPr>
        <w:t>（类）</w:t>
      </w:r>
      <w:r>
        <w:rPr>
          <w:rStyle w:val="19"/>
          <w:rFonts w:hint="eastAsia" w:ascii="仿宋_GB2312" w:hAnsi="仿宋_GB2312" w:eastAsia="仿宋_GB2312" w:cs="仿宋_GB2312"/>
          <w:b w:val="0"/>
          <w:bCs w:val="0"/>
          <w:color w:val="000000"/>
          <w:sz w:val="32"/>
          <w:szCs w:val="32"/>
          <w:lang w:eastAsia="zh-CN"/>
        </w:rPr>
        <w:t>林业和草原</w:t>
      </w:r>
      <w:r>
        <w:rPr>
          <w:rStyle w:val="19"/>
          <w:rFonts w:hint="eastAsia" w:ascii="仿宋_GB2312" w:hAnsi="仿宋_GB2312" w:eastAsia="仿宋_GB2312" w:cs="仿宋_GB2312"/>
          <w:b w:val="0"/>
          <w:bCs w:val="0"/>
          <w:color w:val="000000"/>
          <w:sz w:val="32"/>
          <w:szCs w:val="32"/>
        </w:rPr>
        <w:t>（款）</w:t>
      </w:r>
      <w:r>
        <w:rPr>
          <w:rStyle w:val="19"/>
          <w:rFonts w:hint="eastAsia" w:ascii="仿宋_GB2312" w:hAnsi="仿宋_GB2312" w:eastAsia="仿宋_GB2312" w:cs="仿宋_GB2312"/>
          <w:b w:val="0"/>
          <w:bCs w:val="0"/>
          <w:color w:val="000000"/>
          <w:sz w:val="32"/>
          <w:szCs w:val="32"/>
          <w:lang w:eastAsia="zh-CN"/>
        </w:rPr>
        <w:t>一般行政管理事务</w:t>
      </w:r>
      <w:r>
        <w:rPr>
          <w:rStyle w:val="19"/>
          <w:rFonts w:hint="eastAsia" w:ascii="仿宋_GB2312" w:hAnsi="仿宋_GB2312" w:eastAsia="仿宋_GB2312" w:cs="仿宋_GB2312"/>
          <w:b w:val="0"/>
          <w:bCs w:val="0"/>
          <w:color w:val="000000"/>
          <w:sz w:val="32"/>
          <w:szCs w:val="32"/>
        </w:rPr>
        <w:t>（项）</w:t>
      </w:r>
      <w:r>
        <w:rPr>
          <w:rFonts w:hint="eastAsia" w:ascii="仿宋_GB2312" w:hAnsi="仿宋_GB2312" w:eastAsia="仿宋_GB2312" w:cs="仿宋_GB2312"/>
          <w:b w:val="0"/>
          <w:bCs w:val="0"/>
          <w:color w:val="000000"/>
          <w:sz w:val="32"/>
          <w:szCs w:val="32"/>
        </w:rPr>
        <w:t>：指</w:t>
      </w:r>
      <w:r>
        <w:rPr>
          <w:rFonts w:hint="eastAsia" w:ascii="仿宋_GB2312" w:hAnsi="仿宋_GB2312" w:eastAsia="仿宋_GB2312" w:cs="仿宋_GB2312"/>
          <w:b w:val="0"/>
          <w:bCs w:val="0"/>
          <w:color w:val="000000"/>
          <w:sz w:val="32"/>
          <w:szCs w:val="32"/>
          <w:lang w:eastAsia="zh-CN"/>
        </w:rPr>
        <w:t>反映行政单位（包括实行公务员管理的事业单位）未单独设置项级科目的其他项目支出。</w:t>
      </w:r>
    </w:p>
    <w:p>
      <w:pPr>
        <w:numPr>
          <w:ilvl w:val="0"/>
          <w:numId w:val="0"/>
        </w:numPr>
        <w:rPr>
          <w:rStyle w:val="19"/>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 xml:space="preserve">   19.</w:t>
      </w:r>
      <w:r>
        <w:rPr>
          <w:rFonts w:hint="eastAsia" w:ascii="仿宋_GB2312" w:hAnsi="仿宋_GB2312" w:eastAsia="仿宋_GB2312" w:cs="仿宋_GB2312"/>
          <w:b w:val="0"/>
          <w:bCs w:val="0"/>
          <w:color w:val="000000"/>
          <w:sz w:val="32"/>
          <w:szCs w:val="32"/>
          <w:lang w:eastAsia="zh-CN"/>
        </w:rPr>
        <w:t>农林水支出</w:t>
      </w:r>
      <w:r>
        <w:rPr>
          <w:rStyle w:val="19"/>
          <w:rFonts w:hint="eastAsia" w:ascii="仿宋_GB2312" w:hAnsi="仿宋_GB2312" w:eastAsia="仿宋_GB2312" w:cs="仿宋_GB2312"/>
          <w:b w:val="0"/>
          <w:bCs w:val="0"/>
          <w:color w:val="000000"/>
          <w:sz w:val="32"/>
          <w:szCs w:val="32"/>
        </w:rPr>
        <w:t>（类）</w:t>
      </w:r>
      <w:r>
        <w:rPr>
          <w:rStyle w:val="19"/>
          <w:rFonts w:hint="eastAsia" w:ascii="仿宋_GB2312" w:hAnsi="仿宋_GB2312" w:eastAsia="仿宋_GB2312" w:cs="仿宋_GB2312"/>
          <w:b w:val="0"/>
          <w:bCs w:val="0"/>
          <w:color w:val="000000"/>
          <w:sz w:val="32"/>
          <w:szCs w:val="32"/>
          <w:lang w:eastAsia="zh-CN"/>
        </w:rPr>
        <w:t>林业和草原</w:t>
      </w:r>
      <w:r>
        <w:rPr>
          <w:rStyle w:val="19"/>
          <w:rFonts w:hint="eastAsia" w:ascii="仿宋_GB2312" w:hAnsi="仿宋_GB2312" w:eastAsia="仿宋_GB2312" w:cs="仿宋_GB2312"/>
          <w:b w:val="0"/>
          <w:bCs w:val="0"/>
          <w:color w:val="000000"/>
          <w:sz w:val="32"/>
          <w:szCs w:val="32"/>
        </w:rPr>
        <w:t>（款）</w:t>
      </w:r>
      <w:r>
        <w:rPr>
          <w:rStyle w:val="19"/>
          <w:rFonts w:hint="eastAsia" w:ascii="仿宋_GB2312" w:hAnsi="仿宋_GB2312" w:eastAsia="仿宋_GB2312" w:cs="仿宋_GB2312"/>
          <w:b w:val="0"/>
          <w:bCs w:val="0"/>
          <w:color w:val="000000"/>
          <w:sz w:val="32"/>
          <w:szCs w:val="32"/>
          <w:lang w:eastAsia="zh-CN"/>
        </w:rPr>
        <w:t>执法与监督</w:t>
      </w:r>
      <w:r>
        <w:rPr>
          <w:rStyle w:val="19"/>
          <w:rFonts w:hint="eastAsia" w:ascii="仿宋_GB2312" w:hAnsi="仿宋_GB2312" w:eastAsia="仿宋_GB2312" w:cs="仿宋_GB2312"/>
          <w:b w:val="0"/>
          <w:bCs w:val="0"/>
          <w:color w:val="000000"/>
          <w:sz w:val="32"/>
          <w:szCs w:val="32"/>
        </w:rPr>
        <w:t>（项）</w:t>
      </w:r>
      <w:r>
        <w:rPr>
          <w:rFonts w:hint="eastAsia" w:ascii="仿宋_GB2312" w:hAnsi="仿宋_GB2312" w:eastAsia="仿宋_GB2312" w:cs="仿宋_GB2312"/>
          <w:b w:val="0"/>
          <w:bCs w:val="0"/>
          <w:color w:val="000000"/>
          <w:sz w:val="32"/>
          <w:szCs w:val="32"/>
        </w:rPr>
        <w:t>：指</w:t>
      </w:r>
      <w:r>
        <w:rPr>
          <w:rFonts w:hint="eastAsia" w:ascii="仿宋_GB2312" w:hAnsi="仿宋_GB2312" w:eastAsia="仿宋_GB2312" w:cs="仿宋_GB2312"/>
          <w:b w:val="0"/>
          <w:bCs w:val="0"/>
          <w:color w:val="000000"/>
          <w:sz w:val="32"/>
          <w:szCs w:val="32"/>
          <w:lang w:eastAsia="zh-CN"/>
        </w:rPr>
        <w:t>反映执法与监督队伍建设，刑事、行政案件受理、查处和督办，行政许可、复议与诉讼管理方面等支出。</w:t>
      </w:r>
    </w:p>
    <w:p>
      <w:pPr>
        <w:ind w:firstLine="640" w:firstLineChars="200"/>
        <w:rPr>
          <w:rStyle w:val="19"/>
          <w:rFonts w:hint="eastAsia" w:ascii="仿宋_GB2312" w:hAnsi="仿宋_GB2312" w:eastAsia="仿宋_GB2312" w:cs="仿宋_GB2312"/>
          <w:b w:val="0"/>
          <w:bCs w:val="0"/>
          <w:color w:val="000000"/>
          <w:sz w:val="32"/>
          <w:szCs w:val="32"/>
        </w:rPr>
      </w:pPr>
      <w:r>
        <w:rPr>
          <w:rStyle w:val="19"/>
          <w:rFonts w:hint="eastAsia" w:ascii="仿宋_GB2312" w:hAnsi="仿宋_GB2312" w:eastAsia="仿宋_GB2312" w:cs="仿宋_GB2312"/>
          <w:b w:val="0"/>
          <w:bCs w:val="0"/>
          <w:color w:val="000000"/>
          <w:sz w:val="32"/>
          <w:szCs w:val="32"/>
          <w:lang w:val="en-US" w:eastAsia="zh-CN"/>
        </w:rPr>
        <w:t>20.</w:t>
      </w:r>
      <w:r>
        <w:rPr>
          <w:rStyle w:val="19"/>
          <w:rFonts w:hint="eastAsia" w:ascii="仿宋_GB2312" w:hAnsi="仿宋_GB2312" w:eastAsia="仿宋_GB2312" w:cs="仿宋_GB2312"/>
          <w:b w:val="0"/>
          <w:bCs w:val="0"/>
          <w:color w:val="000000"/>
          <w:sz w:val="32"/>
          <w:szCs w:val="32"/>
        </w:rPr>
        <w:t>农林水支出（类）扶贫（款）</w:t>
      </w:r>
      <w:r>
        <w:rPr>
          <w:rStyle w:val="19"/>
          <w:rFonts w:hint="eastAsia" w:ascii="仿宋_GB2312" w:hAnsi="仿宋_GB2312" w:eastAsia="仿宋_GB2312" w:cs="仿宋_GB2312"/>
          <w:b w:val="0"/>
          <w:bCs w:val="0"/>
          <w:color w:val="000000"/>
          <w:sz w:val="32"/>
          <w:szCs w:val="32"/>
          <w:lang w:eastAsia="zh-CN"/>
        </w:rPr>
        <w:t>其他</w:t>
      </w:r>
      <w:r>
        <w:rPr>
          <w:rStyle w:val="19"/>
          <w:rFonts w:hint="eastAsia" w:ascii="仿宋_GB2312" w:hAnsi="仿宋_GB2312" w:eastAsia="仿宋_GB2312" w:cs="仿宋_GB2312"/>
          <w:b w:val="0"/>
          <w:bCs w:val="0"/>
          <w:color w:val="000000"/>
          <w:sz w:val="32"/>
          <w:szCs w:val="32"/>
        </w:rPr>
        <w:t>扶贫</w:t>
      </w:r>
      <w:r>
        <w:rPr>
          <w:rStyle w:val="19"/>
          <w:rFonts w:hint="eastAsia" w:ascii="仿宋_GB2312" w:hAnsi="仿宋_GB2312" w:eastAsia="仿宋_GB2312" w:cs="仿宋_GB2312"/>
          <w:b w:val="0"/>
          <w:bCs w:val="0"/>
          <w:color w:val="000000"/>
          <w:sz w:val="32"/>
          <w:szCs w:val="32"/>
          <w:lang w:eastAsia="zh-CN"/>
        </w:rPr>
        <w:t>支出</w:t>
      </w:r>
      <w:r>
        <w:rPr>
          <w:rStyle w:val="19"/>
          <w:rFonts w:hint="eastAsia" w:ascii="仿宋_GB2312" w:hAnsi="仿宋_GB2312" w:eastAsia="仿宋_GB2312" w:cs="仿宋_GB2312"/>
          <w:b w:val="0"/>
          <w:bCs w:val="0"/>
          <w:color w:val="000000"/>
          <w:sz w:val="32"/>
          <w:szCs w:val="32"/>
        </w:rPr>
        <w:t>（项）</w:t>
      </w:r>
      <w:r>
        <w:rPr>
          <w:rFonts w:hint="eastAsia" w:ascii="仿宋_GB2312" w:hAnsi="仿宋_GB2312" w:eastAsia="仿宋_GB2312" w:cs="仿宋_GB2312"/>
          <w:b w:val="0"/>
          <w:bCs w:val="0"/>
          <w:color w:val="000000"/>
          <w:sz w:val="32"/>
          <w:szCs w:val="32"/>
        </w:rPr>
        <w:t>：指</w:t>
      </w:r>
      <w:r>
        <w:rPr>
          <w:rFonts w:hint="eastAsia" w:ascii="仿宋_GB2312" w:eastAsia="仿宋_GB2312"/>
          <w:color w:val="000000"/>
          <w:sz w:val="32"/>
          <w:szCs w:val="32"/>
          <w:lang w:eastAsia="zh-CN"/>
        </w:rPr>
        <w:t>反映上级政府对下级政府的扶贫生活补助支出。</w:t>
      </w:r>
    </w:p>
    <w:p>
      <w:pPr>
        <w:spacing w:line="600" w:lineRule="exact"/>
        <w:ind w:firstLine="320" w:firstLineChars="100"/>
        <w:rPr>
          <w:rFonts w:ascii="仿宋" w:hAnsi="仿宋" w:eastAsia="仿宋"/>
          <w:b/>
          <w:color w:val="auto"/>
          <w:sz w:val="32"/>
          <w:szCs w:val="32"/>
          <w:highlight w:val="none"/>
        </w:rPr>
      </w:pP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2</w:t>
      </w: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rPr>
        <w:t>.</w:t>
      </w:r>
      <w:r>
        <w:rPr>
          <w:rStyle w:val="19"/>
          <w:rFonts w:hint="eastAsia" w:ascii="仿宋_GB2312" w:hAnsi="仿宋_GB2312" w:eastAsia="仿宋_GB2312" w:cs="仿宋_GB2312"/>
          <w:b w:val="0"/>
          <w:bCs w:val="0"/>
          <w:color w:val="000000"/>
          <w:sz w:val="32"/>
          <w:szCs w:val="32"/>
        </w:rPr>
        <w:t>住房保障支出（类）住房改革支出（款）住房公积金（项）</w:t>
      </w:r>
      <w:r>
        <w:rPr>
          <w:rFonts w:hint="eastAsia" w:ascii="仿宋_GB2312" w:hAnsi="仿宋_GB2312" w:eastAsia="仿宋_GB2312" w:cs="仿宋_GB2312"/>
          <w:b w:val="0"/>
          <w:bCs w:val="0"/>
          <w:color w:val="000000"/>
          <w:sz w:val="32"/>
          <w:szCs w:val="32"/>
        </w:rPr>
        <w:t>：指</w:t>
      </w:r>
      <w:r>
        <w:rPr>
          <w:rFonts w:hint="eastAsia" w:ascii="仿宋_GB2312" w:hAnsi="仿宋_GB2312" w:eastAsia="仿宋_GB2312" w:cs="仿宋_GB2312"/>
          <w:i w:val="0"/>
          <w:caps w:val="0"/>
          <w:color w:val="000000"/>
          <w:spacing w:val="0"/>
          <w:sz w:val="32"/>
          <w:szCs w:val="32"/>
          <w:shd w:val="clear" w:color="auto" w:fill="FFFFFF"/>
        </w:rPr>
        <w:t>由单位及其在职职工按规定缴存的住房公积金支出</w:t>
      </w:r>
      <w:r>
        <w:rPr>
          <w:rFonts w:hint="eastAsia" w:ascii="仿宋_GB2312" w:hAnsi="仿宋_GB2312" w:eastAsia="仿宋_GB2312" w:cs="仿宋_GB2312"/>
          <w:b w:val="0"/>
          <w:bCs w:val="0"/>
          <w:color w:val="000000"/>
          <w:sz w:val="32"/>
          <w:szCs w:val="32"/>
        </w:rPr>
        <w:t>。</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27.</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28.</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29.</w:t>
      </w:r>
      <w:r>
        <w:rPr>
          <w:rFonts w:hint="eastAsia" w:ascii="仿宋_GB2312" w:eastAsia="仿宋_GB2312"/>
          <w:color w:val="auto"/>
          <w:sz w:val="32"/>
          <w:szCs w:val="32"/>
          <w:highlight w:val="none"/>
        </w:rPr>
        <w:t>经营支出：指事业单位在专业业务活动及其辅助活动之外开展非独立核算经营活动发生的支出。</w:t>
      </w:r>
    </w:p>
    <w:p>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30.</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0" w:firstLineChars="200"/>
        <w:rPr>
          <w:rFonts w:ascii="仿宋" w:hAnsi="仿宋" w:eastAsia="仿宋"/>
          <w:b/>
          <w:color w:val="auto"/>
          <w:sz w:val="32"/>
          <w:szCs w:val="32"/>
          <w:highlight w:val="none"/>
        </w:rPr>
      </w:pPr>
      <w:r>
        <w:rPr>
          <w:rFonts w:ascii="仿宋_GB2312" w:eastAsia="仿宋_GB2312"/>
          <w:color w:val="auto"/>
          <w:sz w:val="32"/>
          <w:szCs w:val="32"/>
          <w:highlight w:val="none"/>
        </w:rPr>
        <w:t>31.</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3"/>
          <w:rFonts w:hint="eastAsia" w:ascii="黑体" w:hAnsi="黑体" w:eastAsia="黑体"/>
          <w:b w:val="0"/>
          <w:color w:val="auto"/>
          <w:highlight w:val="none"/>
          <w:lang w:eastAsia="zh-CN"/>
        </w:rPr>
      </w:pPr>
      <w:bookmarkStart w:id="119" w:name="_Toc15377226"/>
      <w:r>
        <w:rPr>
          <w:rFonts w:ascii="宋体"/>
          <w:b/>
          <w:color w:val="auto"/>
          <w:sz w:val="44"/>
          <w:szCs w:val="44"/>
          <w:highlight w:val="none"/>
        </w:rPr>
        <w:br w:type="page"/>
      </w:r>
      <w:bookmarkStart w:id="120" w:name="_Toc29075"/>
      <w:bookmarkStart w:id="121" w:name="_Toc15396614"/>
      <w:bookmarkStart w:id="122" w:name="_Toc8418"/>
      <w:r>
        <w:rPr>
          <w:rFonts w:hint="eastAsia" w:ascii="黑体" w:hAnsi="黑体" w:eastAsia="黑体"/>
          <w:color w:val="auto"/>
          <w:sz w:val="44"/>
          <w:szCs w:val="44"/>
          <w:highlight w:val="none"/>
        </w:rPr>
        <w:t>第</w:t>
      </w:r>
      <w:r>
        <w:rPr>
          <w:rStyle w:val="23"/>
          <w:rFonts w:hint="eastAsia" w:ascii="黑体" w:hAnsi="黑体" w:eastAsia="黑体"/>
          <w:b w:val="0"/>
          <w:color w:val="auto"/>
          <w:highlight w:val="none"/>
        </w:rPr>
        <w:t>四部分 附件</w:t>
      </w:r>
      <w:bookmarkEnd w:id="120"/>
      <w:bookmarkEnd w:id="121"/>
      <w:bookmarkEnd w:id="122"/>
    </w:p>
    <w:p>
      <w:pPr>
        <w:keepNext w:val="0"/>
        <w:keepLines w:val="0"/>
        <w:pageBreakBefore w:val="0"/>
        <w:kinsoku/>
        <w:wordWrap/>
        <w:overflowPunct/>
        <w:topLinePunct w:val="0"/>
        <w:autoSpaceDE/>
        <w:autoSpaceDN/>
        <w:bidi w:val="0"/>
        <w:spacing w:line="572" w:lineRule="exact"/>
        <w:jc w:val="left"/>
        <w:textAlignment w:val="auto"/>
        <w:outlineLvl w:val="0"/>
        <w:rPr>
          <w:rFonts w:ascii="方正小标宋简体" w:hAnsi="方正小标宋简体" w:eastAsia="方正小标宋简体" w:cs="方正小标宋简体"/>
          <w:color w:val="auto"/>
          <w:sz w:val="44"/>
          <w:szCs w:val="44"/>
          <w:highlight w:val="none"/>
        </w:rPr>
      </w:pPr>
      <w:bookmarkStart w:id="123" w:name="_Toc19193"/>
      <w:bookmarkStart w:id="124" w:name="_Toc17336"/>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bookmarkEnd w:id="123"/>
      <w:bookmarkEnd w:id="124"/>
    </w:p>
    <w:p>
      <w:pPr>
        <w:keepNext w:val="0"/>
        <w:keepLines w:val="0"/>
        <w:pageBreakBefore w:val="0"/>
        <w:widowControl/>
        <w:kinsoku/>
        <w:wordWrap/>
        <w:overflowPunct/>
        <w:topLinePunct w:val="0"/>
        <w:autoSpaceDE/>
        <w:autoSpaceDN/>
        <w:bidi w:val="0"/>
        <w:spacing w:line="560" w:lineRule="exact"/>
        <w:contextualSpacing/>
        <w:jc w:val="center"/>
        <w:textAlignment w:val="auto"/>
        <w:rPr>
          <w:rFonts w:ascii="宋体" w:hAnsi="宋体" w:eastAsia="宋体"/>
          <w:b/>
          <w:color w:val="auto"/>
          <w:sz w:val="32"/>
          <w:szCs w:val="32"/>
          <w:highlight w:val="none"/>
          <w:shd w:val="clear" w:color="auto" w:fill="FFFFFF"/>
        </w:rPr>
      </w:pPr>
      <w:r>
        <w:rPr>
          <w:rFonts w:hint="eastAsia" w:ascii="宋体" w:hAnsi="宋体" w:eastAsia="宋体"/>
          <w:b/>
          <w:color w:val="auto"/>
          <w:sz w:val="32"/>
          <w:szCs w:val="32"/>
          <w:highlight w:val="none"/>
          <w:shd w:val="clear" w:color="auto" w:fill="FFFFFF"/>
        </w:rPr>
        <w:t>20</w:t>
      </w:r>
      <w:r>
        <w:rPr>
          <w:rFonts w:hint="eastAsia" w:ascii="宋体" w:hAnsi="宋体" w:eastAsia="宋体"/>
          <w:b/>
          <w:color w:val="auto"/>
          <w:sz w:val="32"/>
          <w:szCs w:val="32"/>
          <w:highlight w:val="none"/>
          <w:shd w:val="clear" w:color="auto" w:fill="FFFFFF"/>
          <w:lang w:val="en-US" w:eastAsia="zh-CN"/>
        </w:rPr>
        <w:t>23</w:t>
      </w:r>
      <w:r>
        <w:rPr>
          <w:rFonts w:hint="eastAsia" w:ascii="宋体" w:hAnsi="宋体" w:eastAsia="宋体"/>
          <w:b/>
          <w:color w:val="auto"/>
          <w:sz w:val="32"/>
          <w:szCs w:val="32"/>
          <w:highlight w:val="none"/>
          <w:shd w:val="clear" w:color="auto" w:fill="FFFFFF"/>
        </w:rPr>
        <w:t>年</w:t>
      </w:r>
      <w:r>
        <w:rPr>
          <w:rFonts w:hint="eastAsia" w:ascii="宋体" w:hAnsi="宋体"/>
          <w:b/>
          <w:color w:val="auto"/>
          <w:sz w:val="32"/>
          <w:szCs w:val="32"/>
          <w:highlight w:val="none"/>
          <w:shd w:val="clear" w:color="auto" w:fill="FFFFFF"/>
          <w:lang w:eastAsia="zh-CN"/>
        </w:rPr>
        <w:t>峨边公安局</w:t>
      </w:r>
      <w:r>
        <w:rPr>
          <w:rFonts w:hint="eastAsia" w:ascii="宋体" w:hAnsi="宋体" w:eastAsia="宋体"/>
          <w:b/>
          <w:color w:val="auto"/>
          <w:sz w:val="32"/>
          <w:szCs w:val="32"/>
          <w:highlight w:val="none"/>
          <w:shd w:val="clear" w:color="auto" w:fill="FFFFFF"/>
        </w:rPr>
        <w:t>整体绩效评价报告范本</w:t>
      </w: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（报告范围包括机关和下属单位）</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p>
    <w:p>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lang w:val="zh-CN"/>
        </w:rPr>
      </w:pPr>
      <w:r>
        <w:rPr>
          <w:rFonts w:hint="eastAsia" w:ascii="黑体" w:hAnsi="黑体" w:eastAsia="黑体" w:cs="宋体"/>
          <w:color w:val="000000"/>
          <w:kern w:val="0"/>
          <w:sz w:val="32"/>
          <w:szCs w:val="32"/>
          <w:shd w:val="clear" w:color="auto" w:fill="FFFFFF"/>
        </w:rPr>
        <w:t>一、</w:t>
      </w:r>
      <w:r>
        <w:rPr>
          <w:rFonts w:hint="eastAsia" w:ascii="黑体" w:hAnsi="黑体" w:eastAsia="黑体" w:cs="宋体"/>
          <w:color w:val="000000"/>
          <w:kern w:val="0"/>
          <w:sz w:val="32"/>
          <w:szCs w:val="32"/>
          <w:shd w:val="clear" w:color="auto" w:fill="FFFFFF"/>
          <w:lang w:val="zh-CN"/>
        </w:rPr>
        <w:t>单位基本情况</w:t>
      </w:r>
    </w:p>
    <w:p>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（一）机构组成。</w:t>
      </w:r>
    </w:p>
    <w:p>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zh-CN"/>
        </w:rPr>
      </w:pPr>
      <w:r>
        <w:rPr>
          <w:rStyle w:val="20"/>
          <w:rFonts w:hint="eastAsia" w:ascii="仿宋_GB2312" w:hAnsi="仿宋_GB2312" w:eastAsia="仿宋_GB2312" w:cs="仿宋_GB2312"/>
          <w:b w:val="0"/>
          <w:i w:val="0"/>
          <w:caps w:val="0"/>
          <w:color w:val="333333"/>
          <w:spacing w:val="0"/>
          <w:sz w:val="32"/>
          <w:szCs w:val="32"/>
          <w:shd w:val="clear" w:fill="FFFFFF"/>
        </w:rPr>
        <w:t>峨边彝族自治县公安局预算单位1个，其中：行政单位1个。</w:t>
      </w:r>
    </w:p>
    <w:p>
      <w:pPr>
        <w:widowControl/>
        <w:numPr>
          <w:ilvl w:val="0"/>
          <w:numId w:val="7"/>
        </w:numPr>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机构职能和人员概况。</w:t>
      </w:r>
    </w:p>
    <w:p>
      <w:pPr>
        <w:pStyle w:val="16"/>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i w:val="0"/>
          <w:caps w:val="0"/>
          <w:color w:val="333333"/>
          <w:spacing w:val="0"/>
          <w:sz w:val="32"/>
          <w:szCs w:val="32"/>
          <w:shd w:val="clear" w:fill="FFFFFF"/>
        </w:rPr>
        <w:t>县公安局是自治县人民政府主管全县公安保卫工作的主要职能部门，是全县公安保卫工作的领导和指挥机关，是人民民主专政和的重要力量，是武装性质的国家治安行政力量和刑事司法力量，肩负着打击敌人、惩治犯罪、服务群众、维护国家安全和社会稳定的重要使命</w:t>
      </w:r>
      <w:r>
        <w:rPr>
          <w:rStyle w:val="20"/>
          <w:rFonts w:hint="eastAsia" w:ascii="仿宋_GB2312" w:hAnsi="仿宋_GB2312" w:eastAsia="仿宋_GB2312" w:cs="仿宋_GB2312"/>
          <w:b w:val="0"/>
          <w:i w:val="0"/>
          <w:caps w:val="0"/>
          <w:color w:val="333333"/>
          <w:spacing w:val="0"/>
          <w:sz w:val="32"/>
          <w:szCs w:val="32"/>
          <w:shd w:val="clear" w:fill="FFFFFF"/>
          <w:lang w:eastAsia="zh-CN"/>
        </w:rPr>
        <w:t>；</w:t>
      </w:r>
      <w:r>
        <w:rPr>
          <w:rStyle w:val="20"/>
          <w:rFonts w:hint="eastAsia" w:ascii="仿宋_GB2312" w:hAnsi="仿宋_GB2312" w:eastAsia="仿宋_GB2312" w:cs="仿宋_GB2312"/>
          <w:i w:val="0"/>
          <w:iCs/>
          <w:sz w:val="32"/>
          <w:szCs w:val="32"/>
        </w:rPr>
        <w:t>主</w:t>
      </w:r>
      <w:r>
        <w:rPr>
          <w:rStyle w:val="20"/>
          <w:rFonts w:hint="eastAsia" w:ascii="仿宋_GB2312" w:hAnsi="仿宋_GB2312" w:eastAsia="仿宋_GB2312" w:cs="仿宋_GB2312"/>
          <w:b w:val="0"/>
          <w:bCs w:val="0"/>
          <w:i w:val="0"/>
          <w:iCs/>
          <w:sz w:val="32"/>
          <w:szCs w:val="32"/>
        </w:rPr>
        <w:t>要职责：县公安局是自治县人民政府主管全县公安保卫工作的主要职能部门，是全县公安保卫工作的领导和指挥机关，是人民民主专政和的重要力量，是武装性质的国家治安行政力量和刑事司法力量，肩负着打击敌人、惩治犯罪、服务群众、维护国家安全和社会稳定的重要使命。</w:t>
      </w:r>
    </w:p>
    <w:p>
      <w:pPr>
        <w:pStyle w:val="16"/>
        <w:keepNext w:val="0"/>
        <w:keepLines w:val="0"/>
        <w:widowControl/>
        <w:suppressLineNumbers w:val="0"/>
        <w:spacing w:before="316" w:beforeAutospacing="0" w:after="316" w:afterAutospacing="0" w:line="23" w:lineRule="atLeast"/>
        <w:ind w:left="0" w:right="0" w:firstLine="420"/>
        <w:jc w:val="both"/>
        <w:rPr>
          <w:rStyle w:val="20"/>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主要职责是：</w:t>
      </w:r>
    </w:p>
    <w:p>
      <w:pPr>
        <w:pStyle w:val="16"/>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（一）负责贯彻执行党中央、国务院、省、市、县委，政府以及上级公安机关有关公安工作的方针、政策、法规、规章；部署、领导、落实全县的公安保卫工作。</w:t>
      </w:r>
    </w:p>
    <w:p>
      <w:pPr>
        <w:pStyle w:val="16"/>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（二）负责研究公安保卫工作出现的新情况，收集掌握情报信息，分析和预测情报信息及社会治安方面的重要情况，为县委、县政府及上级公安机关提供信息和对策。</w:t>
      </w:r>
    </w:p>
    <w:p>
      <w:pPr>
        <w:pStyle w:val="16"/>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三）负责组织领导全县公安队伍建设及民警的管理教育和公安宣传工作。按规定权限对干部进行监督，组织开展党风廉政建设，协助纪检监察部门查办民警违法违纪案件；对中心工作、重大部署的贯彻落实情况进行督察；维护民警合法权益，指导全县公安纪检监察和警务保障工作。</w:t>
      </w:r>
    </w:p>
    <w:p>
      <w:pPr>
        <w:pStyle w:val="16"/>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（四）负责收集邪教组织影响社会稳定、危害社会治安的情况并进行分析研判，依法打击邪教组织的违法犯罪活动等。</w:t>
      </w:r>
    </w:p>
    <w:p>
      <w:pPr>
        <w:pStyle w:val="16"/>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（五）负责预防、制止违法犯罪活动，侦查刑事犯罪活动同，查处违法行为，维护社会治安秩序，制止危害社会治安秩序的行为，处置聚众闹事、骚乱事件和重大治安事件。</w:t>
      </w:r>
    </w:p>
    <w:p>
      <w:pPr>
        <w:pStyle w:val="16"/>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（六）组织拟定地方性公安规范性文件，加强公安执法规范化建设，开展行政诉讼、行政复议工作。</w:t>
      </w:r>
    </w:p>
    <w:p>
      <w:pPr>
        <w:pStyle w:val="16"/>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（七）负责依法开展全县社会治安的管理工作和户籍、居民身份证、边防和出入境管理工作。</w:t>
      </w:r>
    </w:p>
    <w:p>
      <w:pPr>
        <w:pStyle w:val="16"/>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（八）负责管理枪支弹药，管制刀具和易燃、易爆、剧毒、放射性等危险物品和法律法规规定的特种行业。</w:t>
      </w:r>
    </w:p>
    <w:p>
      <w:pPr>
        <w:pStyle w:val="16"/>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九）承担依法指导和监督机关、社会团体、企业事业组织和重点建设工程的治安保卫工作，指导企事业单位保卫组织的建设和业务培训；指导保安、治安保卫委员会等群众性组织的治安防范工作。组织指导全县公安派出所建设；组织开展群防群治工作。</w:t>
      </w:r>
    </w:p>
    <w:p>
      <w:pPr>
        <w:pStyle w:val="16"/>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（十）负责公安预审、提请批准逮捕、移送审查起诉工作，负责全县看守、行政拘留所、强制戒毒所的管理工作。</w:t>
      </w:r>
    </w:p>
    <w:p>
      <w:pPr>
        <w:pStyle w:val="16"/>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（十一）负责全县公安警卫工作。</w:t>
      </w:r>
    </w:p>
    <w:p>
      <w:pPr>
        <w:pStyle w:val="16"/>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（十二）负责维护全县交通安全和交通秩序，处理交通事故。</w:t>
      </w:r>
    </w:p>
    <w:p>
      <w:pPr>
        <w:pStyle w:val="16"/>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（十三）负责规划和组织全县公安装备建设和信息化建设，搞好公安后勤保障工作，监督管理计算机信息系统的安全保护工作，组织实施全县互联网安全监督管理，打击网络违法犯罪。</w:t>
      </w:r>
    </w:p>
    <w:p>
      <w:pPr>
        <w:pStyle w:val="16"/>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（十四）指导森林公安机关的业务工作。</w:t>
      </w:r>
    </w:p>
    <w:p>
      <w:pPr>
        <w:pStyle w:val="16"/>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（十五）指导武警峨边中队执行公安保卫任务和相关业务建设。</w:t>
      </w:r>
    </w:p>
    <w:p>
      <w:pPr>
        <w:pStyle w:val="16"/>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（十六）承办县委、县政府和上级公安机关交办的其他工作事项。</w:t>
      </w:r>
    </w:p>
    <w:p>
      <w:pPr>
        <w:widowControl/>
        <w:numPr>
          <w:ilvl w:val="0"/>
          <w:numId w:val="0"/>
        </w:numPr>
        <w:adjustRightInd w:val="0"/>
        <w:snapToGrid w:val="0"/>
        <w:spacing w:line="580" w:lineRule="exact"/>
        <w:ind w:firstLine="640" w:firstLineChars="200"/>
        <w:contextualSpacing/>
        <w:jc w:val="left"/>
        <w:rPr>
          <w:rStyle w:val="20"/>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（十七）法律法规规定的其他职责。</w:t>
      </w:r>
    </w:p>
    <w:p>
      <w:pPr>
        <w:spacing w:line="600" w:lineRule="exact"/>
        <w:ind w:firstLine="640" w:firstLineChars="200"/>
        <w:rPr>
          <w:rFonts w:hint="eastAsia" w:ascii="楷体_GB2312" w:hAnsi="宋体" w:eastAsia="楷体_GB2312" w:cs="宋体"/>
          <w:color w:val="000000"/>
          <w:kern w:val="0"/>
          <w:szCs w:val="32"/>
          <w:shd w:val="clear" w:color="auto" w:fill="FFFFFF"/>
          <w:lang w:val="zh-CN"/>
        </w:rPr>
      </w:pPr>
      <w:r>
        <w:rPr>
          <w:rFonts w:hint="eastAsia" w:ascii="仿宋_GB2312" w:hAnsi="仿宋_GB2312" w:eastAsia="仿宋_GB2312" w:cs="仿宋_GB2312"/>
          <w:i w:val="0"/>
          <w:iCs/>
          <w:color w:val="000000"/>
          <w:kern w:val="0"/>
          <w:sz w:val="32"/>
          <w:szCs w:val="32"/>
          <w:shd w:val="clear" w:color="auto" w:fill="FFFFFF"/>
          <w:lang w:val="en-US" w:eastAsia="zh-CN"/>
        </w:rPr>
        <w:t xml:space="preserve"> 峨边公安局</w:t>
      </w:r>
      <w:r>
        <w:rPr>
          <w:rFonts w:hint="eastAsia" w:ascii="仿宋" w:hAnsi="仿宋" w:eastAsia="仿宋"/>
          <w:sz w:val="32"/>
          <w:szCs w:val="32"/>
        </w:rPr>
        <w:t>总编制</w:t>
      </w:r>
      <w:r>
        <w:rPr>
          <w:rFonts w:hint="eastAsia" w:ascii="仿宋" w:hAnsi="仿宋" w:eastAsia="仿宋"/>
          <w:sz w:val="32"/>
          <w:szCs w:val="32"/>
          <w:lang w:val="en-US" w:eastAsia="zh-CN"/>
        </w:rPr>
        <w:t>157</w:t>
      </w:r>
      <w:r>
        <w:rPr>
          <w:rFonts w:hint="eastAsia" w:ascii="仿宋" w:hAnsi="仿宋" w:eastAsia="仿宋"/>
          <w:sz w:val="32"/>
          <w:szCs w:val="32"/>
        </w:rPr>
        <w:t>名，其中：行政编制</w:t>
      </w:r>
      <w:r>
        <w:rPr>
          <w:rFonts w:hint="eastAsia" w:ascii="仿宋" w:hAnsi="仿宋" w:eastAsia="仿宋"/>
          <w:sz w:val="32"/>
          <w:szCs w:val="32"/>
          <w:lang w:val="en-US" w:eastAsia="zh-CN"/>
        </w:rPr>
        <w:t xml:space="preserve">152                </w:t>
      </w:r>
      <w:r>
        <w:rPr>
          <w:rFonts w:hint="eastAsia" w:ascii="仿宋" w:hAnsi="仿宋" w:eastAsia="仿宋"/>
          <w:sz w:val="32"/>
          <w:szCs w:val="32"/>
        </w:rPr>
        <w:t>名，工勤编制</w:t>
      </w:r>
      <w:r>
        <w:rPr>
          <w:rFonts w:hint="eastAsia" w:ascii="仿宋" w:hAnsi="仿宋" w:eastAsia="仿宋"/>
          <w:sz w:val="32"/>
          <w:szCs w:val="32"/>
          <w:lang w:val="en-US" w:eastAsia="zh-CN"/>
        </w:rPr>
        <w:t>5</w:t>
      </w:r>
      <w:r>
        <w:rPr>
          <w:rFonts w:hint="eastAsia" w:ascii="仿宋" w:hAnsi="仿宋" w:eastAsia="仿宋"/>
          <w:sz w:val="32"/>
          <w:szCs w:val="32"/>
        </w:rPr>
        <w:t>名，事业编制</w:t>
      </w:r>
      <w:r>
        <w:rPr>
          <w:rFonts w:hint="eastAsia" w:ascii="仿宋" w:hAnsi="仿宋" w:eastAsia="仿宋"/>
          <w:sz w:val="32"/>
          <w:szCs w:val="32"/>
          <w:lang w:val="en-US" w:eastAsia="zh-CN"/>
        </w:rPr>
        <w:t>0</w:t>
      </w:r>
      <w:r>
        <w:rPr>
          <w:rFonts w:hint="eastAsia" w:ascii="仿宋" w:hAnsi="仿宋" w:eastAsia="仿宋"/>
          <w:sz w:val="32"/>
          <w:szCs w:val="32"/>
        </w:rPr>
        <w:t>名。在职人员总数</w:t>
      </w:r>
      <w:r>
        <w:rPr>
          <w:rFonts w:hint="eastAsia" w:ascii="仿宋" w:hAnsi="仿宋" w:eastAsia="仿宋"/>
          <w:sz w:val="32"/>
          <w:szCs w:val="32"/>
          <w:lang w:val="en-US" w:eastAsia="zh-CN"/>
        </w:rPr>
        <w:t>152</w:t>
      </w:r>
      <w:r>
        <w:rPr>
          <w:rFonts w:hint="eastAsia" w:ascii="仿宋" w:hAnsi="仿宋" w:eastAsia="仿宋"/>
          <w:sz w:val="32"/>
          <w:szCs w:val="32"/>
        </w:rPr>
        <w:t>名，其中：行政</w:t>
      </w:r>
      <w:r>
        <w:rPr>
          <w:rFonts w:hint="eastAsia" w:ascii="仿宋" w:hAnsi="仿宋" w:eastAsia="仿宋"/>
          <w:sz w:val="32"/>
          <w:szCs w:val="32"/>
          <w:lang w:val="en-US" w:eastAsia="zh-CN"/>
        </w:rPr>
        <w:t>148</w:t>
      </w:r>
      <w:r>
        <w:rPr>
          <w:rFonts w:hint="eastAsia" w:ascii="仿宋" w:hAnsi="仿宋" w:eastAsia="仿宋"/>
          <w:sz w:val="32"/>
          <w:szCs w:val="32"/>
        </w:rPr>
        <w:t>名，工勤</w:t>
      </w:r>
      <w:r>
        <w:rPr>
          <w:rFonts w:hint="eastAsia" w:ascii="仿宋" w:hAnsi="仿宋" w:eastAsia="仿宋"/>
          <w:sz w:val="32"/>
          <w:szCs w:val="32"/>
          <w:lang w:val="en-US" w:eastAsia="zh-CN"/>
        </w:rPr>
        <w:t>4</w:t>
      </w:r>
      <w:r>
        <w:rPr>
          <w:rFonts w:hint="eastAsia" w:ascii="仿宋" w:hAnsi="仿宋" w:eastAsia="仿宋"/>
          <w:sz w:val="32"/>
          <w:szCs w:val="32"/>
        </w:rPr>
        <w:t>名，事业</w:t>
      </w:r>
      <w:r>
        <w:rPr>
          <w:rFonts w:hint="eastAsia" w:ascii="仿宋" w:hAnsi="仿宋" w:eastAsia="仿宋"/>
          <w:sz w:val="32"/>
          <w:szCs w:val="32"/>
          <w:lang w:val="en-US" w:eastAsia="zh-CN"/>
        </w:rPr>
        <w:t>0</w:t>
      </w:r>
      <w:r>
        <w:rPr>
          <w:rFonts w:hint="eastAsia" w:ascii="仿宋" w:hAnsi="仿宋" w:eastAsia="仿宋"/>
          <w:sz w:val="32"/>
          <w:szCs w:val="32"/>
        </w:rPr>
        <w:t>名。离休</w:t>
      </w:r>
      <w:r>
        <w:rPr>
          <w:rFonts w:hint="eastAsia" w:ascii="仿宋" w:hAnsi="仿宋" w:eastAsia="仿宋"/>
          <w:sz w:val="32"/>
          <w:szCs w:val="32"/>
          <w:lang w:val="en-US" w:eastAsia="zh-CN"/>
        </w:rPr>
        <w:t>0</w:t>
      </w:r>
      <w:r>
        <w:rPr>
          <w:rFonts w:hint="eastAsia" w:ascii="仿宋" w:hAnsi="仿宋" w:eastAsia="仿宋"/>
          <w:sz w:val="32"/>
          <w:szCs w:val="32"/>
        </w:rPr>
        <w:t>名。</w:t>
      </w:r>
    </w:p>
    <w:p>
      <w:pPr>
        <w:widowControl/>
        <w:numPr>
          <w:ilvl w:val="0"/>
          <w:numId w:val="7"/>
        </w:numPr>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年度主要工作任务。</w:t>
      </w:r>
    </w:p>
    <w:p>
      <w:pPr>
        <w:spacing w:before="101" w:line="368" w:lineRule="auto"/>
        <w:ind w:left="22" w:firstLine="657"/>
        <w:jc w:val="both"/>
        <w:rPr>
          <w:rFonts w:ascii="宋体" w:hAnsi="宋体" w:eastAsia="宋体" w:cs="宋体"/>
          <w:sz w:val="31"/>
          <w:szCs w:val="31"/>
        </w:rPr>
      </w:pPr>
      <w:r>
        <w:rPr>
          <w:rFonts w:hint="eastAsia" w:ascii="仿宋_GB2312" w:hAnsi="仿宋_GB2312" w:eastAsia="仿宋_GB2312" w:cs="仿宋_GB2312"/>
          <w:spacing w:val="11"/>
          <w:sz w:val="31"/>
          <w:szCs w:val="31"/>
        </w:rPr>
        <w:t>2023</w:t>
      </w:r>
      <w:r>
        <w:rPr>
          <w:rFonts w:hint="eastAsia" w:ascii="仿宋_GB2312" w:hAnsi="仿宋_GB2312" w:eastAsia="仿宋_GB2312" w:cs="仿宋_GB2312"/>
          <w:spacing w:val="-56"/>
          <w:sz w:val="31"/>
          <w:szCs w:val="31"/>
        </w:rPr>
        <w:t xml:space="preserve"> </w:t>
      </w:r>
      <w:r>
        <w:rPr>
          <w:rFonts w:hint="eastAsia" w:ascii="仿宋_GB2312" w:hAnsi="仿宋_GB2312" w:eastAsia="仿宋_GB2312" w:cs="仿宋_GB2312"/>
          <w:spacing w:val="-56"/>
          <w:sz w:val="31"/>
          <w:szCs w:val="31"/>
          <w:lang w:eastAsia="zh-CN"/>
        </w:rPr>
        <w:t>年</w:t>
      </w:r>
      <w:r>
        <w:rPr>
          <w:rFonts w:hint="eastAsia" w:ascii="仿宋_GB2312" w:hAnsi="仿宋_GB2312" w:eastAsia="仿宋_GB2312" w:cs="仿宋_GB2312"/>
          <w:spacing w:val="11"/>
          <w:sz w:val="31"/>
          <w:szCs w:val="31"/>
        </w:rPr>
        <w:t>是全面贯彻</w:t>
      </w:r>
      <w:r>
        <w:rPr>
          <w:rFonts w:hint="eastAsia" w:ascii="仿宋_GB2312" w:hAnsi="仿宋_GB2312" w:eastAsia="仿宋_GB2312" w:cs="仿宋_GB2312"/>
          <w:spacing w:val="9"/>
          <w:sz w:val="31"/>
          <w:szCs w:val="31"/>
        </w:rPr>
        <w:t>落实党的二十大精神的开局之年，是峨边奋力建设民族</w:t>
      </w:r>
      <w:r>
        <w:rPr>
          <w:rFonts w:hint="eastAsia" w:ascii="仿宋_GB2312" w:hAnsi="仿宋_GB2312" w:eastAsia="仿宋_GB2312" w:cs="仿宋_GB2312"/>
          <w:spacing w:val="8"/>
          <w:sz w:val="31"/>
          <w:szCs w:val="31"/>
        </w:rPr>
        <w:t>地区中</w:t>
      </w:r>
      <w:r>
        <w:rPr>
          <w:rFonts w:hint="eastAsia" w:ascii="仿宋_GB2312" w:hAnsi="仿宋_GB2312" w:eastAsia="仿宋_GB2312" w:cs="仿宋_GB2312"/>
          <w:spacing w:val="21"/>
          <w:sz w:val="31"/>
          <w:szCs w:val="31"/>
        </w:rPr>
        <w:t>国式现代化先行区的起步之年。全县的公安工作的总体思路</w:t>
      </w:r>
      <w:r>
        <w:rPr>
          <w:rFonts w:hint="eastAsia" w:ascii="仿宋_GB2312" w:hAnsi="仿宋_GB2312" w:eastAsia="仿宋_GB2312" w:cs="仿宋_GB2312"/>
          <w:spacing w:val="9"/>
          <w:sz w:val="31"/>
          <w:szCs w:val="31"/>
        </w:rPr>
        <w:t>是：坚持以习近平新时代中国特色社会主义思想为</w:t>
      </w:r>
      <w:r>
        <w:rPr>
          <w:rFonts w:hint="eastAsia" w:ascii="仿宋_GB2312" w:hAnsi="仿宋_GB2312" w:eastAsia="仿宋_GB2312" w:cs="仿宋_GB2312"/>
          <w:spacing w:val="8"/>
          <w:sz w:val="31"/>
          <w:szCs w:val="31"/>
        </w:rPr>
        <w:t>指导，全面</w:t>
      </w:r>
      <w:r>
        <w:rPr>
          <w:rFonts w:hint="eastAsia" w:ascii="仿宋_GB2312" w:hAnsi="仿宋_GB2312" w:eastAsia="仿宋_GB2312" w:cs="仿宋_GB2312"/>
          <w:spacing w:val="7"/>
          <w:sz w:val="31"/>
          <w:szCs w:val="31"/>
        </w:rPr>
        <w:t>贯彻落实党的二十大精神，持续深化四川公安“一三五七</w:t>
      </w:r>
      <w:r>
        <w:rPr>
          <w:rFonts w:hint="eastAsia" w:ascii="仿宋_GB2312" w:hAnsi="仿宋_GB2312" w:eastAsia="仿宋_GB2312" w:cs="仿宋_GB2312"/>
          <w:spacing w:val="-104"/>
          <w:sz w:val="31"/>
          <w:szCs w:val="31"/>
        </w:rPr>
        <w:t xml:space="preserve"> </w:t>
      </w:r>
      <w:r>
        <w:rPr>
          <w:rFonts w:hint="eastAsia" w:ascii="仿宋_GB2312" w:hAnsi="仿宋_GB2312" w:eastAsia="仿宋_GB2312" w:cs="仿宋_GB2312"/>
          <w:spacing w:val="7"/>
          <w:sz w:val="31"/>
          <w:szCs w:val="31"/>
        </w:rPr>
        <w:t>”发</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10"/>
          <w:sz w:val="31"/>
          <w:szCs w:val="31"/>
        </w:rPr>
        <w:t>展战略和乐山公安“</w:t>
      </w:r>
      <w:r>
        <w:rPr>
          <w:rFonts w:hint="eastAsia" w:ascii="仿宋_GB2312" w:hAnsi="仿宋_GB2312" w:eastAsia="仿宋_GB2312" w:cs="仿宋_GB2312"/>
          <w:spacing w:val="-98"/>
          <w:sz w:val="31"/>
          <w:szCs w:val="31"/>
        </w:rPr>
        <w:t xml:space="preserve"> </w:t>
      </w:r>
      <w:r>
        <w:rPr>
          <w:rFonts w:hint="eastAsia" w:ascii="仿宋_GB2312" w:hAnsi="仿宋_GB2312" w:eastAsia="仿宋_GB2312" w:cs="仿宋_GB2312"/>
          <w:spacing w:val="10"/>
          <w:sz w:val="31"/>
          <w:szCs w:val="31"/>
        </w:rPr>
        <w:t>12345</w:t>
      </w:r>
      <w:r>
        <w:rPr>
          <w:rFonts w:hint="eastAsia" w:ascii="仿宋_GB2312" w:hAnsi="仿宋_GB2312" w:eastAsia="仿宋_GB2312" w:cs="仿宋_GB2312"/>
          <w:spacing w:val="-109"/>
          <w:sz w:val="31"/>
          <w:szCs w:val="31"/>
        </w:rPr>
        <w:t xml:space="preserve"> </w:t>
      </w:r>
      <w:r>
        <w:rPr>
          <w:rFonts w:hint="eastAsia" w:ascii="仿宋_GB2312" w:hAnsi="仿宋_GB2312" w:eastAsia="仿宋_GB2312" w:cs="仿宋_GB2312"/>
          <w:spacing w:val="10"/>
          <w:sz w:val="31"/>
          <w:szCs w:val="31"/>
        </w:rPr>
        <w:t>”工作思路，紧紧围绕市局“三大</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4"/>
          <w:sz w:val="31"/>
          <w:szCs w:val="31"/>
        </w:rPr>
        <w:t>牵引</w:t>
      </w:r>
      <w:r>
        <w:rPr>
          <w:rFonts w:hint="eastAsia" w:ascii="仿宋_GB2312" w:hAnsi="仿宋_GB2312" w:eastAsia="仿宋_GB2312" w:cs="仿宋_GB2312"/>
          <w:spacing w:val="-110"/>
          <w:sz w:val="31"/>
          <w:szCs w:val="31"/>
        </w:rPr>
        <w:t xml:space="preserve"> </w:t>
      </w:r>
      <w:r>
        <w:rPr>
          <w:rFonts w:hint="eastAsia" w:ascii="仿宋_GB2312" w:hAnsi="仿宋_GB2312" w:eastAsia="仿宋_GB2312" w:cs="仿宋_GB2312"/>
          <w:spacing w:val="4"/>
          <w:sz w:val="31"/>
          <w:szCs w:val="31"/>
        </w:rPr>
        <w:t>”“六个体系</w:t>
      </w:r>
      <w:r>
        <w:rPr>
          <w:rFonts w:hint="eastAsia" w:ascii="仿宋_GB2312" w:hAnsi="仿宋_GB2312" w:eastAsia="仿宋_GB2312" w:cs="仿宋_GB2312"/>
          <w:spacing w:val="-113"/>
          <w:sz w:val="31"/>
          <w:szCs w:val="31"/>
        </w:rPr>
        <w:t xml:space="preserve"> </w:t>
      </w:r>
      <w:r>
        <w:rPr>
          <w:rFonts w:hint="eastAsia" w:ascii="仿宋_GB2312" w:hAnsi="仿宋_GB2312" w:eastAsia="仿宋_GB2312" w:cs="仿宋_GB2312"/>
          <w:spacing w:val="4"/>
          <w:sz w:val="31"/>
          <w:szCs w:val="31"/>
        </w:rPr>
        <w:t>”“八种能力</w:t>
      </w:r>
      <w:r>
        <w:rPr>
          <w:rFonts w:hint="eastAsia" w:ascii="仿宋_GB2312" w:hAnsi="仿宋_GB2312" w:eastAsia="仿宋_GB2312" w:cs="仿宋_GB2312"/>
          <w:spacing w:val="-110"/>
          <w:sz w:val="31"/>
          <w:szCs w:val="31"/>
        </w:rPr>
        <w:t xml:space="preserve"> </w:t>
      </w:r>
      <w:r>
        <w:rPr>
          <w:rFonts w:hint="eastAsia" w:ascii="仿宋_GB2312" w:hAnsi="仿宋_GB2312" w:eastAsia="仿宋_GB2312" w:cs="仿宋_GB2312"/>
          <w:spacing w:val="4"/>
          <w:sz w:val="31"/>
          <w:szCs w:val="31"/>
        </w:rPr>
        <w:t>”的要求，坚持大抓基层、大</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7"/>
          <w:sz w:val="31"/>
          <w:szCs w:val="31"/>
        </w:rPr>
        <w:t>抓基础，以推进公安工作现代化为牵引，以开展“新篇</w:t>
      </w:r>
      <w:r>
        <w:rPr>
          <w:rFonts w:hint="eastAsia" w:ascii="仿宋_GB2312" w:hAnsi="仿宋_GB2312" w:eastAsia="仿宋_GB2312" w:cs="仿宋_GB2312"/>
          <w:spacing w:val="-106"/>
          <w:sz w:val="31"/>
          <w:szCs w:val="31"/>
        </w:rPr>
        <w:t xml:space="preserve"> </w:t>
      </w:r>
      <w:r>
        <w:rPr>
          <w:rFonts w:hint="eastAsia" w:ascii="仿宋_GB2312" w:hAnsi="仿宋_GB2312" w:eastAsia="仿宋_GB2312" w:cs="仿宋_GB2312"/>
          <w:spacing w:val="7"/>
          <w:sz w:val="31"/>
          <w:szCs w:val="31"/>
        </w:rPr>
        <w:t>”系列</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8"/>
          <w:sz w:val="31"/>
          <w:szCs w:val="31"/>
        </w:rPr>
        <w:t>专项行动为抓手，围绕实现“治理效能提升、</w:t>
      </w:r>
      <w:r>
        <w:rPr>
          <w:rFonts w:hint="eastAsia" w:ascii="仿宋_GB2312" w:hAnsi="仿宋_GB2312" w:eastAsia="仿宋_GB2312" w:cs="仿宋_GB2312"/>
          <w:spacing w:val="7"/>
          <w:sz w:val="31"/>
          <w:szCs w:val="31"/>
        </w:rPr>
        <w:t>打防质效提升</w:t>
      </w:r>
      <w:r>
        <w:rPr>
          <w:rFonts w:hint="eastAsia" w:ascii="仿宋_GB2312" w:hAnsi="仿宋_GB2312" w:eastAsia="仿宋_GB2312" w:cs="仿宋_GB2312"/>
          <w:spacing w:val="6"/>
          <w:sz w:val="31"/>
          <w:szCs w:val="31"/>
        </w:rPr>
        <w:t>队伍战斗力提升</w:t>
      </w:r>
      <w:r>
        <w:rPr>
          <w:rFonts w:hint="eastAsia" w:ascii="仿宋_GB2312" w:hAnsi="仿宋_GB2312" w:eastAsia="仿宋_GB2312" w:cs="仿宋_GB2312"/>
          <w:spacing w:val="-108"/>
          <w:sz w:val="31"/>
          <w:szCs w:val="31"/>
        </w:rPr>
        <w:t xml:space="preserve"> </w:t>
      </w:r>
      <w:r>
        <w:rPr>
          <w:rFonts w:hint="eastAsia" w:ascii="仿宋_GB2312" w:hAnsi="仿宋_GB2312" w:eastAsia="仿宋_GB2312" w:cs="仿宋_GB2312"/>
          <w:spacing w:val="6"/>
          <w:sz w:val="31"/>
          <w:szCs w:val="31"/>
        </w:rPr>
        <w:t>”工作目标，着力实施大建设、大会战、大培</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5"/>
          <w:sz w:val="31"/>
          <w:szCs w:val="31"/>
        </w:rPr>
        <w:t>训“三大工程</w:t>
      </w:r>
      <w:r>
        <w:rPr>
          <w:rFonts w:hint="eastAsia" w:ascii="仿宋_GB2312" w:hAnsi="仿宋_GB2312" w:eastAsia="仿宋_GB2312" w:cs="仿宋_GB2312"/>
          <w:spacing w:val="-101"/>
          <w:sz w:val="31"/>
          <w:szCs w:val="31"/>
        </w:rPr>
        <w:t xml:space="preserve"> </w:t>
      </w:r>
      <w:r>
        <w:rPr>
          <w:rFonts w:hint="eastAsia" w:ascii="仿宋_GB2312" w:hAnsi="仿宋_GB2312" w:eastAsia="仿宋_GB2312" w:cs="仿宋_GB2312"/>
          <w:spacing w:val="5"/>
          <w:sz w:val="31"/>
          <w:szCs w:val="31"/>
        </w:rPr>
        <w:t>”，全力推动社会治理从“控事稳局</w:t>
      </w:r>
      <w:r>
        <w:rPr>
          <w:rFonts w:hint="eastAsia" w:ascii="仿宋_GB2312" w:hAnsi="仿宋_GB2312" w:eastAsia="仿宋_GB2312" w:cs="仿宋_GB2312"/>
          <w:spacing w:val="-110"/>
          <w:sz w:val="31"/>
          <w:szCs w:val="31"/>
        </w:rPr>
        <w:t xml:space="preserve"> </w:t>
      </w:r>
      <w:r>
        <w:rPr>
          <w:rFonts w:hint="eastAsia" w:ascii="仿宋_GB2312" w:hAnsi="仿宋_GB2312" w:eastAsia="仿宋_GB2312" w:cs="仿宋_GB2312"/>
          <w:spacing w:val="5"/>
          <w:sz w:val="31"/>
          <w:szCs w:val="31"/>
        </w:rPr>
        <w:t>”向“深耕</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8"/>
          <w:sz w:val="31"/>
          <w:szCs w:val="31"/>
        </w:rPr>
        <w:t>善治</w:t>
      </w:r>
      <w:r>
        <w:rPr>
          <w:rFonts w:hint="eastAsia" w:ascii="仿宋_GB2312" w:hAnsi="仿宋_GB2312" w:eastAsia="仿宋_GB2312" w:cs="仿宋_GB2312"/>
          <w:spacing w:val="-92"/>
          <w:sz w:val="31"/>
          <w:szCs w:val="31"/>
        </w:rPr>
        <w:t xml:space="preserve"> </w:t>
      </w:r>
      <w:r>
        <w:rPr>
          <w:rFonts w:hint="eastAsia" w:ascii="仿宋_GB2312" w:hAnsi="仿宋_GB2312" w:eastAsia="仿宋_GB2312" w:cs="仿宋_GB2312"/>
          <w:spacing w:val="8"/>
          <w:sz w:val="31"/>
          <w:szCs w:val="31"/>
        </w:rPr>
        <w:t>”有效转型，坚定实施峨边公安“</w:t>
      </w:r>
      <w:r>
        <w:rPr>
          <w:rFonts w:hint="eastAsia" w:ascii="仿宋_GB2312" w:hAnsi="仿宋_GB2312" w:eastAsia="仿宋_GB2312" w:cs="仿宋_GB2312"/>
          <w:spacing w:val="-112"/>
          <w:sz w:val="31"/>
          <w:szCs w:val="31"/>
        </w:rPr>
        <w:t xml:space="preserve"> </w:t>
      </w:r>
      <w:r>
        <w:rPr>
          <w:rFonts w:hint="eastAsia" w:ascii="仿宋_GB2312" w:hAnsi="仿宋_GB2312" w:eastAsia="仿宋_GB2312" w:cs="仿宋_GB2312"/>
          <w:spacing w:val="8"/>
          <w:sz w:val="31"/>
          <w:szCs w:val="31"/>
        </w:rPr>
        <w:t>11285</w:t>
      </w:r>
      <w:r>
        <w:rPr>
          <w:rFonts w:hint="eastAsia" w:ascii="仿宋_GB2312" w:hAnsi="仿宋_GB2312" w:eastAsia="仿宋_GB2312" w:cs="仿宋_GB2312"/>
          <w:spacing w:val="-106"/>
          <w:sz w:val="31"/>
          <w:szCs w:val="31"/>
        </w:rPr>
        <w:t xml:space="preserve"> </w:t>
      </w:r>
      <w:r>
        <w:rPr>
          <w:rFonts w:hint="eastAsia" w:ascii="仿宋_GB2312" w:hAnsi="仿宋_GB2312" w:eastAsia="仿宋_GB2312" w:cs="仿宋_GB2312"/>
          <w:spacing w:val="8"/>
          <w:sz w:val="31"/>
          <w:szCs w:val="31"/>
        </w:rPr>
        <w:t>”工作思路，积</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8"/>
          <w:sz w:val="31"/>
          <w:szCs w:val="31"/>
        </w:rPr>
        <w:t>极探索民族地区基层公安机关中国式现代化的标准化模式，着</w:t>
      </w:r>
      <w:r>
        <w:rPr>
          <w:rFonts w:hint="eastAsia" w:ascii="仿宋_GB2312" w:hAnsi="仿宋_GB2312" w:eastAsia="仿宋_GB2312" w:cs="仿宋_GB2312"/>
          <w:spacing w:val="16"/>
          <w:sz w:val="31"/>
          <w:szCs w:val="31"/>
        </w:rPr>
        <w:t xml:space="preserve"> </w:t>
      </w:r>
      <w:r>
        <w:rPr>
          <w:rFonts w:hint="eastAsia" w:ascii="仿宋_GB2312" w:hAnsi="仿宋_GB2312" w:eastAsia="仿宋_GB2312" w:cs="仿宋_GB2312"/>
          <w:spacing w:val="8"/>
          <w:sz w:val="31"/>
          <w:szCs w:val="31"/>
        </w:rPr>
        <w:t>力构建基层民警精神家园，做强省优，争创国优，努力以更高</w:t>
      </w:r>
      <w:r>
        <w:rPr>
          <w:rFonts w:hint="eastAsia" w:ascii="仿宋_GB2312" w:hAnsi="仿宋_GB2312" w:eastAsia="仿宋_GB2312" w:cs="仿宋_GB2312"/>
          <w:spacing w:val="18"/>
          <w:sz w:val="31"/>
          <w:szCs w:val="31"/>
        </w:rPr>
        <w:t xml:space="preserve"> </w:t>
      </w:r>
      <w:r>
        <w:rPr>
          <w:rFonts w:hint="eastAsia" w:ascii="仿宋_GB2312" w:hAnsi="仿宋_GB2312" w:eastAsia="仿宋_GB2312" w:cs="仿宋_GB2312"/>
          <w:spacing w:val="8"/>
          <w:sz w:val="31"/>
          <w:szCs w:val="31"/>
        </w:rPr>
        <w:t>水平安全保障高质量发展，为奋力建设民族地区中国式现代化</w:t>
      </w:r>
      <w:r>
        <w:rPr>
          <w:rFonts w:hint="eastAsia" w:ascii="仿宋_GB2312" w:hAnsi="仿宋_GB2312" w:eastAsia="仿宋_GB2312" w:cs="仿宋_GB2312"/>
          <w:spacing w:val="16"/>
          <w:sz w:val="31"/>
          <w:szCs w:val="31"/>
        </w:rPr>
        <w:t xml:space="preserve"> </w:t>
      </w:r>
      <w:r>
        <w:rPr>
          <w:rFonts w:hint="eastAsia" w:ascii="仿宋_GB2312" w:hAnsi="仿宋_GB2312" w:eastAsia="仿宋_GB2312" w:cs="仿宋_GB2312"/>
          <w:spacing w:val="8"/>
          <w:sz w:val="31"/>
          <w:szCs w:val="31"/>
        </w:rPr>
        <w:t>先行区创造安全稳定的政治社会环境。</w:t>
      </w:r>
    </w:p>
    <w:p>
      <w:pPr>
        <w:spacing w:before="330" w:line="227" w:lineRule="auto"/>
        <w:ind w:left="672"/>
        <w:rPr>
          <w:rFonts w:ascii="黑体" w:hAnsi="黑体" w:eastAsia="黑体" w:cs="黑体"/>
          <w:sz w:val="31"/>
          <w:szCs w:val="31"/>
        </w:rPr>
      </w:pPr>
      <w:r>
        <w:rPr>
          <w:rFonts w:ascii="黑体" w:hAnsi="黑体" w:eastAsia="黑体" w:cs="黑体"/>
          <w:spacing w:val="7"/>
          <w:sz w:val="31"/>
          <w:szCs w:val="31"/>
        </w:rPr>
        <w:t>一、强化思想政治建设</w:t>
      </w:r>
    </w:p>
    <w:p>
      <w:pPr>
        <w:pStyle w:val="6"/>
        <w:spacing w:line="420" w:lineRule="auto"/>
      </w:pPr>
    </w:p>
    <w:p>
      <w:pPr>
        <w:spacing w:before="101" w:line="364" w:lineRule="auto"/>
        <w:ind w:left="6" w:firstLine="681"/>
        <w:jc w:val="both"/>
        <w:rPr>
          <w:rFonts w:hint="eastAsia" w:ascii="仿宋_GB2312" w:hAnsi="仿宋_GB2312" w:eastAsia="仿宋_GB2312" w:cs="仿宋_GB2312"/>
          <w:sz w:val="31"/>
          <w:szCs w:val="31"/>
        </w:rPr>
      </w:pPr>
      <w:r>
        <w:rPr>
          <w:rFonts w:ascii="仿宋" w:hAnsi="仿宋" w:eastAsia="仿宋" w:cs="仿宋"/>
          <w:b/>
          <w:bCs/>
          <w:spacing w:val="4"/>
          <w:sz w:val="31"/>
          <w:szCs w:val="31"/>
        </w:rPr>
        <w:t>1.坚决做到</w:t>
      </w:r>
      <w:r>
        <w:rPr>
          <w:rFonts w:ascii="仿宋" w:hAnsi="仿宋" w:eastAsia="仿宋" w:cs="仿宋"/>
          <w:spacing w:val="-103"/>
          <w:sz w:val="31"/>
          <w:szCs w:val="31"/>
        </w:rPr>
        <w:t xml:space="preserve"> </w:t>
      </w:r>
      <w:r>
        <w:rPr>
          <w:rFonts w:ascii="仿宋" w:hAnsi="仿宋" w:eastAsia="仿宋" w:cs="仿宋"/>
          <w:b/>
          <w:bCs/>
          <w:spacing w:val="4"/>
          <w:sz w:val="31"/>
          <w:szCs w:val="31"/>
        </w:rPr>
        <w:t>“两个维护”。</w:t>
      </w:r>
      <w:r>
        <w:rPr>
          <w:rFonts w:hint="eastAsia" w:ascii="仿宋_GB2312" w:hAnsi="仿宋_GB2312" w:eastAsia="仿宋_GB2312" w:cs="仿宋_GB2312"/>
          <w:spacing w:val="4"/>
          <w:sz w:val="31"/>
          <w:szCs w:val="31"/>
        </w:rPr>
        <w:t>始终把政治建警摆在首位，深</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入学习贯彻党的二十大精神，坚持用习近平新时代中国特色社</w:t>
      </w:r>
      <w:r>
        <w:rPr>
          <w:rFonts w:hint="eastAsia" w:ascii="仿宋_GB2312" w:hAnsi="仿宋_GB2312" w:eastAsia="仿宋_GB2312" w:cs="仿宋_GB2312"/>
          <w:spacing w:val="12"/>
          <w:sz w:val="31"/>
          <w:szCs w:val="31"/>
        </w:rPr>
        <w:t xml:space="preserve"> </w:t>
      </w:r>
      <w:r>
        <w:rPr>
          <w:rFonts w:hint="eastAsia" w:ascii="仿宋_GB2312" w:hAnsi="仿宋_GB2312" w:eastAsia="仿宋_GB2312" w:cs="仿宋_GB2312"/>
          <w:spacing w:val="8"/>
          <w:sz w:val="31"/>
          <w:szCs w:val="31"/>
        </w:rPr>
        <w:t>会主义思想武装头脑，确保队伍始终拥护“两个确立</w:t>
      </w:r>
      <w:r>
        <w:rPr>
          <w:rFonts w:hint="eastAsia" w:ascii="仿宋_GB2312" w:hAnsi="仿宋_GB2312" w:eastAsia="仿宋_GB2312" w:cs="仿宋_GB2312"/>
          <w:spacing w:val="-112"/>
          <w:sz w:val="31"/>
          <w:szCs w:val="31"/>
        </w:rPr>
        <w:t xml:space="preserve"> </w:t>
      </w:r>
      <w:r>
        <w:rPr>
          <w:rFonts w:hint="eastAsia" w:ascii="仿宋_GB2312" w:hAnsi="仿宋_GB2312" w:eastAsia="仿宋_GB2312" w:cs="仿宋_GB2312"/>
          <w:spacing w:val="7"/>
          <w:sz w:val="31"/>
          <w:szCs w:val="31"/>
        </w:rPr>
        <w:t>”、做到</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“两个维护</w:t>
      </w:r>
      <w:r>
        <w:rPr>
          <w:rFonts w:hint="eastAsia" w:ascii="仿宋_GB2312" w:hAnsi="仿宋_GB2312" w:eastAsia="仿宋_GB2312" w:cs="仿宋_GB2312"/>
          <w:spacing w:val="-108"/>
          <w:sz w:val="31"/>
          <w:szCs w:val="31"/>
        </w:rPr>
        <w:t xml:space="preserve"> </w:t>
      </w:r>
      <w:r>
        <w:rPr>
          <w:rFonts w:hint="eastAsia" w:ascii="仿宋_GB2312" w:hAnsi="仿宋_GB2312" w:eastAsia="仿宋_GB2312" w:cs="仿宋_GB2312"/>
          <w:spacing w:val="9"/>
          <w:sz w:val="31"/>
          <w:szCs w:val="31"/>
        </w:rPr>
        <w:t>”。</w:t>
      </w:r>
    </w:p>
    <w:p>
      <w:pPr>
        <w:spacing w:before="331" w:line="364" w:lineRule="auto"/>
        <w:ind w:left="27" w:firstLine="651"/>
        <w:jc w:val="both"/>
        <w:rPr>
          <w:rFonts w:hint="eastAsia" w:ascii="仿宋_GB2312" w:hAnsi="仿宋_GB2312" w:eastAsia="仿宋_GB2312" w:cs="仿宋_GB2312"/>
          <w:sz w:val="31"/>
          <w:szCs w:val="31"/>
        </w:rPr>
      </w:pPr>
      <w:r>
        <w:rPr>
          <w:rFonts w:ascii="仿宋" w:hAnsi="仿宋" w:eastAsia="仿宋" w:cs="仿宋"/>
          <w:b/>
          <w:bCs/>
          <w:spacing w:val="5"/>
          <w:sz w:val="31"/>
          <w:szCs w:val="31"/>
        </w:rPr>
        <w:t>2.深化支部</w:t>
      </w:r>
      <w:r>
        <w:rPr>
          <w:rFonts w:ascii="仿宋" w:hAnsi="仿宋" w:eastAsia="仿宋" w:cs="仿宋"/>
          <w:spacing w:val="-115"/>
          <w:sz w:val="31"/>
          <w:szCs w:val="31"/>
        </w:rPr>
        <w:t xml:space="preserve"> </w:t>
      </w:r>
      <w:r>
        <w:rPr>
          <w:rFonts w:ascii="仿宋" w:hAnsi="仿宋" w:eastAsia="仿宋" w:cs="仿宋"/>
          <w:b/>
          <w:bCs/>
          <w:spacing w:val="5"/>
          <w:sz w:val="31"/>
          <w:szCs w:val="31"/>
        </w:rPr>
        <w:t>“两化”建设。</w:t>
      </w:r>
      <w:r>
        <w:rPr>
          <w:rFonts w:hint="eastAsia" w:ascii="仿宋_GB2312" w:hAnsi="仿宋_GB2312" w:eastAsia="仿宋_GB2312" w:cs="仿宋_GB2312"/>
          <w:spacing w:val="5"/>
          <w:sz w:val="31"/>
          <w:szCs w:val="31"/>
        </w:rPr>
        <w:t>建立落实党委</w:t>
      </w:r>
      <w:r>
        <w:rPr>
          <w:rFonts w:hint="eastAsia" w:ascii="仿宋_GB2312" w:hAnsi="仿宋_GB2312" w:eastAsia="仿宋_GB2312" w:cs="仿宋_GB2312"/>
          <w:spacing w:val="4"/>
          <w:sz w:val="31"/>
          <w:szCs w:val="31"/>
        </w:rPr>
        <w:t>成员党支部建设</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8"/>
          <w:sz w:val="31"/>
          <w:szCs w:val="31"/>
        </w:rPr>
        <w:t>联系点制度，扎实开展党的主题教育，充分发挥党支部政治功</w:t>
      </w:r>
      <w:r>
        <w:rPr>
          <w:rFonts w:hint="eastAsia" w:ascii="仿宋_GB2312" w:hAnsi="仿宋_GB2312" w:eastAsia="仿宋_GB2312" w:cs="仿宋_GB2312"/>
          <w:spacing w:val="17"/>
          <w:sz w:val="31"/>
          <w:szCs w:val="31"/>
        </w:rPr>
        <w:t xml:space="preserve"> </w:t>
      </w:r>
      <w:r>
        <w:rPr>
          <w:rFonts w:hint="eastAsia" w:ascii="仿宋_GB2312" w:hAnsi="仿宋_GB2312" w:eastAsia="仿宋_GB2312" w:cs="仿宋_GB2312"/>
          <w:spacing w:val="8"/>
          <w:sz w:val="31"/>
          <w:szCs w:val="31"/>
        </w:rPr>
        <w:t>能和组织功能，努力锻造最强信念、建设最强支部。制定细化</w:t>
      </w:r>
      <w:r>
        <w:rPr>
          <w:rFonts w:hint="eastAsia" w:ascii="仿宋_GB2312" w:hAnsi="仿宋_GB2312" w:eastAsia="仿宋_GB2312" w:cs="仿宋_GB2312"/>
          <w:spacing w:val="17"/>
          <w:sz w:val="31"/>
          <w:szCs w:val="31"/>
        </w:rPr>
        <w:t xml:space="preserve"> </w:t>
      </w:r>
      <w:r>
        <w:rPr>
          <w:rFonts w:hint="eastAsia" w:ascii="仿宋_GB2312" w:hAnsi="仿宋_GB2312" w:eastAsia="仿宋_GB2312" w:cs="仿宋_GB2312"/>
          <w:spacing w:val="9"/>
          <w:sz w:val="31"/>
          <w:szCs w:val="31"/>
        </w:rPr>
        <w:t>党支部标准化规范化建设项目清单、责任清单和考核清单。</w:t>
      </w:r>
    </w:p>
    <w:p>
      <w:pPr>
        <w:spacing w:before="327" w:line="366" w:lineRule="auto"/>
        <w:ind w:left="25" w:firstLine="666"/>
        <w:jc w:val="both"/>
        <w:rPr>
          <w:rFonts w:hint="eastAsia" w:ascii="仿宋_GB2312" w:hAnsi="仿宋_GB2312" w:eastAsia="仿宋_GB2312" w:cs="仿宋_GB2312"/>
          <w:sz w:val="31"/>
          <w:szCs w:val="31"/>
        </w:rPr>
      </w:pPr>
      <w:r>
        <w:rPr>
          <w:rFonts w:ascii="仿宋" w:hAnsi="仿宋" w:eastAsia="仿宋" w:cs="仿宋"/>
          <w:b/>
          <w:bCs/>
          <w:spacing w:val="6"/>
          <w:sz w:val="31"/>
          <w:szCs w:val="31"/>
        </w:rPr>
        <w:t>3.强化对敌斗争。</w:t>
      </w:r>
      <w:r>
        <w:rPr>
          <w:rFonts w:hint="eastAsia" w:ascii="仿宋_GB2312" w:hAnsi="仿宋_GB2312" w:eastAsia="仿宋_GB2312" w:cs="仿宋_GB2312"/>
          <w:spacing w:val="6"/>
          <w:sz w:val="31"/>
          <w:szCs w:val="31"/>
        </w:rPr>
        <w:t xml:space="preserve">深入开展打击反党反体制重点人、网上 </w:t>
      </w:r>
      <w:r>
        <w:rPr>
          <w:rFonts w:hint="eastAsia" w:ascii="仿宋_GB2312" w:hAnsi="仿宋_GB2312" w:eastAsia="仿宋_GB2312" w:cs="仿宋_GB2312"/>
          <w:spacing w:val="9"/>
          <w:sz w:val="31"/>
          <w:szCs w:val="31"/>
        </w:rPr>
        <w:t>非法组织、涉藏反分维稳等专项行动，依法</w:t>
      </w:r>
      <w:r>
        <w:rPr>
          <w:rFonts w:hint="eastAsia" w:ascii="仿宋_GB2312" w:hAnsi="仿宋_GB2312" w:eastAsia="仿宋_GB2312" w:cs="仿宋_GB2312"/>
          <w:spacing w:val="8"/>
          <w:sz w:val="31"/>
          <w:szCs w:val="31"/>
        </w:rPr>
        <w:t>加强重点境外非政</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府组织管理，精准打击渗透颠覆破坏活动。深挖打</w:t>
      </w:r>
      <w:r>
        <w:rPr>
          <w:rFonts w:hint="eastAsia" w:ascii="仿宋_GB2312" w:hAnsi="仿宋_GB2312" w:eastAsia="仿宋_GB2312" w:cs="仿宋_GB2312"/>
          <w:spacing w:val="8"/>
          <w:sz w:val="31"/>
          <w:szCs w:val="31"/>
        </w:rPr>
        <w:t>击整治“法</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2"/>
          <w:sz w:val="31"/>
          <w:szCs w:val="31"/>
        </w:rPr>
        <w:t>轮功</w:t>
      </w:r>
      <w:r>
        <w:rPr>
          <w:rFonts w:hint="eastAsia" w:ascii="仿宋_GB2312" w:hAnsi="仿宋_GB2312" w:eastAsia="仿宋_GB2312" w:cs="仿宋_GB2312"/>
          <w:spacing w:val="-105"/>
          <w:sz w:val="31"/>
          <w:szCs w:val="31"/>
        </w:rPr>
        <w:t xml:space="preserve"> </w:t>
      </w:r>
      <w:r>
        <w:rPr>
          <w:rFonts w:hint="eastAsia" w:ascii="仿宋_GB2312" w:hAnsi="仿宋_GB2312" w:eastAsia="仿宋_GB2312" w:cs="仿宋_GB2312"/>
          <w:spacing w:val="2"/>
          <w:sz w:val="31"/>
          <w:szCs w:val="31"/>
        </w:rPr>
        <w:t>”“全能神</w:t>
      </w:r>
      <w:r>
        <w:rPr>
          <w:rFonts w:hint="eastAsia" w:ascii="仿宋_GB2312" w:hAnsi="仿宋_GB2312" w:eastAsia="仿宋_GB2312" w:cs="仿宋_GB2312"/>
          <w:spacing w:val="-110"/>
          <w:sz w:val="31"/>
          <w:szCs w:val="31"/>
        </w:rPr>
        <w:t xml:space="preserve"> </w:t>
      </w:r>
      <w:r>
        <w:rPr>
          <w:rFonts w:hint="eastAsia" w:ascii="仿宋_GB2312" w:hAnsi="仿宋_GB2312" w:eastAsia="仿宋_GB2312" w:cs="仿宋_GB2312"/>
          <w:spacing w:val="2"/>
          <w:sz w:val="31"/>
          <w:szCs w:val="31"/>
        </w:rPr>
        <w:t>”“</w:t>
      </w:r>
      <w:r>
        <w:rPr>
          <w:rFonts w:hint="eastAsia" w:ascii="仿宋_GB2312" w:hAnsi="仿宋_GB2312" w:eastAsia="仿宋_GB2312" w:cs="仿宋_GB2312"/>
          <w:spacing w:val="-106"/>
          <w:sz w:val="31"/>
          <w:szCs w:val="31"/>
        </w:rPr>
        <w:t xml:space="preserve"> </w:t>
      </w:r>
      <w:r>
        <w:rPr>
          <w:rFonts w:hint="eastAsia" w:ascii="仿宋_GB2312" w:hAnsi="仿宋_GB2312" w:eastAsia="仿宋_GB2312" w:cs="仿宋_GB2312"/>
          <w:spacing w:val="2"/>
          <w:sz w:val="31"/>
          <w:szCs w:val="31"/>
        </w:rPr>
        <w:t>门徒会</w:t>
      </w:r>
      <w:r>
        <w:rPr>
          <w:rFonts w:hint="eastAsia" w:ascii="仿宋_GB2312" w:hAnsi="仿宋_GB2312" w:eastAsia="仿宋_GB2312" w:cs="仿宋_GB2312"/>
          <w:spacing w:val="-113"/>
          <w:sz w:val="31"/>
          <w:szCs w:val="31"/>
        </w:rPr>
        <w:t xml:space="preserve"> </w:t>
      </w:r>
      <w:r>
        <w:rPr>
          <w:rFonts w:hint="eastAsia" w:ascii="仿宋_GB2312" w:hAnsi="仿宋_GB2312" w:eastAsia="仿宋_GB2312" w:cs="仿宋_GB2312"/>
          <w:spacing w:val="2"/>
          <w:sz w:val="31"/>
          <w:szCs w:val="31"/>
        </w:rPr>
        <w:t>”等邪教组织专项行动，严防发生</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滋扰破坏活动。强化高校、文化社科和新闻出版等</w:t>
      </w:r>
      <w:r>
        <w:rPr>
          <w:rFonts w:hint="eastAsia" w:ascii="仿宋_GB2312" w:hAnsi="仿宋_GB2312" w:eastAsia="仿宋_GB2312" w:cs="仿宋_GB2312"/>
          <w:spacing w:val="8"/>
          <w:sz w:val="31"/>
          <w:szCs w:val="31"/>
        </w:rPr>
        <w:t>意识形态领</w:t>
      </w:r>
    </w:p>
    <w:p>
      <w:pPr>
        <w:spacing w:before="64" w:line="225" w:lineRule="auto"/>
        <w:rPr>
          <w:rFonts w:hint="eastAsia" w:ascii="仿宋_GB2312" w:hAnsi="仿宋_GB2312" w:eastAsia="仿宋_GB2312" w:cs="仿宋_GB2312"/>
          <w:sz w:val="31"/>
          <w:szCs w:val="31"/>
        </w:rPr>
      </w:pPr>
      <w:r>
        <w:rPr>
          <w:rFonts w:hint="eastAsia" w:ascii="仿宋_GB2312" w:hAnsi="仿宋_GB2312" w:eastAsia="仿宋_GB2312" w:cs="仿宋_GB2312"/>
          <w:spacing w:val="8"/>
          <w:sz w:val="31"/>
          <w:szCs w:val="31"/>
        </w:rPr>
        <w:t>域阵地管控，严防形成现实危害。</w:t>
      </w:r>
    </w:p>
    <w:p>
      <w:pPr>
        <w:pStyle w:val="6"/>
        <w:spacing w:line="425" w:lineRule="auto"/>
      </w:pPr>
    </w:p>
    <w:p>
      <w:pPr>
        <w:spacing w:before="101" w:line="364" w:lineRule="auto"/>
        <w:ind w:left="6" w:right="171" w:firstLine="672"/>
        <w:jc w:val="both"/>
        <w:rPr>
          <w:rFonts w:ascii="宋体" w:hAnsi="宋体" w:eastAsia="宋体" w:cs="宋体"/>
          <w:sz w:val="31"/>
          <w:szCs w:val="31"/>
        </w:rPr>
      </w:pPr>
      <w:r>
        <w:rPr>
          <w:rFonts w:ascii="仿宋" w:hAnsi="仿宋" w:eastAsia="仿宋" w:cs="仿宋"/>
          <w:b/>
          <w:bCs/>
          <w:spacing w:val="5"/>
          <w:sz w:val="31"/>
          <w:szCs w:val="31"/>
        </w:rPr>
        <w:t>4.强化网上斗争。</w:t>
      </w:r>
      <w:r>
        <w:rPr>
          <w:rFonts w:hint="eastAsia" w:ascii="仿宋_GB2312" w:hAnsi="仿宋_GB2312" w:eastAsia="仿宋_GB2312" w:cs="仿宋_GB2312"/>
          <w:spacing w:val="5"/>
          <w:sz w:val="31"/>
          <w:szCs w:val="31"/>
        </w:rPr>
        <w:t>充分发挥“4.15</w:t>
      </w:r>
      <w:r>
        <w:rPr>
          <w:rFonts w:hint="eastAsia" w:ascii="仿宋_GB2312" w:hAnsi="仿宋_GB2312" w:eastAsia="仿宋_GB2312" w:cs="仿宋_GB2312"/>
          <w:spacing w:val="-114"/>
          <w:sz w:val="31"/>
          <w:szCs w:val="31"/>
        </w:rPr>
        <w:t xml:space="preserve"> </w:t>
      </w:r>
      <w:r>
        <w:rPr>
          <w:rFonts w:hint="eastAsia" w:ascii="仿宋_GB2312" w:hAnsi="仿宋_GB2312" w:eastAsia="仿宋_GB2312" w:cs="仿宋_GB2312"/>
          <w:spacing w:val="5"/>
          <w:sz w:val="31"/>
          <w:szCs w:val="31"/>
        </w:rPr>
        <w:t>”机制作</w:t>
      </w:r>
      <w:r>
        <w:rPr>
          <w:rFonts w:hint="eastAsia" w:ascii="仿宋_GB2312" w:hAnsi="仿宋_GB2312" w:eastAsia="仿宋_GB2312" w:cs="仿宋_GB2312"/>
          <w:spacing w:val="4"/>
          <w:sz w:val="31"/>
          <w:szCs w:val="31"/>
        </w:rPr>
        <w:t>用，严格落实</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“7</w:t>
      </w:r>
      <w:r>
        <w:rPr>
          <w:rFonts w:hint="eastAsia" w:ascii="仿宋_GB2312" w:hAnsi="仿宋_GB2312" w:eastAsia="仿宋_GB2312" w:cs="仿宋_GB2312"/>
          <w:spacing w:val="-91"/>
          <w:sz w:val="31"/>
          <w:szCs w:val="31"/>
        </w:rPr>
        <w:t xml:space="preserve"> </w:t>
      </w:r>
      <w:r>
        <w:rPr>
          <w:rFonts w:hint="eastAsia" w:ascii="仿宋_GB2312" w:hAnsi="仿宋_GB2312" w:eastAsia="仿宋_GB2312" w:cs="仿宋_GB2312"/>
          <w:spacing w:val="9"/>
          <w:sz w:val="31"/>
          <w:szCs w:val="31"/>
        </w:rPr>
        <w:t>×24</w:t>
      </w:r>
      <w:r>
        <w:rPr>
          <w:rFonts w:hint="eastAsia" w:ascii="仿宋_GB2312" w:hAnsi="仿宋_GB2312" w:eastAsia="仿宋_GB2312" w:cs="仿宋_GB2312"/>
          <w:spacing w:val="-109"/>
          <w:sz w:val="31"/>
          <w:szCs w:val="31"/>
        </w:rPr>
        <w:t xml:space="preserve"> </w:t>
      </w:r>
      <w:r>
        <w:rPr>
          <w:rFonts w:hint="eastAsia" w:ascii="仿宋_GB2312" w:hAnsi="仿宋_GB2312" w:eastAsia="仿宋_GB2312" w:cs="仿宋_GB2312"/>
          <w:spacing w:val="9"/>
          <w:sz w:val="31"/>
          <w:szCs w:val="31"/>
        </w:rPr>
        <w:t>”小时网上巡查巡控，集中开展打击“翻墙破网</w:t>
      </w:r>
      <w:r>
        <w:rPr>
          <w:rFonts w:hint="eastAsia" w:ascii="仿宋_GB2312" w:hAnsi="仿宋_GB2312" w:eastAsia="仿宋_GB2312" w:cs="仿宋_GB2312"/>
          <w:spacing w:val="-107"/>
          <w:sz w:val="31"/>
          <w:szCs w:val="31"/>
        </w:rPr>
        <w:t xml:space="preserve"> </w:t>
      </w:r>
      <w:r>
        <w:rPr>
          <w:rFonts w:hint="eastAsia" w:ascii="仿宋_GB2312" w:hAnsi="仿宋_GB2312" w:eastAsia="仿宋_GB2312" w:cs="仿宋_GB2312"/>
          <w:spacing w:val="9"/>
          <w:sz w:val="31"/>
          <w:szCs w:val="31"/>
        </w:rPr>
        <w:t>”专</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6"/>
          <w:sz w:val="31"/>
          <w:szCs w:val="31"/>
        </w:rPr>
        <w:t>项工作，深入推进“护网</w:t>
      </w:r>
      <w:r>
        <w:rPr>
          <w:rFonts w:hint="eastAsia" w:ascii="仿宋_GB2312" w:hAnsi="仿宋_GB2312" w:eastAsia="仿宋_GB2312" w:cs="仿宋_GB2312"/>
          <w:spacing w:val="-103"/>
          <w:sz w:val="31"/>
          <w:szCs w:val="31"/>
        </w:rPr>
        <w:t xml:space="preserve"> </w:t>
      </w:r>
      <w:r>
        <w:rPr>
          <w:rFonts w:hint="eastAsia" w:ascii="仿宋_GB2312" w:hAnsi="仿宋_GB2312" w:eastAsia="仿宋_GB2312" w:cs="仿宋_GB2312"/>
          <w:spacing w:val="6"/>
          <w:sz w:val="31"/>
          <w:szCs w:val="31"/>
        </w:rPr>
        <w:t>”“净网</w:t>
      </w:r>
      <w:r>
        <w:rPr>
          <w:rFonts w:hint="eastAsia" w:ascii="仿宋_GB2312" w:hAnsi="仿宋_GB2312" w:eastAsia="仿宋_GB2312" w:cs="仿宋_GB2312"/>
          <w:spacing w:val="-110"/>
          <w:sz w:val="31"/>
          <w:szCs w:val="31"/>
        </w:rPr>
        <w:t xml:space="preserve"> </w:t>
      </w:r>
      <w:r>
        <w:rPr>
          <w:rFonts w:hint="eastAsia" w:ascii="仿宋_GB2312" w:hAnsi="仿宋_GB2312" w:eastAsia="仿宋_GB2312" w:cs="仿宋_GB2312"/>
          <w:spacing w:val="6"/>
          <w:sz w:val="31"/>
          <w:szCs w:val="31"/>
        </w:rPr>
        <w:t>”专项行动，抓好网络攻防</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实战演练，严防发生重大网络安全事件。</w:t>
      </w:r>
    </w:p>
    <w:p>
      <w:pPr>
        <w:spacing w:before="325" w:line="366" w:lineRule="auto"/>
        <w:ind w:left="27" w:right="47" w:firstLine="655"/>
        <w:jc w:val="both"/>
        <w:rPr>
          <w:rFonts w:ascii="宋体" w:hAnsi="宋体" w:eastAsia="宋体" w:cs="宋体"/>
          <w:sz w:val="31"/>
          <w:szCs w:val="31"/>
        </w:rPr>
      </w:pPr>
      <w:r>
        <w:rPr>
          <w:rFonts w:ascii="仿宋" w:hAnsi="仿宋" w:eastAsia="仿宋" w:cs="仿宋"/>
          <w:b/>
          <w:bCs/>
          <w:spacing w:val="6"/>
          <w:sz w:val="31"/>
          <w:szCs w:val="31"/>
        </w:rPr>
        <w:t>5.强化反恐防暴。</w:t>
      </w:r>
      <w:r>
        <w:rPr>
          <w:rFonts w:hint="eastAsia" w:ascii="仿宋_GB2312" w:hAnsi="仿宋_GB2312" w:eastAsia="仿宋_GB2312" w:cs="仿宋_GB2312"/>
          <w:spacing w:val="6"/>
          <w:sz w:val="31"/>
          <w:szCs w:val="31"/>
        </w:rPr>
        <w:t>深化严打暴恐专项行动和“拔钉子、除</w:t>
      </w:r>
      <w:r>
        <w:rPr>
          <w:rFonts w:hint="eastAsia" w:ascii="仿宋_GB2312" w:hAnsi="仿宋_GB2312" w:eastAsia="仿宋_GB2312" w:cs="仿宋_GB2312"/>
          <w:spacing w:val="17"/>
          <w:sz w:val="31"/>
          <w:szCs w:val="31"/>
        </w:rPr>
        <w:t xml:space="preserve"> </w:t>
      </w:r>
      <w:r>
        <w:rPr>
          <w:rFonts w:hint="eastAsia" w:ascii="仿宋_GB2312" w:hAnsi="仿宋_GB2312" w:eastAsia="仿宋_GB2312" w:cs="仿宋_GB2312"/>
          <w:spacing w:val="5"/>
          <w:sz w:val="31"/>
          <w:szCs w:val="31"/>
        </w:rPr>
        <w:t>隐患</w:t>
      </w:r>
      <w:r>
        <w:rPr>
          <w:rFonts w:hint="eastAsia" w:ascii="仿宋_GB2312" w:hAnsi="仿宋_GB2312" w:eastAsia="仿宋_GB2312" w:cs="仿宋_GB2312"/>
          <w:spacing w:val="-97"/>
          <w:sz w:val="31"/>
          <w:szCs w:val="31"/>
        </w:rPr>
        <w:t xml:space="preserve"> </w:t>
      </w:r>
      <w:r>
        <w:rPr>
          <w:rFonts w:hint="eastAsia" w:ascii="仿宋_GB2312" w:hAnsi="仿宋_GB2312" w:eastAsia="仿宋_GB2312" w:cs="仿宋_GB2312"/>
          <w:spacing w:val="5"/>
          <w:sz w:val="31"/>
          <w:szCs w:val="31"/>
        </w:rPr>
        <w:t>”专项工作，加强“十类人员</w:t>
      </w:r>
      <w:r>
        <w:rPr>
          <w:rFonts w:hint="eastAsia" w:ascii="仿宋_GB2312" w:hAnsi="仿宋_GB2312" w:eastAsia="仿宋_GB2312" w:cs="仿宋_GB2312"/>
          <w:spacing w:val="-113"/>
          <w:sz w:val="31"/>
          <w:szCs w:val="31"/>
        </w:rPr>
        <w:t xml:space="preserve"> </w:t>
      </w:r>
      <w:r>
        <w:rPr>
          <w:rFonts w:hint="eastAsia" w:ascii="仿宋_GB2312" w:hAnsi="仿宋_GB2312" w:eastAsia="仿宋_GB2312" w:cs="仿宋_GB2312"/>
          <w:spacing w:val="5"/>
          <w:sz w:val="31"/>
          <w:szCs w:val="31"/>
        </w:rPr>
        <w:t>”研判预警，扎实推进重大</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7"/>
          <w:sz w:val="31"/>
          <w:szCs w:val="31"/>
        </w:rPr>
        <w:t>风险隐患、“失轨漏管</w:t>
      </w:r>
      <w:r>
        <w:rPr>
          <w:rFonts w:hint="eastAsia" w:ascii="仿宋_GB2312" w:hAnsi="仿宋_GB2312" w:eastAsia="仿宋_GB2312" w:cs="仿宋_GB2312"/>
          <w:spacing w:val="-111"/>
          <w:sz w:val="31"/>
          <w:szCs w:val="31"/>
        </w:rPr>
        <w:t xml:space="preserve"> </w:t>
      </w:r>
      <w:r>
        <w:rPr>
          <w:rFonts w:hint="eastAsia" w:ascii="仿宋_GB2312" w:hAnsi="仿宋_GB2312" w:eastAsia="仿宋_GB2312" w:cs="仿宋_GB2312"/>
          <w:spacing w:val="7"/>
          <w:sz w:val="31"/>
          <w:szCs w:val="31"/>
        </w:rPr>
        <w:t>”关注人员、涉恐案件线索三大“清零</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1"/>
          <w:sz w:val="31"/>
          <w:szCs w:val="31"/>
        </w:rPr>
        <w:t>行动</w:t>
      </w:r>
      <w:r>
        <w:rPr>
          <w:rFonts w:hint="eastAsia" w:ascii="仿宋_GB2312" w:hAnsi="仿宋_GB2312" w:eastAsia="仿宋_GB2312" w:cs="仿宋_GB2312"/>
          <w:spacing w:val="-110"/>
          <w:sz w:val="31"/>
          <w:szCs w:val="31"/>
        </w:rPr>
        <w:t xml:space="preserve"> </w:t>
      </w:r>
      <w:r>
        <w:rPr>
          <w:rFonts w:hint="eastAsia" w:ascii="仿宋_GB2312" w:hAnsi="仿宋_GB2312" w:eastAsia="仿宋_GB2312" w:cs="仿宋_GB2312"/>
          <w:spacing w:val="-1"/>
          <w:sz w:val="31"/>
          <w:szCs w:val="31"/>
        </w:rPr>
        <w:t>”，坚决守住不发生暴恐活动的底线。深入</w:t>
      </w:r>
      <w:r>
        <w:rPr>
          <w:rFonts w:hint="eastAsia" w:ascii="仿宋_GB2312" w:hAnsi="仿宋_GB2312" w:eastAsia="仿宋_GB2312" w:cs="仿宋_GB2312"/>
          <w:spacing w:val="-2"/>
          <w:sz w:val="31"/>
          <w:szCs w:val="31"/>
        </w:rPr>
        <w:t>推进“断血</w:t>
      </w:r>
      <w:r>
        <w:rPr>
          <w:rFonts w:hint="eastAsia" w:ascii="仿宋_GB2312" w:hAnsi="仿宋_GB2312" w:eastAsia="仿宋_GB2312" w:cs="仿宋_GB2312"/>
          <w:spacing w:val="-113"/>
          <w:sz w:val="31"/>
          <w:szCs w:val="31"/>
        </w:rPr>
        <w:t xml:space="preserve"> </w:t>
      </w:r>
      <w:r>
        <w:rPr>
          <w:rFonts w:hint="eastAsia" w:ascii="仿宋_GB2312" w:hAnsi="仿宋_GB2312" w:eastAsia="仿宋_GB2312" w:cs="仿宋_GB2312"/>
          <w:spacing w:val="-2"/>
          <w:sz w:val="31"/>
          <w:szCs w:val="31"/>
        </w:rPr>
        <w:t>”、</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8"/>
          <w:sz w:val="31"/>
          <w:szCs w:val="31"/>
        </w:rPr>
        <w:t>断勾连专项行动，深化涉藏反分维稳斗争。</w:t>
      </w:r>
    </w:p>
    <w:p>
      <w:pPr>
        <w:spacing w:before="328" w:line="227" w:lineRule="auto"/>
        <w:ind w:left="673"/>
        <w:rPr>
          <w:rFonts w:ascii="黑体" w:hAnsi="黑体" w:eastAsia="黑体" w:cs="黑体"/>
          <w:sz w:val="31"/>
          <w:szCs w:val="31"/>
        </w:rPr>
      </w:pPr>
      <w:r>
        <w:rPr>
          <w:rFonts w:ascii="黑体" w:hAnsi="黑体" w:eastAsia="黑体" w:cs="黑体"/>
          <w:spacing w:val="8"/>
          <w:sz w:val="31"/>
          <w:szCs w:val="31"/>
        </w:rPr>
        <w:t>三、全力维护社会稳定大局</w:t>
      </w:r>
    </w:p>
    <w:p>
      <w:pPr>
        <w:pStyle w:val="6"/>
        <w:spacing w:line="418" w:lineRule="auto"/>
      </w:pPr>
    </w:p>
    <w:p>
      <w:pPr>
        <w:spacing w:before="102" w:line="367" w:lineRule="auto"/>
        <w:ind w:left="26" w:firstLine="655"/>
        <w:jc w:val="both"/>
        <w:rPr>
          <w:rFonts w:hint="eastAsia" w:ascii="仿宋_GB2312" w:hAnsi="仿宋_GB2312" w:eastAsia="仿宋_GB2312" w:cs="仿宋_GB2312"/>
          <w:sz w:val="31"/>
          <w:szCs w:val="31"/>
        </w:rPr>
      </w:pPr>
      <w:r>
        <w:rPr>
          <w:rFonts w:ascii="仿宋" w:hAnsi="仿宋" w:eastAsia="仿宋" w:cs="仿宋"/>
          <w:b/>
          <w:bCs/>
          <w:spacing w:val="18"/>
          <w:sz w:val="31"/>
          <w:szCs w:val="31"/>
        </w:rPr>
        <w:t>6.全面整治各类治安乱点。</w:t>
      </w:r>
      <w:r>
        <w:rPr>
          <w:rFonts w:hint="eastAsia" w:ascii="仿宋_GB2312" w:hAnsi="仿宋_GB2312" w:eastAsia="仿宋_GB2312" w:cs="仿宋_GB2312"/>
          <w:spacing w:val="18"/>
          <w:sz w:val="31"/>
          <w:szCs w:val="31"/>
        </w:rPr>
        <w:t>加强警情数据监测和分析研</w:t>
      </w:r>
      <w:r>
        <w:rPr>
          <w:rFonts w:hint="eastAsia" w:ascii="仿宋_GB2312" w:hAnsi="仿宋_GB2312" w:eastAsia="仿宋_GB2312" w:cs="仿宋_GB2312"/>
          <w:spacing w:val="9"/>
          <w:sz w:val="31"/>
          <w:szCs w:val="31"/>
        </w:rPr>
        <w:t xml:space="preserve">  </w:t>
      </w:r>
      <w:r>
        <w:rPr>
          <w:rFonts w:hint="eastAsia" w:ascii="仿宋_GB2312" w:hAnsi="仿宋_GB2312" w:eastAsia="仿宋_GB2312" w:cs="仿宋_GB2312"/>
          <w:spacing w:val="8"/>
          <w:sz w:val="31"/>
          <w:szCs w:val="31"/>
        </w:rPr>
        <w:t>判，及时打击整治突出治安问题和治安重点地区，严防形成治</w:t>
      </w:r>
      <w:r>
        <w:rPr>
          <w:rFonts w:hint="eastAsia" w:ascii="仿宋_GB2312" w:hAnsi="仿宋_GB2312" w:eastAsia="仿宋_GB2312" w:cs="仿宋_GB2312"/>
          <w:spacing w:val="9"/>
          <w:sz w:val="31"/>
          <w:szCs w:val="31"/>
        </w:rPr>
        <w:t xml:space="preserve">  </w:t>
      </w:r>
      <w:r>
        <w:rPr>
          <w:rFonts w:hint="eastAsia" w:ascii="仿宋_GB2312" w:hAnsi="仿宋_GB2312" w:eastAsia="仿宋_GB2312" w:cs="仿宋_GB2312"/>
          <w:spacing w:val="13"/>
          <w:sz w:val="31"/>
          <w:szCs w:val="31"/>
        </w:rPr>
        <w:t>安乱点。完善“党政主导、公安牵头、部门配合、全民参与</w:t>
      </w:r>
      <w:r>
        <w:rPr>
          <w:rFonts w:hint="eastAsia" w:ascii="仿宋_GB2312" w:hAnsi="仿宋_GB2312" w:eastAsia="仿宋_GB2312" w:cs="仿宋_GB2312"/>
          <w:spacing w:val="-95"/>
          <w:sz w:val="31"/>
          <w:szCs w:val="31"/>
        </w:rPr>
        <w:t xml:space="preserve"> </w:t>
      </w:r>
      <w:r>
        <w:rPr>
          <w:rFonts w:hint="eastAsia" w:ascii="仿宋_GB2312" w:hAnsi="仿宋_GB2312" w:eastAsia="仿宋_GB2312" w:cs="仿宋_GB2312"/>
          <w:spacing w:val="13"/>
          <w:sz w:val="31"/>
          <w:szCs w:val="31"/>
        </w:rPr>
        <w:t>”</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8"/>
          <w:sz w:val="31"/>
          <w:szCs w:val="31"/>
        </w:rPr>
        <w:t>严管机制，加强行业联动整治，及时堵塞管理漏洞。常态化梳</w:t>
      </w:r>
      <w:r>
        <w:rPr>
          <w:rFonts w:hint="eastAsia" w:ascii="仿宋_GB2312" w:hAnsi="仿宋_GB2312" w:eastAsia="仿宋_GB2312" w:cs="仿宋_GB2312"/>
          <w:spacing w:val="9"/>
          <w:sz w:val="31"/>
          <w:szCs w:val="31"/>
        </w:rPr>
        <w:t xml:space="preserve">  </w:t>
      </w:r>
      <w:r>
        <w:rPr>
          <w:rFonts w:hint="eastAsia" w:ascii="仿宋_GB2312" w:hAnsi="仿宋_GB2312" w:eastAsia="仿宋_GB2312" w:cs="仿宋_GB2312"/>
          <w:spacing w:val="8"/>
          <w:sz w:val="31"/>
          <w:szCs w:val="31"/>
        </w:rPr>
        <w:t>理高发易发和群众反映强烈的突出治安问题，挂牌督办、限期</w:t>
      </w:r>
      <w:r>
        <w:rPr>
          <w:rFonts w:hint="eastAsia" w:ascii="仿宋_GB2312" w:hAnsi="仿宋_GB2312" w:eastAsia="仿宋_GB2312" w:cs="仿宋_GB2312"/>
          <w:spacing w:val="9"/>
          <w:sz w:val="31"/>
          <w:szCs w:val="31"/>
        </w:rPr>
        <w:t xml:space="preserve">  </w:t>
      </w:r>
      <w:r>
        <w:rPr>
          <w:rFonts w:hint="eastAsia" w:ascii="仿宋_GB2312" w:hAnsi="仿宋_GB2312" w:eastAsia="仿宋_GB2312" w:cs="仿宋_GB2312"/>
          <w:spacing w:val="1"/>
          <w:sz w:val="31"/>
          <w:szCs w:val="31"/>
        </w:rPr>
        <w:t>整改。</w:t>
      </w:r>
    </w:p>
    <w:p>
      <w:pPr>
        <w:spacing w:before="325" w:line="362" w:lineRule="auto"/>
        <w:ind w:left="25" w:right="88" w:firstLine="657"/>
        <w:jc w:val="both"/>
        <w:rPr>
          <w:rFonts w:hint="eastAsia" w:ascii="仿宋_GB2312" w:hAnsi="仿宋_GB2312" w:eastAsia="仿宋_GB2312" w:cs="仿宋_GB2312"/>
          <w:sz w:val="31"/>
          <w:szCs w:val="31"/>
        </w:rPr>
      </w:pPr>
      <w:r>
        <w:rPr>
          <w:rFonts w:ascii="仿宋" w:hAnsi="仿宋" w:eastAsia="仿宋" w:cs="仿宋"/>
          <w:b/>
          <w:bCs/>
          <w:spacing w:val="16"/>
          <w:sz w:val="31"/>
          <w:szCs w:val="31"/>
        </w:rPr>
        <w:t>7.深入排查化解矛盾纠纷。</w:t>
      </w:r>
      <w:r>
        <w:rPr>
          <w:rFonts w:hint="eastAsia" w:ascii="仿宋_GB2312" w:hAnsi="仿宋_GB2312" w:eastAsia="仿宋_GB2312" w:cs="仿宋_GB2312"/>
          <w:spacing w:val="-86"/>
          <w:sz w:val="31"/>
          <w:szCs w:val="31"/>
        </w:rPr>
        <w:t xml:space="preserve"> </w:t>
      </w:r>
      <w:r>
        <w:rPr>
          <w:rFonts w:hint="eastAsia" w:ascii="仿宋_GB2312" w:hAnsi="仿宋_GB2312" w:eastAsia="仿宋_GB2312" w:cs="仿宋_GB2312"/>
          <w:spacing w:val="16"/>
          <w:sz w:val="31"/>
          <w:szCs w:val="31"/>
        </w:rPr>
        <w:t>坚持和发展新时代“枫桥经</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1"/>
          <w:sz w:val="31"/>
          <w:szCs w:val="31"/>
        </w:rPr>
        <w:t>验</w:t>
      </w:r>
      <w:r>
        <w:rPr>
          <w:rFonts w:hint="eastAsia" w:ascii="仿宋_GB2312" w:hAnsi="仿宋_GB2312" w:eastAsia="仿宋_GB2312" w:cs="仿宋_GB2312"/>
          <w:spacing w:val="-113"/>
          <w:sz w:val="31"/>
          <w:szCs w:val="31"/>
        </w:rPr>
        <w:t xml:space="preserve"> </w:t>
      </w:r>
      <w:r>
        <w:rPr>
          <w:rFonts w:hint="eastAsia" w:ascii="仿宋_GB2312" w:hAnsi="仿宋_GB2312" w:eastAsia="仿宋_GB2312" w:cs="仿宋_GB2312"/>
          <w:spacing w:val="-1"/>
          <w:sz w:val="31"/>
          <w:szCs w:val="31"/>
        </w:rPr>
        <w:t>”，紧盯患病就医、劳资债务、家庭邻里、婚恋纠纷等重点，</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深入开展矛盾纠纷排查化解，积极推动党委</w:t>
      </w:r>
      <w:r>
        <w:rPr>
          <w:rFonts w:hint="eastAsia" w:ascii="仿宋_GB2312" w:hAnsi="仿宋_GB2312" w:eastAsia="仿宋_GB2312" w:cs="仿宋_GB2312"/>
          <w:spacing w:val="8"/>
          <w:sz w:val="31"/>
          <w:szCs w:val="31"/>
        </w:rPr>
        <w:t>政府压实属地管理</w:t>
      </w:r>
    </w:p>
    <w:p>
      <w:pPr>
        <w:spacing w:before="65" w:line="357" w:lineRule="auto"/>
        <w:ind w:right="114"/>
        <w:rPr>
          <w:rFonts w:hint="eastAsia" w:ascii="仿宋_GB2312" w:hAnsi="仿宋_GB2312" w:eastAsia="仿宋_GB2312" w:cs="仿宋_GB2312"/>
          <w:sz w:val="31"/>
          <w:szCs w:val="31"/>
        </w:rPr>
      </w:pPr>
      <w:r>
        <w:rPr>
          <w:rFonts w:hint="eastAsia" w:ascii="仿宋_GB2312" w:hAnsi="仿宋_GB2312" w:eastAsia="仿宋_GB2312" w:cs="仿宋_GB2312"/>
          <w:spacing w:val="8"/>
          <w:sz w:val="31"/>
          <w:szCs w:val="31"/>
        </w:rPr>
        <w:t>责任、源头稳控措施和多元化解机制，切实把矛盾纠纷化解在</w:t>
      </w:r>
      <w:r>
        <w:rPr>
          <w:rFonts w:hint="eastAsia" w:ascii="仿宋_GB2312" w:hAnsi="仿宋_GB2312" w:eastAsia="仿宋_GB2312" w:cs="仿宋_GB2312"/>
          <w:spacing w:val="7"/>
          <w:sz w:val="31"/>
          <w:szCs w:val="31"/>
        </w:rPr>
        <w:t xml:space="preserve"> 基层、处置在未萌。</w:t>
      </w:r>
    </w:p>
    <w:p>
      <w:pPr>
        <w:spacing w:before="331" w:line="364" w:lineRule="auto"/>
        <w:ind w:left="25" w:right="110" w:firstLine="657"/>
        <w:jc w:val="both"/>
        <w:rPr>
          <w:rFonts w:ascii="宋体" w:hAnsi="宋体" w:eastAsia="宋体" w:cs="宋体"/>
          <w:sz w:val="31"/>
          <w:szCs w:val="31"/>
        </w:rPr>
      </w:pPr>
      <w:r>
        <w:rPr>
          <w:rFonts w:ascii="仿宋" w:hAnsi="仿宋" w:eastAsia="仿宋" w:cs="仿宋"/>
          <w:b/>
          <w:bCs/>
          <w:spacing w:val="4"/>
          <w:sz w:val="31"/>
          <w:szCs w:val="31"/>
        </w:rPr>
        <w:t>8.扎实抓好信访缝稳。</w:t>
      </w:r>
      <w:r>
        <w:rPr>
          <w:rFonts w:hint="eastAsia" w:ascii="仿宋_GB2312" w:hAnsi="仿宋_GB2312" w:eastAsia="仿宋_GB2312" w:cs="仿宋_GB2312"/>
          <w:spacing w:val="4"/>
          <w:sz w:val="31"/>
          <w:szCs w:val="31"/>
        </w:rPr>
        <w:t>完善涉访维稳“八控</w:t>
      </w:r>
      <w:r>
        <w:rPr>
          <w:rFonts w:hint="eastAsia" w:ascii="仿宋_GB2312" w:hAnsi="仿宋_GB2312" w:eastAsia="仿宋_GB2312" w:cs="仿宋_GB2312"/>
          <w:spacing w:val="-92"/>
          <w:sz w:val="31"/>
          <w:szCs w:val="31"/>
        </w:rPr>
        <w:t xml:space="preserve"> </w:t>
      </w:r>
      <w:r>
        <w:rPr>
          <w:rFonts w:hint="eastAsia" w:ascii="仿宋_GB2312" w:hAnsi="仿宋_GB2312" w:eastAsia="仿宋_GB2312" w:cs="仿宋_GB2312"/>
          <w:spacing w:val="4"/>
          <w:sz w:val="31"/>
          <w:szCs w:val="31"/>
        </w:rPr>
        <w:t>”机制，加强</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21"/>
          <w:sz w:val="31"/>
          <w:szCs w:val="31"/>
        </w:rPr>
        <w:t>重点维权群体稳控，严防发生赴省进京集访和规模性聚集事</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件。加强和改进公安信访工作，推动解决群众</w:t>
      </w:r>
      <w:r>
        <w:rPr>
          <w:rFonts w:hint="eastAsia" w:ascii="仿宋_GB2312" w:hAnsi="仿宋_GB2312" w:eastAsia="仿宋_GB2312" w:cs="仿宋_GB2312"/>
          <w:spacing w:val="8"/>
          <w:sz w:val="31"/>
          <w:szCs w:val="31"/>
        </w:rPr>
        <w:t>合理诉求。加强</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应急力量、预案、保障准备，高效应对处置突发情况。</w:t>
      </w:r>
    </w:p>
    <w:p>
      <w:pPr>
        <w:spacing w:before="326" w:line="227" w:lineRule="auto"/>
        <w:ind w:left="686"/>
        <w:rPr>
          <w:rFonts w:ascii="黑体" w:hAnsi="黑体" w:eastAsia="黑体" w:cs="黑体"/>
          <w:sz w:val="31"/>
          <w:szCs w:val="31"/>
        </w:rPr>
      </w:pPr>
      <w:r>
        <w:rPr>
          <w:rFonts w:ascii="黑体" w:hAnsi="黑体" w:eastAsia="黑体" w:cs="黑体"/>
          <w:spacing w:val="7"/>
          <w:sz w:val="31"/>
          <w:szCs w:val="31"/>
        </w:rPr>
        <w:t>四、全力推进平安中国示范县建设</w:t>
      </w:r>
    </w:p>
    <w:p>
      <w:pPr>
        <w:pStyle w:val="6"/>
        <w:spacing w:line="421" w:lineRule="auto"/>
      </w:pPr>
    </w:p>
    <w:p>
      <w:pPr>
        <w:spacing w:before="101" w:line="366" w:lineRule="auto"/>
        <w:ind w:left="26" w:right="110" w:firstLine="655"/>
        <w:rPr>
          <w:rFonts w:hint="eastAsia" w:ascii="仿宋_GB2312" w:hAnsi="仿宋_GB2312" w:eastAsia="仿宋_GB2312" w:cs="仿宋_GB2312"/>
          <w:sz w:val="31"/>
          <w:szCs w:val="31"/>
        </w:rPr>
      </w:pPr>
      <w:r>
        <w:rPr>
          <w:rFonts w:ascii="仿宋" w:hAnsi="仿宋" w:eastAsia="仿宋" w:cs="仿宋"/>
          <w:b/>
          <w:bCs/>
          <w:spacing w:val="16"/>
          <w:sz w:val="31"/>
          <w:szCs w:val="31"/>
        </w:rPr>
        <w:t>9.重拳严打黑恶势力犯罪。</w:t>
      </w:r>
      <w:r>
        <w:rPr>
          <w:rFonts w:hint="eastAsia" w:ascii="仿宋_GB2312" w:hAnsi="仿宋_GB2312" w:eastAsia="仿宋_GB2312" w:cs="仿宋_GB2312"/>
          <w:spacing w:val="16"/>
          <w:sz w:val="31"/>
          <w:szCs w:val="31"/>
        </w:rPr>
        <w:t>深入开展动态排查和“</w:t>
      </w:r>
      <w:r>
        <w:rPr>
          <w:rFonts w:hint="eastAsia" w:ascii="仿宋_GB2312" w:hAnsi="仿宋_GB2312" w:eastAsia="仿宋_GB2312" w:cs="仿宋_GB2312"/>
          <w:spacing w:val="-84"/>
          <w:sz w:val="31"/>
          <w:szCs w:val="31"/>
        </w:rPr>
        <w:t xml:space="preserve"> </w:t>
      </w:r>
      <w:r>
        <w:rPr>
          <w:rFonts w:hint="eastAsia" w:ascii="仿宋_GB2312" w:hAnsi="仿宋_GB2312" w:eastAsia="仿宋_GB2312" w:cs="仿宋_GB2312"/>
          <w:spacing w:val="16"/>
          <w:sz w:val="31"/>
          <w:szCs w:val="31"/>
        </w:rPr>
        <w:t>回头</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7"/>
          <w:sz w:val="31"/>
          <w:szCs w:val="31"/>
        </w:rPr>
        <w:t>看</w:t>
      </w:r>
      <w:r>
        <w:rPr>
          <w:rFonts w:hint="eastAsia" w:ascii="仿宋_GB2312" w:hAnsi="仿宋_GB2312" w:eastAsia="仿宋_GB2312" w:cs="仿宋_GB2312"/>
          <w:spacing w:val="-105"/>
          <w:sz w:val="31"/>
          <w:szCs w:val="31"/>
        </w:rPr>
        <w:t xml:space="preserve"> </w:t>
      </w:r>
      <w:r>
        <w:rPr>
          <w:rFonts w:hint="eastAsia" w:ascii="仿宋_GB2312" w:hAnsi="仿宋_GB2312" w:eastAsia="仿宋_GB2312" w:cs="仿宋_GB2312"/>
          <w:spacing w:val="7"/>
          <w:sz w:val="31"/>
          <w:szCs w:val="31"/>
        </w:rPr>
        <w:t>”，坚决铲除欺压百姓、横行乡里、欺行霸市的黑恶势力。</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7"/>
          <w:sz w:val="31"/>
          <w:szCs w:val="31"/>
        </w:rPr>
        <w:t>密切关注黑恶犯罪新动向，严厉打击“裸聊</w:t>
      </w:r>
      <w:r>
        <w:rPr>
          <w:rFonts w:hint="eastAsia" w:ascii="仿宋_GB2312" w:hAnsi="仿宋_GB2312" w:eastAsia="仿宋_GB2312" w:cs="仿宋_GB2312"/>
          <w:spacing w:val="-110"/>
          <w:sz w:val="31"/>
          <w:szCs w:val="31"/>
        </w:rPr>
        <w:t xml:space="preserve"> </w:t>
      </w:r>
      <w:r>
        <w:rPr>
          <w:rFonts w:hint="eastAsia" w:ascii="仿宋_GB2312" w:hAnsi="仿宋_GB2312" w:eastAsia="仿宋_GB2312" w:cs="仿宋_GB2312"/>
          <w:spacing w:val="7"/>
          <w:sz w:val="31"/>
          <w:szCs w:val="31"/>
        </w:rPr>
        <w:t>”敲诈、网络“套</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7"/>
          <w:sz w:val="31"/>
          <w:szCs w:val="31"/>
        </w:rPr>
        <w:t>路贷</w:t>
      </w:r>
      <w:r>
        <w:rPr>
          <w:rFonts w:hint="eastAsia" w:ascii="仿宋_GB2312" w:hAnsi="仿宋_GB2312" w:eastAsia="仿宋_GB2312" w:cs="仿宋_GB2312"/>
          <w:spacing w:val="-110"/>
          <w:sz w:val="31"/>
          <w:szCs w:val="31"/>
        </w:rPr>
        <w:t xml:space="preserve"> </w:t>
      </w:r>
      <w:r>
        <w:rPr>
          <w:rFonts w:hint="eastAsia" w:ascii="仿宋_GB2312" w:hAnsi="仿宋_GB2312" w:eastAsia="仿宋_GB2312" w:cs="仿宋_GB2312"/>
          <w:spacing w:val="7"/>
          <w:sz w:val="31"/>
          <w:szCs w:val="31"/>
        </w:rPr>
        <w:t>”、舆情敲诈、恶意索赔等新型涉网黑恶犯罪，坚决铲除</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5"/>
          <w:sz w:val="31"/>
          <w:szCs w:val="31"/>
        </w:rPr>
        <w:t>滋生土壤。</w:t>
      </w:r>
    </w:p>
    <w:p>
      <w:pPr>
        <w:spacing w:before="331" w:line="367" w:lineRule="auto"/>
        <w:ind w:left="23" w:right="27" w:firstLine="663"/>
        <w:rPr>
          <w:rFonts w:hint="eastAsia" w:ascii="仿宋_GB2312" w:hAnsi="仿宋_GB2312" w:eastAsia="仿宋_GB2312" w:cs="仿宋_GB2312"/>
          <w:sz w:val="31"/>
          <w:szCs w:val="31"/>
        </w:rPr>
      </w:pPr>
      <w:r>
        <w:rPr>
          <w:rFonts w:ascii="仿宋" w:hAnsi="仿宋" w:eastAsia="仿宋" w:cs="仿宋"/>
          <w:b/>
          <w:bCs/>
          <w:spacing w:val="12"/>
          <w:sz w:val="31"/>
          <w:szCs w:val="31"/>
        </w:rPr>
        <w:t>10.重拳严打电诈傻财犯罪。</w:t>
      </w:r>
      <w:r>
        <w:rPr>
          <w:rFonts w:hint="eastAsia" w:ascii="仿宋_GB2312" w:hAnsi="仿宋_GB2312" w:eastAsia="仿宋_GB2312" w:cs="仿宋_GB2312"/>
          <w:spacing w:val="12"/>
          <w:sz w:val="31"/>
          <w:szCs w:val="31"/>
        </w:rPr>
        <w:t>深入开展大案攻坚</w:t>
      </w:r>
      <w:r>
        <w:rPr>
          <w:rFonts w:hint="eastAsia" w:ascii="仿宋_GB2312" w:hAnsi="仿宋_GB2312" w:eastAsia="仿宋_GB2312" w:cs="仿宋_GB2312"/>
          <w:spacing w:val="11"/>
          <w:sz w:val="31"/>
          <w:szCs w:val="31"/>
        </w:rPr>
        <w:t>，全链条</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打击刷单返利、虚假投资理财、虚假贷款、冒充</w:t>
      </w:r>
      <w:r>
        <w:rPr>
          <w:rFonts w:hint="eastAsia" w:ascii="仿宋_GB2312" w:hAnsi="仿宋_GB2312" w:eastAsia="仿宋_GB2312" w:cs="仿宋_GB2312"/>
          <w:spacing w:val="8"/>
          <w:sz w:val="31"/>
          <w:szCs w:val="31"/>
        </w:rPr>
        <w:t>客服等高发多</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10"/>
          <w:sz w:val="31"/>
          <w:szCs w:val="31"/>
        </w:rPr>
        <w:t>发侵财犯罪，严厉打击提供信息支持、技术支撑、转账洗钱、</w:t>
      </w:r>
      <w:r>
        <w:rPr>
          <w:rFonts w:hint="eastAsia" w:ascii="仿宋_GB2312" w:hAnsi="仿宋_GB2312" w:eastAsia="仿宋_GB2312" w:cs="仿宋_GB2312"/>
          <w:spacing w:val="14"/>
          <w:sz w:val="31"/>
          <w:szCs w:val="31"/>
        </w:rPr>
        <w:t xml:space="preserve"> </w:t>
      </w:r>
      <w:r>
        <w:rPr>
          <w:rFonts w:hint="eastAsia" w:ascii="仿宋_GB2312" w:hAnsi="仿宋_GB2312" w:eastAsia="仿宋_GB2312" w:cs="仿宋_GB2312"/>
          <w:sz w:val="31"/>
          <w:szCs w:val="31"/>
        </w:rPr>
        <w:t>组织偷渡等违法行为，坚决斩断犯罪关键链条。加强精准劝阻，</w:t>
      </w:r>
      <w:r>
        <w:rPr>
          <w:rFonts w:hint="eastAsia" w:ascii="仿宋_GB2312" w:hAnsi="仿宋_GB2312" w:eastAsia="仿宋_GB2312" w:cs="仿宋_GB2312"/>
          <w:spacing w:val="15"/>
          <w:sz w:val="31"/>
          <w:szCs w:val="31"/>
        </w:rPr>
        <w:t xml:space="preserve"> </w:t>
      </w:r>
      <w:r>
        <w:rPr>
          <w:rFonts w:hint="eastAsia" w:ascii="仿宋_GB2312" w:hAnsi="仿宋_GB2312" w:eastAsia="仿宋_GB2312" w:cs="仿宋_GB2312"/>
          <w:spacing w:val="9"/>
          <w:sz w:val="31"/>
          <w:szCs w:val="31"/>
        </w:rPr>
        <w:t>建大建强反诈中心，全面提升预警拦截、紧急止</w:t>
      </w:r>
      <w:r>
        <w:rPr>
          <w:rFonts w:hint="eastAsia" w:ascii="仿宋_GB2312" w:hAnsi="仿宋_GB2312" w:eastAsia="仿宋_GB2312" w:cs="仿宋_GB2312"/>
          <w:spacing w:val="8"/>
          <w:sz w:val="31"/>
          <w:szCs w:val="31"/>
        </w:rPr>
        <w:t>付、快速冻结</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7"/>
          <w:sz w:val="31"/>
          <w:szCs w:val="31"/>
        </w:rPr>
        <w:t>能力。大力持续推进防骗知识“五进</w:t>
      </w:r>
      <w:r>
        <w:rPr>
          <w:rFonts w:hint="eastAsia" w:ascii="仿宋_GB2312" w:hAnsi="仿宋_GB2312" w:eastAsia="仿宋_GB2312" w:cs="仿宋_GB2312"/>
          <w:spacing w:val="-107"/>
          <w:sz w:val="31"/>
          <w:szCs w:val="31"/>
        </w:rPr>
        <w:t xml:space="preserve"> </w:t>
      </w:r>
      <w:r>
        <w:rPr>
          <w:rFonts w:hint="eastAsia" w:ascii="仿宋_GB2312" w:hAnsi="仿宋_GB2312" w:eastAsia="仿宋_GB2312" w:cs="仿宋_GB2312"/>
          <w:spacing w:val="7"/>
          <w:sz w:val="31"/>
          <w:szCs w:val="31"/>
        </w:rPr>
        <w:t>”活动，深入精准开展宣</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8"/>
          <w:sz w:val="31"/>
          <w:szCs w:val="31"/>
        </w:rPr>
        <w:t>传，切实提高识骗防骗能力。</w:t>
      </w:r>
    </w:p>
    <w:p>
      <w:pPr>
        <w:spacing w:before="327" w:line="224" w:lineRule="auto"/>
        <w:jc w:val="right"/>
        <w:rPr>
          <w:rFonts w:hint="eastAsia" w:ascii="仿宋_GB2312" w:hAnsi="仿宋_GB2312" w:eastAsia="仿宋_GB2312" w:cs="仿宋_GB2312"/>
          <w:sz w:val="31"/>
          <w:szCs w:val="31"/>
        </w:rPr>
      </w:pPr>
      <w:r>
        <w:rPr>
          <w:rFonts w:hint="eastAsia" w:ascii="仿宋" w:hAnsi="仿宋" w:eastAsia="仿宋" w:cs="仿宋"/>
          <w:b/>
          <w:bCs/>
          <w:spacing w:val="4"/>
          <w:sz w:val="31"/>
          <w:szCs w:val="31"/>
          <w:lang w:val="en-US" w:eastAsia="zh-CN"/>
        </w:rPr>
        <w:t xml:space="preserve">   </w:t>
      </w:r>
      <w:r>
        <w:rPr>
          <w:rFonts w:ascii="仿宋" w:hAnsi="仿宋" w:eastAsia="仿宋" w:cs="仿宋"/>
          <w:b/>
          <w:bCs/>
          <w:spacing w:val="4"/>
          <w:sz w:val="31"/>
          <w:szCs w:val="31"/>
        </w:rPr>
        <w:t>11.重拳严打严重暴力犯罪。</w:t>
      </w:r>
      <w:r>
        <w:rPr>
          <w:rFonts w:hint="eastAsia" w:ascii="仿宋_GB2312" w:hAnsi="仿宋_GB2312" w:eastAsia="仿宋_GB2312" w:cs="仿宋_GB2312"/>
          <w:spacing w:val="4"/>
          <w:sz w:val="31"/>
          <w:szCs w:val="31"/>
        </w:rPr>
        <w:t>快侦快破持枪、爆炸、放火、</w:t>
      </w:r>
    </w:p>
    <w:p>
      <w:pPr>
        <w:spacing w:before="67" w:line="364" w:lineRule="auto"/>
        <w:ind w:right="90"/>
        <w:rPr>
          <w:rFonts w:hint="eastAsia" w:ascii="仿宋_GB2312" w:hAnsi="仿宋_GB2312" w:eastAsia="仿宋_GB2312" w:cs="仿宋_GB2312"/>
          <w:sz w:val="31"/>
          <w:szCs w:val="31"/>
        </w:rPr>
      </w:pPr>
      <w:r>
        <w:rPr>
          <w:rFonts w:hint="eastAsia" w:ascii="仿宋_GB2312" w:hAnsi="仿宋_GB2312" w:eastAsia="仿宋_GB2312" w:cs="仿宋_GB2312"/>
          <w:spacing w:val="8"/>
          <w:sz w:val="31"/>
          <w:szCs w:val="31"/>
        </w:rPr>
        <w:t>一杀多人、个人极端等有广泛社会影响的严重暴力犯罪案件。</w:t>
      </w:r>
      <w:r>
        <w:rPr>
          <w:rFonts w:hint="eastAsia" w:ascii="仿宋_GB2312" w:hAnsi="仿宋_GB2312" w:eastAsia="仿宋_GB2312" w:cs="仿宋_GB2312"/>
          <w:spacing w:val="16"/>
          <w:sz w:val="31"/>
          <w:szCs w:val="31"/>
        </w:rPr>
        <w:t xml:space="preserve"> </w:t>
      </w:r>
      <w:r>
        <w:rPr>
          <w:rFonts w:hint="eastAsia" w:ascii="仿宋_GB2312" w:hAnsi="仿宋_GB2312" w:eastAsia="仿宋_GB2312" w:cs="仿宋_GB2312"/>
          <w:spacing w:val="9"/>
          <w:sz w:val="31"/>
          <w:szCs w:val="31"/>
        </w:rPr>
        <w:t>深化命案积案攻坚，力争取得突破性进展。严控</w:t>
      </w:r>
      <w:r>
        <w:rPr>
          <w:rFonts w:hint="eastAsia" w:ascii="仿宋_GB2312" w:hAnsi="仿宋_GB2312" w:eastAsia="仿宋_GB2312" w:cs="仿宋_GB2312"/>
          <w:spacing w:val="8"/>
          <w:sz w:val="31"/>
          <w:szCs w:val="31"/>
        </w:rPr>
        <w:t>命案发案，现</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行命案实现全破。重拳严打妨害国边境犯罪和跨</w:t>
      </w:r>
      <w:r>
        <w:rPr>
          <w:rFonts w:hint="eastAsia" w:ascii="仿宋_GB2312" w:hAnsi="仿宋_GB2312" w:eastAsia="仿宋_GB2312" w:cs="仿宋_GB2312"/>
          <w:spacing w:val="8"/>
          <w:sz w:val="31"/>
          <w:szCs w:val="31"/>
        </w:rPr>
        <w:t>境犯罪活动，</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7"/>
          <w:sz w:val="31"/>
          <w:szCs w:val="31"/>
        </w:rPr>
        <w:t>全力守护国边境安全。</w:t>
      </w:r>
    </w:p>
    <w:p>
      <w:pPr>
        <w:spacing w:before="328" w:line="362" w:lineRule="auto"/>
        <w:ind w:left="29" w:right="87" w:firstLine="658"/>
        <w:rPr>
          <w:rFonts w:hint="eastAsia" w:ascii="仿宋_GB2312" w:hAnsi="仿宋_GB2312" w:eastAsia="仿宋_GB2312" w:cs="仿宋_GB2312"/>
          <w:sz w:val="31"/>
          <w:szCs w:val="31"/>
        </w:rPr>
      </w:pPr>
      <w:r>
        <w:rPr>
          <w:rFonts w:ascii="仿宋" w:hAnsi="仿宋" w:eastAsia="仿宋" w:cs="仿宋"/>
          <w:b/>
          <w:bCs/>
          <w:spacing w:val="11"/>
          <w:sz w:val="31"/>
          <w:szCs w:val="31"/>
        </w:rPr>
        <w:t>12.重拳严打侵害弱势群体犯嚣。</w:t>
      </w:r>
      <w:r>
        <w:rPr>
          <w:rFonts w:hint="eastAsia" w:ascii="仿宋_GB2312" w:hAnsi="仿宋_GB2312" w:eastAsia="仿宋_GB2312" w:cs="仿宋_GB2312"/>
          <w:spacing w:val="11"/>
          <w:sz w:val="31"/>
          <w:szCs w:val="31"/>
        </w:rPr>
        <w:t>高度重视侵犯妇女、儿</w:t>
      </w:r>
      <w:r>
        <w:rPr>
          <w:rFonts w:hint="eastAsia" w:ascii="仿宋_GB2312" w:hAnsi="仿宋_GB2312" w:eastAsia="仿宋_GB2312" w:cs="仿宋_GB2312"/>
          <w:spacing w:val="15"/>
          <w:sz w:val="31"/>
          <w:szCs w:val="31"/>
        </w:rPr>
        <w:t xml:space="preserve"> </w:t>
      </w:r>
      <w:r>
        <w:rPr>
          <w:rFonts w:hint="eastAsia" w:ascii="仿宋_GB2312" w:hAnsi="仿宋_GB2312" w:eastAsia="仿宋_GB2312" w:cs="仿宋_GB2312"/>
          <w:spacing w:val="9"/>
          <w:sz w:val="31"/>
          <w:szCs w:val="31"/>
        </w:rPr>
        <w:t>童、老年人、残疾人、中小学生等弱势群体犯</w:t>
      </w:r>
      <w:r>
        <w:rPr>
          <w:rFonts w:hint="eastAsia" w:ascii="仿宋_GB2312" w:hAnsi="仿宋_GB2312" w:eastAsia="仿宋_GB2312" w:cs="仿宋_GB2312"/>
          <w:spacing w:val="8"/>
          <w:sz w:val="31"/>
          <w:szCs w:val="31"/>
        </w:rPr>
        <w:t>罪，突出“快、</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5"/>
          <w:sz w:val="31"/>
          <w:szCs w:val="31"/>
        </w:rPr>
        <w:t>准、狠</w:t>
      </w:r>
      <w:r>
        <w:rPr>
          <w:rFonts w:hint="eastAsia" w:ascii="仿宋_GB2312" w:hAnsi="仿宋_GB2312" w:eastAsia="仿宋_GB2312" w:cs="仿宋_GB2312"/>
          <w:spacing w:val="-104"/>
          <w:sz w:val="31"/>
          <w:szCs w:val="31"/>
        </w:rPr>
        <w:t xml:space="preserve"> </w:t>
      </w:r>
      <w:r>
        <w:rPr>
          <w:rFonts w:hint="eastAsia" w:ascii="仿宋_GB2312" w:hAnsi="仿宋_GB2312" w:eastAsia="仿宋_GB2312" w:cs="仿宋_GB2312"/>
          <w:spacing w:val="5"/>
          <w:sz w:val="31"/>
          <w:szCs w:val="31"/>
        </w:rPr>
        <w:t>”，坚决依法打击不法分子。</w:t>
      </w:r>
    </w:p>
    <w:p>
      <w:pPr>
        <w:spacing w:before="326" w:line="367" w:lineRule="auto"/>
        <w:ind w:left="6" w:firstLine="681"/>
        <w:jc w:val="both"/>
        <w:rPr>
          <w:rFonts w:hint="eastAsia" w:ascii="仿宋_GB2312" w:hAnsi="仿宋_GB2312" w:eastAsia="仿宋_GB2312" w:cs="仿宋_GB2312"/>
          <w:sz w:val="31"/>
          <w:szCs w:val="31"/>
        </w:rPr>
      </w:pPr>
      <w:r>
        <w:rPr>
          <w:rFonts w:ascii="仿宋" w:hAnsi="仿宋" w:eastAsia="仿宋" w:cs="仿宋"/>
          <w:b/>
          <w:bCs/>
          <w:spacing w:val="1"/>
          <w:sz w:val="31"/>
          <w:szCs w:val="31"/>
        </w:rPr>
        <w:t>13.深入开展禁毒人民战争。</w:t>
      </w:r>
      <w:r>
        <w:rPr>
          <w:rFonts w:hint="eastAsia" w:ascii="仿宋_GB2312" w:hAnsi="仿宋_GB2312" w:eastAsia="仿宋_GB2312" w:cs="仿宋_GB2312"/>
          <w:spacing w:val="1"/>
          <w:sz w:val="31"/>
          <w:szCs w:val="31"/>
        </w:rPr>
        <w:t>强力开展“清源断流</w:t>
      </w:r>
      <w:r>
        <w:rPr>
          <w:rFonts w:hint="eastAsia" w:ascii="仿宋_GB2312" w:hAnsi="仿宋_GB2312" w:eastAsia="仿宋_GB2312" w:cs="仿宋_GB2312"/>
          <w:spacing w:val="-97"/>
          <w:sz w:val="31"/>
          <w:szCs w:val="31"/>
        </w:rPr>
        <w:t xml:space="preserve"> </w:t>
      </w:r>
      <w:r>
        <w:rPr>
          <w:rFonts w:hint="eastAsia" w:ascii="仿宋_GB2312" w:hAnsi="仿宋_GB2312" w:eastAsia="仿宋_GB2312" w:cs="仿宋_GB2312"/>
          <w:spacing w:val="1"/>
          <w:sz w:val="31"/>
          <w:szCs w:val="31"/>
        </w:rPr>
        <w:t>”行动，</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全力清剿毒品制贩网络。强化吸毒人员三清一收，常态化开展</w:t>
      </w:r>
      <w:r>
        <w:rPr>
          <w:rFonts w:hint="eastAsia" w:ascii="仿宋_GB2312" w:hAnsi="仿宋_GB2312" w:eastAsia="仿宋_GB2312" w:cs="仿宋_GB2312"/>
          <w:spacing w:val="12"/>
          <w:sz w:val="31"/>
          <w:szCs w:val="31"/>
        </w:rPr>
        <w:t xml:space="preserve"> </w:t>
      </w:r>
      <w:r>
        <w:rPr>
          <w:rFonts w:hint="eastAsia" w:ascii="仿宋_GB2312" w:hAnsi="仿宋_GB2312" w:eastAsia="仿宋_GB2312" w:cs="仿宋_GB2312"/>
          <w:spacing w:val="8"/>
          <w:sz w:val="31"/>
          <w:szCs w:val="31"/>
        </w:rPr>
        <w:t>“毒驾</w:t>
      </w:r>
      <w:r>
        <w:rPr>
          <w:rFonts w:hint="eastAsia" w:ascii="仿宋_GB2312" w:hAnsi="仿宋_GB2312" w:eastAsia="仿宋_GB2312" w:cs="仿宋_GB2312"/>
          <w:spacing w:val="-110"/>
          <w:sz w:val="31"/>
          <w:szCs w:val="31"/>
        </w:rPr>
        <w:t xml:space="preserve"> </w:t>
      </w:r>
      <w:r>
        <w:rPr>
          <w:rFonts w:hint="eastAsia" w:ascii="仿宋_GB2312" w:hAnsi="仿宋_GB2312" w:eastAsia="仿宋_GB2312" w:cs="仿宋_GB2312"/>
          <w:spacing w:val="8"/>
          <w:sz w:val="31"/>
          <w:szCs w:val="31"/>
        </w:rPr>
        <w:t>”专项治理，全面加强行业、场所管理，</w:t>
      </w:r>
      <w:r>
        <w:rPr>
          <w:rFonts w:hint="eastAsia" w:ascii="仿宋_GB2312" w:hAnsi="仿宋_GB2312" w:eastAsia="仿宋_GB2312" w:cs="仿宋_GB2312"/>
          <w:spacing w:val="7"/>
          <w:sz w:val="31"/>
          <w:szCs w:val="31"/>
        </w:rPr>
        <w:t>深入开展“除</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8"/>
          <w:sz w:val="31"/>
          <w:szCs w:val="31"/>
        </w:rPr>
        <w:t>根</w:t>
      </w:r>
      <w:r>
        <w:rPr>
          <w:rFonts w:hint="eastAsia" w:ascii="仿宋_GB2312" w:hAnsi="仿宋_GB2312" w:eastAsia="仿宋_GB2312" w:cs="仿宋_GB2312"/>
          <w:spacing w:val="-112"/>
          <w:sz w:val="31"/>
          <w:szCs w:val="31"/>
        </w:rPr>
        <w:t xml:space="preserve"> </w:t>
      </w:r>
      <w:r>
        <w:rPr>
          <w:rFonts w:hint="eastAsia" w:ascii="仿宋_GB2312" w:hAnsi="仿宋_GB2312" w:eastAsia="仿宋_GB2312" w:cs="仿宋_GB2312"/>
          <w:spacing w:val="8"/>
          <w:sz w:val="31"/>
          <w:szCs w:val="31"/>
        </w:rPr>
        <w:t>”行动，全力防范化解涉毒风险隐患。大力推动禁毒宣</w:t>
      </w:r>
      <w:r>
        <w:rPr>
          <w:rFonts w:hint="eastAsia" w:ascii="仿宋_GB2312" w:hAnsi="仿宋_GB2312" w:eastAsia="仿宋_GB2312" w:cs="仿宋_GB2312"/>
          <w:spacing w:val="7"/>
          <w:sz w:val="31"/>
          <w:szCs w:val="31"/>
        </w:rPr>
        <w:t>传教</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育，加快推进毒情监测预警体系建设，全面提升禁毒信息化建</w:t>
      </w:r>
      <w:r>
        <w:rPr>
          <w:rFonts w:hint="eastAsia" w:ascii="仿宋_GB2312" w:hAnsi="仿宋_GB2312" w:eastAsia="仿宋_GB2312" w:cs="仿宋_GB2312"/>
          <w:spacing w:val="12"/>
          <w:sz w:val="31"/>
          <w:szCs w:val="31"/>
        </w:rPr>
        <w:t xml:space="preserve"> </w:t>
      </w:r>
      <w:r>
        <w:rPr>
          <w:rFonts w:hint="eastAsia" w:ascii="仿宋_GB2312" w:hAnsi="仿宋_GB2312" w:eastAsia="仿宋_GB2312" w:cs="仿宋_GB2312"/>
          <w:spacing w:val="9"/>
          <w:sz w:val="31"/>
          <w:szCs w:val="31"/>
        </w:rPr>
        <w:t>设水平，持续深化示范创建。</w:t>
      </w:r>
    </w:p>
    <w:p>
      <w:pPr>
        <w:spacing w:before="329" w:line="226" w:lineRule="auto"/>
        <w:rPr>
          <w:rFonts w:ascii="黑体" w:hAnsi="黑体" w:eastAsia="黑体" w:cs="黑体"/>
          <w:sz w:val="31"/>
          <w:szCs w:val="31"/>
        </w:rPr>
      </w:pPr>
      <w:r>
        <w:rPr>
          <w:rFonts w:ascii="黑体" w:hAnsi="黑体" w:eastAsia="黑体" w:cs="黑体"/>
          <w:spacing w:val="7"/>
          <w:sz w:val="31"/>
          <w:szCs w:val="31"/>
        </w:rPr>
        <w:t>五、全面提升基层基础</w:t>
      </w:r>
    </w:p>
    <w:p>
      <w:pPr>
        <w:spacing w:before="101" w:line="368" w:lineRule="auto"/>
        <w:ind w:right="90"/>
        <w:jc w:val="both"/>
        <w:rPr>
          <w:rFonts w:ascii="宋体" w:hAnsi="宋体" w:eastAsia="宋体" w:cs="宋体"/>
          <w:sz w:val="31"/>
          <w:szCs w:val="31"/>
        </w:rPr>
      </w:pPr>
      <w:r>
        <w:rPr>
          <w:rFonts w:hint="eastAsia" w:ascii="仿宋" w:hAnsi="仿宋" w:eastAsia="仿宋" w:cs="仿宋"/>
          <w:b/>
          <w:bCs/>
          <w:spacing w:val="12"/>
          <w:sz w:val="31"/>
          <w:szCs w:val="31"/>
          <w:lang w:val="en-US" w:eastAsia="zh-CN"/>
        </w:rPr>
        <w:t xml:space="preserve">  </w:t>
      </w:r>
      <w:r>
        <w:rPr>
          <w:rFonts w:ascii="仿宋" w:hAnsi="仿宋" w:eastAsia="仿宋" w:cs="仿宋"/>
          <w:b/>
          <w:bCs/>
          <w:spacing w:val="12"/>
          <w:sz w:val="31"/>
          <w:szCs w:val="31"/>
        </w:rPr>
        <w:t>14.狠抓派出所建设。</w:t>
      </w:r>
      <w:r>
        <w:rPr>
          <w:rFonts w:hint="eastAsia" w:ascii="仿宋_GB2312" w:hAnsi="仿宋_GB2312" w:eastAsia="仿宋_GB2312" w:cs="仿宋_GB2312"/>
          <w:spacing w:val="12"/>
          <w:sz w:val="31"/>
          <w:szCs w:val="31"/>
        </w:rPr>
        <w:t>深入实施新一轮派出所工作三年行</w:t>
      </w:r>
      <w:r>
        <w:rPr>
          <w:rFonts w:hint="eastAsia" w:ascii="仿宋_GB2312" w:hAnsi="仿宋_GB2312" w:eastAsia="仿宋_GB2312" w:cs="仿宋_GB2312"/>
          <w:spacing w:val="3"/>
          <w:sz w:val="31"/>
          <w:szCs w:val="31"/>
        </w:rPr>
        <w:t xml:space="preserve"> </w:t>
      </w:r>
      <w:r>
        <w:rPr>
          <w:rFonts w:hint="eastAsia" w:ascii="仿宋_GB2312" w:hAnsi="仿宋_GB2312" w:eastAsia="仿宋_GB2312" w:cs="仿宋_GB2312"/>
          <w:spacing w:val="12"/>
          <w:sz w:val="31"/>
          <w:szCs w:val="31"/>
        </w:rPr>
        <w:t>动计划，严格落实标准化建设</w:t>
      </w:r>
      <w:r>
        <w:rPr>
          <w:rFonts w:hint="eastAsia" w:ascii="仿宋_GB2312" w:hAnsi="仿宋_GB2312" w:eastAsia="仿宋_GB2312" w:cs="仿宋_GB2312"/>
          <w:spacing w:val="-36"/>
          <w:sz w:val="31"/>
          <w:szCs w:val="31"/>
        </w:rPr>
        <w:t xml:space="preserve"> </w:t>
      </w:r>
      <w:r>
        <w:rPr>
          <w:rFonts w:hint="eastAsia" w:ascii="仿宋_GB2312" w:hAnsi="仿宋_GB2312" w:eastAsia="仿宋_GB2312" w:cs="仿宋_GB2312"/>
          <w:spacing w:val="12"/>
          <w:sz w:val="31"/>
          <w:szCs w:val="31"/>
        </w:rPr>
        <w:t>30</w:t>
      </w:r>
      <w:r>
        <w:rPr>
          <w:rFonts w:hint="eastAsia" w:ascii="仿宋_GB2312" w:hAnsi="仿宋_GB2312" w:eastAsia="仿宋_GB2312" w:cs="仿宋_GB2312"/>
          <w:spacing w:val="-52"/>
          <w:sz w:val="31"/>
          <w:szCs w:val="31"/>
        </w:rPr>
        <w:t xml:space="preserve"> </w:t>
      </w:r>
      <w:r>
        <w:rPr>
          <w:rFonts w:hint="eastAsia" w:ascii="仿宋_GB2312" w:hAnsi="仿宋_GB2312" w:eastAsia="仿宋_GB2312" w:cs="仿宋_GB2312"/>
          <w:spacing w:val="12"/>
          <w:sz w:val="31"/>
          <w:szCs w:val="31"/>
        </w:rPr>
        <w:t>项重点任务。着力推进“两</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5"/>
          <w:sz w:val="31"/>
          <w:szCs w:val="31"/>
        </w:rPr>
        <w:t>队一室</w:t>
      </w:r>
      <w:r>
        <w:rPr>
          <w:rFonts w:hint="eastAsia" w:ascii="仿宋_GB2312" w:hAnsi="仿宋_GB2312" w:eastAsia="仿宋_GB2312" w:cs="仿宋_GB2312"/>
          <w:spacing w:val="-97"/>
          <w:sz w:val="31"/>
          <w:szCs w:val="31"/>
        </w:rPr>
        <w:t xml:space="preserve"> </w:t>
      </w:r>
      <w:r>
        <w:rPr>
          <w:rFonts w:hint="eastAsia" w:ascii="仿宋_GB2312" w:hAnsi="仿宋_GB2312" w:eastAsia="仿宋_GB2312" w:cs="仿宋_GB2312"/>
          <w:spacing w:val="5"/>
          <w:sz w:val="31"/>
          <w:szCs w:val="31"/>
        </w:rPr>
        <w:t>”“所队合一</w:t>
      </w:r>
      <w:r>
        <w:rPr>
          <w:rFonts w:hint="eastAsia" w:ascii="仿宋_GB2312" w:hAnsi="仿宋_GB2312" w:eastAsia="仿宋_GB2312" w:cs="仿宋_GB2312"/>
          <w:spacing w:val="-110"/>
          <w:sz w:val="31"/>
          <w:szCs w:val="31"/>
        </w:rPr>
        <w:t xml:space="preserve"> </w:t>
      </w:r>
      <w:r>
        <w:rPr>
          <w:rFonts w:hint="eastAsia" w:ascii="仿宋_GB2312" w:hAnsi="仿宋_GB2312" w:eastAsia="仿宋_GB2312" w:cs="仿宋_GB2312"/>
          <w:spacing w:val="5"/>
          <w:sz w:val="31"/>
          <w:szCs w:val="31"/>
        </w:rPr>
        <w:t>”改革，加快形成两队互为协同、一室支</w:t>
      </w:r>
      <w:r>
        <w:rPr>
          <w:rFonts w:hint="eastAsia" w:ascii="仿宋_GB2312" w:hAnsi="仿宋_GB2312" w:eastAsia="仿宋_GB2312" w:cs="仿宋_GB2312"/>
          <w:spacing w:val="9"/>
          <w:sz w:val="31"/>
          <w:szCs w:val="31"/>
        </w:rPr>
        <w:t>撑两队的警务运行机制。持续推动派出所所长、社</w:t>
      </w:r>
      <w:r>
        <w:rPr>
          <w:rFonts w:hint="eastAsia" w:ascii="仿宋_GB2312" w:hAnsi="仿宋_GB2312" w:eastAsia="仿宋_GB2312" w:cs="仿宋_GB2312"/>
          <w:spacing w:val="8"/>
          <w:sz w:val="31"/>
          <w:szCs w:val="31"/>
        </w:rPr>
        <w:t>区民警进班</w:t>
      </w:r>
      <w:r>
        <w:rPr>
          <w:rFonts w:hint="eastAsia" w:ascii="仿宋_GB2312" w:hAnsi="仿宋_GB2312" w:eastAsia="仿宋_GB2312" w:cs="仿宋_GB2312"/>
          <w:spacing w:val="9"/>
          <w:sz w:val="31"/>
          <w:szCs w:val="31"/>
        </w:rPr>
        <w:t>子，全面加强城镇社区警务室规范化建设，</w:t>
      </w:r>
      <w:r>
        <w:rPr>
          <w:rFonts w:hint="eastAsia" w:ascii="仿宋_GB2312" w:hAnsi="仿宋_GB2312" w:eastAsia="仿宋_GB2312" w:cs="仿宋_GB2312"/>
          <w:spacing w:val="8"/>
          <w:sz w:val="31"/>
          <w:szCs w:val="31"/>
        </w:rPr>
        <w:t>配齐配强社区警务</w:t>
      </w:r>
      <w:r>
        <w:rPr>
          <w:rFonts w:hint="eastAsia" w:ascii="仿宋_GB2312" w:hAnsi="仿宋_GB2312" w:eastAsia="仿宋_GB2312" w:cs="仿宋_GB2312"/>
          <w:spacing w:val="9"/>
          <w:sz w:val="31"/>
          <w:szCs w:val="31"/>
        </w:rPr>
        <w:t>力量。建立完善派出所主防考评规则，推动主动警</w:t>
      </w:r>
      <w:r>
        <w:rPr>
          <w:rFonts w:hint="eastAsia" w:ascii="仿宋_GB2312" w:hAnsi="仿宋_GB2312" w:eastAsia="仿宋_GB2312" w:cs="仿宋_GB2312"/>
          <w:spacing w:val="8"/>
          <w:sz w:val="31"/>
          <w:szCs w:val="31"/>
        </w:rPr>
        <w:t>务、预防警</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4"/>
          <w:sz w:val="31"/>
          <w:szCs w:val="31"/>
        </w:rPr>
        <w:t>务落实。</w:t>
      </w:r>
    </w:p>
    <w:p>
      <w:pPr>
        <w:spacing w:before="65" w:line="368" w:lineRule="auto"/>
        <w:jc w:val="both"/>
        <w:rPr>
          <w:rFonts w:ascii="宋体" w:hAnsi="宋体" w:eastAsia="宋体" w:cs="宋体"/>
          <w:sz w:val="31"/>
          <w:szCs w:val="31"/>
        </w:rPr>
      </w:pPr>
      <w:r>
        <w:rPr>
          <w:rFonts w:hint="eastAsia" w:ascii="仿宋" w:hAnsi="仿宋" w:eastAsia="仿宋" w:cs="仿宋"/>
          <w:b/>
          <w:bCs/>
          <w:spacing w:val="9"/>
          <w:sz w:val="31"/>
          <w:szCs w:val="31"/>
          <w:lang w:val="en-US" w:eastAsia="zh-CN"/>
        </w:rPr>
        <w:t xml:space="preserve">   </w:t>
      </w:r>
      <w:r>
        <w:rPr>
          <w:rFonts w:ascii="仿宋" w:hAnsi="仿宋" w:eastAsia="仿宋" w:cs="仿宋"/>
          <w:b/>
          <w:bCs/>
          <w:spacing w:val="9"/>
          <w:sz w:val="31"/>
          <w:szCs w:val="31"/>
        </w:rPr>
        <w:t>15.狠抓社会治安防控体系建设。</w:t>
      </w:r>
      <w:r>
        <w:rPr>
          <w:rFonts w:ascii="仿宋" w:hAnsi="仿宋" w:eastAsia="仿宋" w:cs="仿宋"/>
          <w:spacing w:val="-88"/>
          <w:sz w:val="31"/>
          <w:szCs w:val="31"/>
        </w:rPr>
        <w:t xml:space="preserve"> </w:t>
      </w:r>
      <w:r>
        <w:rPr>
          <w:rFonts w:hint="eastAsia" w:ascii="仿宋_GB2312" w:hAnsi="仿宋_GB2312" w:eastAsia="仿宋_GB2312" w:cs="仿宋_GB2312"/>
          <w:spacing w:val="9"/>
          <w:sz w:val="31"/>
          <w:szCs w:val="31"/>
        </w:rPr>
        <w:t>聚焦成都大运安保，加</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快公安检查站点建设，加强警种联勤和区域</w:t>
      </w:r>
      <w:r>
        <w:rPr>
          <w:rFonts w:hint="eastAsia" w:ascii="仿宋_GB2312" w:hAnsi="仿宋_GB2312" w:eastAsia="仿宋_GB2312" w:cs="仿宋_GB2312"/>
          <w:spacing w:val="8"/>
          <w:sz w:val="31"/>
          <w:szCs w:val="31"/>
        </w:rPr>
        <w:t>联动，建立健全查</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控警务协作机制。科学布建街面警务站，完善武装</w:t>
      </w:r>
      <w:r>
        <w:rPr>
          <w:rFonts w:hint="eastAsia" w:ascii="仿宋_GB2312" w:hAnsi="仿宋_GB2312" w:eastAsia="仿宋_GB2312" w:cs="仿宋_GB2312"/>
          <w:spacing w:val="8"/>
          <w:sz w:val="31"/>
          <w:szCs w:val="31"/>
        </w:rPr>
        <w:t>巡逻和动中</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备勤，发展壮大群防群治力量，营造见义勇为</w:t>
      </w:r>
      <w:r>
        <w:rPr>
          <w:rFonts w:hint="eastAsia" w:ascii="仿宋_GB2312" w:hAnsi="仿宋_GB2312" w:eastAsia="仿宋_GB2312" w:cs="仿宋_GB2312"/>
          <w:spacing w:val="8"/>
          <w:sz w:val="31"/>
          <w:szCs w:val="31"/>
        </w:rPr>
        <w:t>社会氛围，打造</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1"/>
          <w:sz w:val="31"/>
          <w:szCs w:val="31"/>
        </w:rPr>
        <w:t>社会治理共同体。持续推进全县智慧平安小区、大数据分节点、</w:t>
      </w:r>
      <w:r>
        <w:rPr>
          <w:rFonts w:hint="eastAsia" w:ascii="仿宋_GB2312" w:hAnsi="仿宋_GB2312" w:eastAsia="仿宋_GB2312" w:cs="仿宋_GB2312"/>
          <w:spacing w:val="8"/>
          <w:sz w:val="31"/>
          <w:szCs w:val="31"/>
        </w:rPr>
        <w:t xml:space="preserve"> </w:t>
      </w:r>
      <w:r>
        <w:rPr>
          <w:rFonts w:hint="eastAsia" w:ascii="仿宋_GB2312" w:hAnsi="仿宋_GB2312" w:eastAsia="仿宋_GB2312" w:cs="仿宋_GB2312"/>
          <w:spacing w:val="-3"/>
          <w:sz w:val="31"/>
          <w:szCs w:val="31"/>
        </w:rPr>
        <w:t>视觉计算分中心、融合计算平台和感知源等项目建设，抓实“一</w:t>
      </w:r>
      <w:r>
        <w:rPr>
          <w:rFonts w:hint="eastAsia" w:ascii="仿宋_GB2312" w:hAnsi="仿宋_GB2312" w:eastAsia="仿宋_GB2312" w:cs="仿宋_GB2312"/>
          <w:spacing w:val="12"/>
          <w:sz w:val="31"/>
          <w:szCs w:val="31"/>
        </w:rPr>
        <w:t xml:space="preserve"> </w:t>
      </w:r>
      <w:r>
        <w:rPr>
          <w:rFonts w:hint="eastAsia" w:ascii="仿宋_GB2312" w:hAnsi="仿宋_GB2312" w:eastAsia="仿宋_GB2312" w:cs="仿宋_GB2312"/>
          <w:spacing w:val="5"/>
          <w:sz w:val="31"/>
          <w:szCs w:val="31"/>
        </w:rPr>
        <w:t>标三实</w:t>
      </w:r>
      <w:r>
        <w:rPr>
          <w:rFonts w:hint="eastAsia" w:ascii="仿宋_GB2312" w:hAnsi="仿宋_GB2312" w:eastAsia="仿宋_GB2312" w:cs="仿宋_GB2312"/>
          <w:spacing w:val="-97"/>
          <w:sz w:val="31"/>
          <w:szCs w:val="31"/>
        </w:rPr>
        <w:t xml:space="preserve"> </w:t>
      </w:r>
      <w:r>
        <w:rPr>
          <w:rFonts w:hint="eastAsia" w:ascii="仿宋_GB2312" w:hAnsi="仿宋_GB2312" w:eastAsia="仿宋_GB2312" w:cs="仿宋_GB2312"/>
          <w:spacing w:val="5"/>
          <w:sz w:val="31"/>
          <w:szCs w:val="31"/>
        </w:rPr>
        <w:t>”基础信息采集维护，逐步构建“点线面圈</w:t>
      </w:r>
      <w:r>
        <w:rPr>
          <w:rFonts w:hint="eastAsia" w:ascii="仿宋_GB2312" w:hAnsi="仿宋_GB2312" w:eastAsia="仿宋_GB2312" w:cs="仿宋_GB2312"/>
          <w:spacing w:val="-113"/>
          <w:sz w:val="31"/>
          <w:szCs w:val="31"/>
        </w:rPr>
        <w:t xml:space="preserve"> </w:t>
      </w:r>
      <w:r>
        <w:rPr>
          <w:rFonts w:hint="eastAsia" w:ascii="仿宋_GB2312" w:hAnsi="仿宋_GB2312" w:eastAsia="仿宋_GB2312" w:cs="仿宋_GB2312"/>
          <w:spacing w:val="5"/>
          <w:sz w:val="31"/>
          <w:szCs w:val="31"/>
        </w:rPr>
        <w:t>”立体化防</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4"/>
          <w:sz w:val="31"/>
          <w:szCs w:val="31"/>
        </w:rPr>
        <w:t>控网络。</w:t>
      </w:r>
    </w:p>
    <w:p>
      <w:pPr>
        <w:spacing w:before="324" w:line="367" w:lineRule="auto"/>
        <w:ind w:left="25" w:right="107" w:firstLine="662"/>
        <w:rPr>
          <w:rFonts w:ascii="宋体" w:hAnsi="宋体" w:eastAsia="宋体" w:cs="宋体"/>
          <w:sz w:val="31"/>
          <w:szCs w:val="31"/>
        </w:rPr>
      </w:pPr>
      <w:r>
        <w:rPr>
          <w:rFonts w:ascii="仿宋" w:hAnsi="仿宋" w:eastAsia="仿宋" w:cs="仿宋"/>
          <w:b/>
          <w:bCs/>
          <w:spacing w:val="12"/>
          <w:sz w:val="31"/>
          <w:szCs w:val="31"/>
        </w:rPr>
        <w:t>16.狠抓智慧公安建设。</w:t>
      </w:r>
      <w:r>
        <w:rPr>
          <w:rFonts w:hint="eastAsia" w:ascii="仿宋_GB2312" w:hAnsi="仿宋_GB2312" w:eastAsia="仿宋_GB2312" w:cs="仿宋_GB2312"/>
          <w:spacing w:val="12"/>
          <w:sz w:val="31"/>
          <w:szCs w:val="31"/>
        </w:rPr>
        <w:t>深入实施《科技兴警三年行动计</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划》，全力推动科技信息化基础设施建设。</w:t>
      </w:r>
      <w:r>
        <w:rPr>
          <w:rFonts w:hint="eastAsia" w:ascii="仿宋_GB2312" w:hAnsi="仿宋_GB2312" w:eastAsia="仿宋_GB2312" w:cs="仿宋_GB2312"/>
          <w:spacing w:val="8"/>
          <w:sz w:val="31"/>
          <w:szCs w:val="31"/>
        </w:rPr>
        <w:t>继续加强内外数据</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资源融合共享，强化基层技术创新，最大限度赋能</w:t>
      </w:r>
      <w:r>
        <w:rPr>
          <w:rFonts w:hint="eastAsia" w:ascii="仿宋_GB2312" w:hAnsi="仿宋_GB2312" w:eastAsia="仿宋_GB2312" w:cs="仿宋_GB2312"/>
          <w:spacing w:val="8"/>
          <w:sz w:val="31"/>
          <w:szCs w:val="31"/>
        </w:rPr>
        <w:t>基层实战。</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加快移动警务升级配备，加强移动警务融合应</w:t>
      </w:r>
      <w:r>
        <w:rPr>
          <w:rFonts w:hint="eastAsia" w:ascii="仿宋_GB2312" w:hAnsi="仿宋_GB2312" w:eastAsia="仿宋_GB2312" w:cs="仿宋_GB2312"/>
          <w:spacing w:val="8"/>
          <w:sz w:val="31"/>
          <w:szCs w:val="31"/>
        </w:rPr>
        <w:t>用系统建设。扎</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实开展全县公安政务服务提升攻坚行动，持续推进</w:t>
      </w:r>
      <w:r>
        <w:rPr>
          <w:rFonts w:hint="eastAsia" w:ascii="仿宋_GB2312" w:hAnsi="仿宋_GB2312" w:eastAsia="仿宋_GB2312" w:cs="仿宋_GB2312"/>
          <w:spacing w:val="8"/>
          <w:sz w:val="31"/>
          <w:szCs w:val="31"/>
        </w:rPr>
        <w:t>公安政务服</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8"/>
          <w:sz w:val="31"/>
          <w:szCs w:val="31"/>
        </w:rPr>
        <w:t>务向派出所、社区延伸，为人民群众提供更</w:t>
      </w:r>
      <w:r>
        <w:rPr>
          <w:rFonts w:hint="eastAsia" w:ascii="仿宋_GB2312" w:hAnsi="仿宋_GB2312" w:eastAsia="仿宋_GB2312" w:cs="仿宋_GB2312"/>
          <w:spacing w:val="7"/>
          <w:sz w:val="31"/>
          <w:szCs w:val="31"/>
        </w:rPr>
        <w:t>加便捷贴心服务。</w:t>
      </w:r>
    </w:p>
    <w:p>
      <w:pPr>
        <w:spacing w:before="330" w:line="364" w:lineRule="auto"/>
        <w:ind w:left="26" w:right="107" w:firstLine="660"/>
        <w:jc w:val="both"/>
        <w:rPr>
          <w:rFonts w:ascii="宋体" w:hAnsi="宋体" w:eastAsia="宋体" w:cs="宋体"/>
          <w:sz w:val="31"/>
          <w:szCs w:val="31"/>
        </w:rPr>
      </w:pPr>
      <w:r>
        <w:rPr>
          <w:rFonts w:ascii="仿宋" w:hAnsi="仿宋" w:eastAsia="仿宋" w:cs="仿宋"/>
          <w:b/>
          <w:bCs/>
          <w:spacing w:val="12"/>
          <w:sz w:val="31"/>
          <w:szCs w:val="31"/>
        </w:rPr>
        <w:t>17.狠抓法治公安建设。</w:t>
      </w:r>
      <w:r>
        <w:rPr>
          <w:rFonts w:hint="eastAsia" w:ascii="仿宋_GB2312" w:hAnsi="仿宋_GB2312" w:eastAsia="仿宋_GB2312" w:cs="仿宋_GB2312"/>
          <w:spacing w:val="12"/>
          <w:sz w:val="31"/>
          <w:szCs w:val="31"/>
        </w:rPr>
        <w:t>健全完善执法制度指引，不断提</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8"/>
          <w:sz w:val="31"/>
          <w:szCs w:val="31"/>
        </w:rPr>
        <w:t>升执法行为程序化、标准化水平。严格执法监督，规范涉案财</w:t>
      </w:r>
      <w:r>
        <w:rPr>
          <w:rFonts w:hint="eastAsia" w:ascii="仿宋_GB2312" w:hAnsi="仿宋_GB2312" w:eastAsia="仿宋_GB2312" w:cs="仿宋_GB2312"/>
          <w:spacing w:val="18"/>
          <w:sz w:val="31"/>
          <w:szCs w:val="31"/>
        </w:rPr>
        <w:t xml:space="preserve"> </w:t>
      </w:r>
      <w:r>
        <w:rPr>
          <w:rFonts w:hint="eastAsia" w:ascii="仿宋_GB2312" w:hAnsi="仿宋_GB2312" w:eastAsia="仿宋_GB2312" w:cs="仿宋_GB2312"/>
          <w:spacing w:val="9"/>
          <w:sz w:val="31"/>
          <w:szCs w:val="31"/>
        </w:rPr>
        <w:t>物管理，及时督导整改执法问题。进一步完善执</w:t>
      </w:r>
      <w:r>
        <w:rPr>
          <w:rFonts w:hint="eastAsia" w:ascii="仿宋_GB2312" w:hAnsi="仿宋_GB2312" w:eastAsia="仿宋_GB2312" w:cs="仿宋_GB2312"/>
          <w:spacing w:val="8"/>
          <w:sz w:val="31"/>
          <w:szCs w:val="31"/>
        </w:rPr>
        <w:t>法办案管理中</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6"/>
          <w:sz w:val="31"/>
          <w:szCs w:val="31"/>
        </w:rPr>
        <w:t>心建设，强化“一站式</w:t>
      </w:r>
      <w:r>
        <w:rPr>
          <w:rFonts w:hint="eastAsia" w:ascii="仿宋_GB2312" w:hAnsi="仿宋_GB2312" w:eastAsia="仿宋_GB2312" w:cs="仿宋_GB2312"/>
          <w:spacing w:val="-103"/>
          <w:sz w:val="31"/>
          <w:szCs w:val="31"/>
        </w:rPr>
        <w:t xml:space="preserve"> </w:t>
      </w:r>
      <w:r>
        <w:rPr>
          <w:rFonts w:hint="eastAsia" w:ascii="仿宋_GB2312" w:hAnsi="仿宋_GB2312" w:eastAsia="仿宋_GB2312" w:cs="仿宋_GB2312"/>
          <w:spacing w:val="6"/>
          <w:sz w:val="31"/>
          <w:szCs w:val="31"/>
        </w:rPr>
        <w:t>”办案和管理服务。</w:t>
      </w:r>
    </w:p>
    <w:p>
      <w:pPr>
        <w:spacing w:before="328" w:line="362" w:lineRule="auto"/>
        <w:ind w:left="27" w:right="107" w:firstLine="659"/>
        <w:jc w:val="both"/>
        <w:rPr>
          <w:rFonts w:ascii="宋体" w:hAnsi="宋体" w:eastAsia="宋体" w:cs="宋体"/>
          <w:sz w:val="31"/>
          <w:szCs w:val="31"/>
        </w:rPr>
      </w:pPr>
      <w:r>
        <w:rPr>
          <w:rFonts w:ascii="仿宋" w:hAnsi="仿宋" w:eastAsia="仿宋" w:cs="仿宋"/>
          <w:b/>
          <w:bCs/>
          <w:spacing w:val="12"/>
          <w:sz w:val="31"/>
          <w:szCs w:val="31"/>
        </w:rPr>
        <w:t>18.狠抓工作体系建设。</w:t>
      </w:r>
      <w:r>
        <w:rPr>
          <w:rFonts w:hint="eastAsia" w:ascii="仿宋_GB2312" w:hAnsi="仿宋_GB2312" w:eastAsia="仿宋_GB2312" w:cs="仿宋_GB2312"/>
          <w:spacing w:val="12"/>
          <w:sz w:val="31"/>
          <w:szCs w:val="31"/>
        </w:rPr>
        <w:t>健全完善工作运行规范，推动重</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7"/>
          <w:sz w:val="31"/>
          <w:szCs w:val="31"/>
        </w:rPr>
        <w:t>点任务攻坚和工作高效运转。以完善“情指行</w:t>
      </w:r>
      <w:r>
        <w:rPr>
          <w:rFonts w:hint="eastAsia" w:ascii="仿宋_GB2312" w:hAnsi="仿宋_GB2312" w:eastAsia="仿宋_GB2312" w:cs="仿宋_GB2312"/>
          <w:spacing w:val="-109"/>
          <w:sz w:val="31"/>
          <w:szCs w:val="31"/>
        </w:rPr>
        <w:t xml:space="preserve"> </w:t>
      </w:r>
      <w:r>
        <w:rPr>
          <w:rFonts w:hint="eastAsia" w:ascii="仿宋_GB2312" w:hAnsi="仿宋_GB2312" w:eastAsia="仿宋_GB2312" w:cs="仿宋_GB2312"/>
          <w:spacing w:val="7"/>
          <w:sz w:val="31"/>
          <w:szCs w:val="31"/>
        </w:rPr>
        <w:t>”一体化运行机</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7"/>
          <w:sz w:val="31"/>
          <w:szCs w:val="31"/>
        </w:rPr>
        <w:t>制为牵引，加快构建实战化、扁平化、一体化警务运行机制。</w:t>
      </w:r>
      <w:r>
        <w:rPr>
          <w:rFonts w:hint="eastAsia" w:ascii="仿宋_GB2312" w:hAnsi="仿宋_GB2312" w:eastAsia="仿宋_GB2312" w:cs="仿宋_GB2312"/>
          <w:spacing w:val="9"/>
          <w:sz w:val="31"/>
          <w:szCs w:val="31"/>
        </w:rPr>
        <w:t>积极撬动党政力量和手段，深化挂牌攻坚化解，</w:t>
      </w:r>
      <w:r>
        <w:rPr>
          <w:rFonts w:hint="eastAsia" w:ascii="仿宋_GB2312" w:hAnsi="仿宋_GB2312" w:eastAsia="仿宋_GB2312" w:cs="仿宋_GB2312"/>
          <w:spacing w:val="8"/>
          <w:sz w:val="31"/>
          <w:szCs w:val="31"/>
        </w:rPr>
        <w:t>加强风控能力</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7"/>
          <w:sz w:val="31"/>
          <w:szCs w:val="31"/>
        </w:rPr>
        <w:t>建设，持续打造“三为三要三强</w:t>
      </w:r>
      <w:r>
        <w:rPr>
          <w:rFonts w:hint="eastAsia" w:ascii="仿宋_GB2312" w:hAnsi="仿宋_GB2312" w:eastAsia="仿宋_GB2312" w:cs="仿宋_GB2312"/>
          <w:spacing w:val="-108"/>
          <w:sz w:val="31"/>
          <w:szCs w:val="31"/>
        </w:rPr>
        <w:t xml:space="preserve"> </w:t>
      </w:r>
      <w:r>
        <w:rPr>
          <w:rFonts w:hint="eastAsia" w:ascii="仿宋_GB2312" w:hAnsi="仿宋_GB2312" w:eastAsia="仿宋_GB2312" w:cs="仿宋_GB2312"/>
          <w:spacing w:val="7"/>
          <w:sz w:val="31"/>
          <w:szCs w:val="31"/>
        </w:rPr>
        <w:t>”风险防控体系升级版。</w:t>
      </w:r>
    </w:p>
    <w:p>
      <w:pPr>
        <w:spacing w:before="328" w:line="225" w:lineRule="auto"/>
      </w:pPr>
      <w:r>
        <w:rPr>
          <w:rFonts w:ascii="黑体" w:hAnsi="黑体" w:eastAsia="黑体" w:cs="黑体"/>
          <w:spacing w:val="7"/>
          <w:sz w:val="31"/>
          <w:szCs w:val="31"/>
        </w:rPr>
        <w:t>六、筑牢安全生产防线</w:t>
      </w:r>
    </w:p>
    <w:p>
      <w:pPr>
        <w:spacing w:before="101" w:line="364" w:lineRule="auto"/>
        <w:ind w:left="6" w:firstLine="681"/>
        <w:jc w:val="both"/>
        <w:rPr>
          <w:rFonts w:hint="eastAsia" w:ascii="仿宋_GB2312" w:hAnsi="仿宋_GB2312" w:eastAsia="仿宋_GB2312" w:cs="仿宋_GB2312"/>
          <w:sz w:val="31"/>
          <w:szCs w:val="31"/>
        </w:rPr>
      </w:pPr>
      <w:r>
        <w:rPr>
          <w:rFonts w:ascii="仿宋" w:hAnsi="仿宋" w:eastAsia="仿宋" w:cs="仿宋"/>
          <w:b/>
          <w:bCs/>
          <w:spacing w:val="12"/>
          <w:sz w:val="31"/>
          <w:szCs w:val="31"/>
        </w:rPr>
        <w:t>19.着力清除交通安全风险。</w:t>
      </w:r>
      <w:r>
        <w:rPr>
          <w:rFonts w:hint="eastAsia" w:ascii="仿宋_GB2312" w:hAnsi="仿宋_GB2312" w:eastAsia="仿宋_GB2312" w:cs="仿宋_GB2312"/>
          <w:spacing w:val="12"/>
          <w:sz w:val="31"/>
          <w:szCs w:val="31"/>
        </w:rPr>
        <w:t>持续深化道路交通</w:t>
      </w:r>
      <w:r>
        <w:rPr>
          <w:rFonts w:hint="eastAsia" w:ascii="仿宋_GB2312" w:hAnsi="仿宋_GB2312" w:eastAsia="仿宋_GB2312" w:cs="仿宋_GB2312"/>
          <w:spacing w:val="11"/>
          <w:sz w:val="31"/>
          <w:szCs w:val="31"/>
        </w:rPr>
        <w:t>事故预防</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6"/>
          <w:sz w:val="31"/>
          <w:szCs w:val="31"/>
        </w:rPr>
        <w:t>“减量控大</w:t>
      </w:r>
      <w:r>
        <w:rPr>
          <w:rFonts w:hint="eastAsia" w:ascii="仿宋_GB2312" w:hAnsi="仿宋_GB2312" w:eastAsia="仿宋_GB2312" w:cs="仿宋_GB2312"/>
          <w:spacing w:val="-108"/>
          <w:sz w:val="31"/>
          <w:szCs w:val="31"/>
        </w:rPr>
        <w:t xml:space="preserve"> </w:t>
      </w:r>
      <w:r>
        <w:rPr>
          <w:rFonts w:hint="eastAsia" w:ascii="仿宋_GB2312" w:hAnsi="仿宋_GB2312" w:eastAsia="仿宋_GB2312" w:cs="仿宋_GB2312"/>
          <w:spacing w:val="6"/>
          <w:sz w:val="31"/>
          <w:szCs w:val="31"/>
        </w:rPr>
        <w:t>”和“缓堵保畅</w:t>
      </w:r>
      <w:r>
        <w:rPr>
          <w:rFonts w:hint="eastAsia" w:ascii="仿宋_GB2312" w:hAnsi="仿宋_GB2312" w:eastAsia="仿宋_GB2312" w:cs="仿宋_GB2312"/>
          <w:spacing w:val="-109"/>
          <w:sz w:val="31"/>
          <w:szCs w:val="31"/>
        </w:rPr>
        <w:t xml:space="preserve"> </w:t>
      </w:r>
      <w:r>
        <w:rPr>
          <w:rFonts w:hint="eastAsia" w:ascii="仿宋_GB2312" w:hAnsi="仿宋_GB2312" w:eastAsia="仿宋_GB2312" w:cs="仿宋_GB2312"/>
          <w:spacing w:val="6"/>
          <w:sz w:val="31"/>
          <w:szCs w:val="31"/>
        </w:rPr>
        <w:t>”工作，全力推动生命防护工程建</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8"/>
          <w:sz w:val="31"/>
          <w:szCs w:val="31"/>
        </w:rPr>
        <w:t>设，常态化开展“人、车、路</w:t>
      </w:r>
      <w:r>
        <w:rPr>
          <w:rFonts w:hint="eastAsia" w:ascii="仿宋_GB2312" w:hAnsi="仿宋_GB2312" w:eastAsia="仿宋_GB2312" w:cs="仿宋_GB2312"/>
          <w:spacing w:val="-112"/>
          <w:sz w:val="31"/>
          <w:szCs w:val="31"/>
        </w:rPr>
        <w:t xml:space="preserve"> </w:t>
      </w:r>
      <w:r>
        <w:rPr>
          <w:rFonts w:hint="eastAsia" w:ascii="仿宋_GB2312" w:hAnsi="仿宋_GB2312" w:eastAsia="仿宋_GB2312" w:cs="仿宋_GB2312"/>
          <w:spacing w:val="8"/>
          <w:sz w:val="31"/>
          <w:szCs w:val="31"/>
        </w:rPr>
        <w:t>”隐患排查整治，严查快处交通</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违法行为，严防发生重特大道路交通事故。</w:t>
      </w:r>
    </w:p>
    <w:p>
      <w:pPr>
        <w:spacing w:before="323" w:line="368" w:lineRule="auto"/>
        <w:ind w:left="25" w:firstLine="654"/>
        <w:jc w:val="both"/>
        <w:rPr>
          <w:rFonts w:hint="eastAsia" w:ascii="仿宋_GB2312" w:hAnsi="仿宋_GB2312" w:eastAsia="仿宋_GB2312" w:cs="仿宋_GB2312"/>
          <w:sz w:val="31"/>
          <w:szCs w:val="31"/>
        </w:rPr>
      </w:pPr>
      <w:r>
        <w:rPr>
          <w:rFonts w:ascii="仿宋" w:hAnsi="仿宋" w:eastAsia="仿宋" w:cs="仿宋"/>
          <w:b/>
          <w:bCs/>
          <w:spacing w:val="12"/>
          <w:sz w:val="31"/>
          <w:szCs w:val="31"/>
        </w:rPr>
        <w:t>20.着力护航乡村振兴。</w:t>
      </w:r>
      <w:r>
        <w:rPr>
          <w:rFonts w:hint="eastAsia" w:ascii="仿宋_GB2312" w:hAnsi="仿宋_GB2312" w:eastAsia="仿宋_GB2312" w:cs="仿宋_GB2312"/>
          <w:spacing w:val="12"/>
          <w:sz w:val="31"/>
          <w:szCs w:val="31"/>
        </w:rPr>
        <w:t>深入开展农村交通、消防、食品</w:t>
      </w:r>
      <w:r>
        <w:rPr>
          <w:rFonts w:hint="eastAsia" w:ascii="仿宋_GB2312" w:hAnsi="仿宋_GB2312" w:eastAsia="仿宋_GB2312" w:cs="仿宋_GB2312"/>
          <w:spacing w:val="7"/>
          <w:sz w:val="31"/>
          <w:szCs w:val="31"/>
        </w:rPr>
        <w:t xml:space="preserve"> </w:t>
      </w:r>
      <w:r>
        <w:rPr>
          <w:rFonts w:hint="eastAsia" w:ascii="仿宋_GB2312" w:hAnsi="仿宋_GB2312" w:eastAsia="仿宋_GB2312" w:cs="仿宋_GB2312"/>
          <w:spacing w:val="9"/>
          <w:sz w:val="31"/>
          <w:szCs w:val="31"/>
        </w:rPr>
        <w:t>药品安全等领域风险隐患排查和专项治理，</w:t>
      </w:r>
      <w:r>
        <w:rPr>
          <w:rFonts w:hint="eastAsia" w:ascii="仿宋_GB2312" w:hAnsi="仿宋_GB2312" w:eastAsia="仿宋_GB2312" w:cs="仿宋_GB2312"/>
          <w:spacing w:val="8"/>
          <w:sz w:val="31"/>
          <w:szCs w:val="31"/>
        </w:rPr>
        <w:t>常态化推进农村地</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4"/>
          <w:sz w:val="31"/>
          <w:szCs w:val="31"/>
        </w:rPr>
        <w:t>区疫情、“缉枪治爆</w:t>
      </w:r>
      <w:r>
        <w:rPr>
          <w:rFonts w:hint="eastAsia" w:ascii="仿宋_GB2312" w:hAnsi="仿宋_GB2312" w:eastAsia="仿宋_GB2312" w:cs="仿宋_GB2312"/>
          <w:spacing w:val="-108"/>
          <w:sz w:val="31"/>
          <w:szCs w:val="31"/>
        </w:rPr>
        <w:t xml:space="preserve"> </w:t>
      </w:r>
      <w:r>
        <w:rPr>
          <w:rFonts w:hint="eastAsia" w:ascii="仿宋_GB2312" w:hAnsi="仿宋_GB2312" w:eastAsia="仿宋_GB2312" w:cs="仿宋_GB2312"/>
          <w:spacing w:val="4"/>
          <w:sz w:val="31"/>
          <w:szCs w:val="31"/>
        </w:rPr>
        <w:t>”“森林防灭火</w:t>
      </w:r>
      <w:r>
        <w:rPr>
          <w:rFonts w:hint="eastAsia" w:ascii="仿宋_GB2312" w:hAnsi="仿宋_GB2312" w:eastAsia="仿宋_GB2312" w:cs="仿宋_GB2312"/>
          <w:spacing w:val="-112"/>
          <w:sz w:val="31"/>
          <w:szCs w:val="31"/>
        </w:rPr>
        <w:t xml:space="preserve"> </w:t>
      </w:r>
      <w:r>
        <w:rPr>
          <w:rFonts w:hint="eastAsia" w:ascii="仿宋_GB2312" w:hAnsi="仿宋_GB2312" w:eastAsia="仿宋_GB2312" w:cs="仿宋_GB2312"/>
          <w:spacing w:val="4"/>
          <w:sz w:val="31"/>
          <w:szCs w:val="31"/>
        </w:rPr>
        <w:t>”“护校安园</w:t>
      </w:r>
      <w:r>
        <w:rPr>
          <w:rFonts w:hint="eastAsia" w:ascii="仿宋_GB2312" w:hAnsi="仿宋_GB2312" w:eastAsia="仿宋_GB2312" w:cs="仿宋_GB2312"/>
          <w:spacing w:val="-113"/>
          <w:sz w:val="31"/>
          <w:szCs w:val="31"/>
        </w:rPr>
        <w:t xml:space="preserve"> </w:t>
      </w:r>
      <w:r>
        <w:rPr>
          <w:rFonts w:hint="eastAsia" w:ascii="仿宋_GB2312" w:hAnsi="仿宋_GB2312" w:eastAsia="仿宋_GB2312" w:cs="仿宋_GB2312"/>
          <w:spacing w:val="4"/>
          <w:sz w:val="31"/>
          <w:szCs w:val="31"/>
        </w:rPr>
        <w:t>”“等专项</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行动，加强对危爆物品、新业态、矿山、基建</w:t>
      </w:r>
      <w:r>
        <w:rPr>
          <w:rFonts w:hint="eastAsia" w:ascii="仿宋_GB2312" w:hAnsi="仿宋_GB2312" w:eastAsia="仿宋_GB2312" w:cs="仿宋_GB2312"/>
          <w:spacing w:val="8"/>
          <w:sz w:val="31"/>
          <w:szCs w:val="31"/>
        </w:rPr>
        <w:t>等重点区域、高</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危行业的安全监管，督促落实源头防范措施</w:t>
      </w:r>
      <w:r>
        <w:rPr>
          <w:rFonts w:hint="eastAsia" w:ascii="仿宋_GB2312" w:hAnsi="仿宋_GB2312" w:eastAsia="仿宋_GB2312" w:cs="仿宋_GB2312"/>
          <w:spacing w:val="8"/>
          <w:sz w:val="31"/>
          <w:szCs w:val="31"/>
        </w:rPr>
        <w:t>。加强公务用枪安</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全监管，常态化排查整治安全隐患。严格执</w:t>
      </w:r>
      <w:r>
        <w:rPr>
          <w:rFonts w:hint="eastAsia" w:ascii="仿宋_GB2312" w:hAnsi="仿宋_GB2312" w:eastAsia="仿宋_GB2312" w:cs="仿宋_GB2312"/>
          <w:spacing w:val="8"/>
          <w:sz w:val="31"/>
          <w:szCs w:val="31"/>
        </w:rPr>
        <w:t>行监管安全规章制</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8"/>
          <w:sz w:val="31"/>
          <w:szCs w:val="31"/>
        </w:rPr>
        <w:t>度，确保监所“安全零事故</w:t>
      </w:r>
      <w:r>
        <w:rPr>
          <w:rFonts w:hint="eastAsia" w:ascii="仿宋_GB2312" w:hAnsi="仿宋_GB2312" w:eastAsia="仿宋_GB2312" w:cs="仿宋_GB2312"/>
          <w:spacing w:val="-107"/>
          <w:sz w:val="31"/>
          <w:szCs w:val="31"/>
        </w:rPr>
        <w:t xml:space="preserve"> </w:t>
      </w:r>
      <w:r>
        <w:rPr>
          <w:rFonts w:hint="eastAsia" w:ascii="仿宋_GB2312" w:hAnsi="仿宋_GB2312" w:eastAsia="仿宋_GB2312" w:cs="仿宋_GB2312"/>
          <w:spacing w:val="8"/>
          <w:sz w:val="31"/>
          <w:szCs w:val="31"/>
        </w:rPr>
        <w:t>”。</w:t>
      </w:r>
    </w:p>
    <w:p>
      <w:pPr>
        <w:spacing w:before="330" w:line="364" w:lineRule="auto"/>
        <w:ind w:left="26" w:firstLine="653"/>
        <w:jc w:val="both"/>
        <w:rPr>
          <w:rFonts w:hint="eastAsia" w:ascii="仿宋_GB2312" w:hAnsi="仿宋_GB2312" w:eastAsia="仿宋_GB2312" w:cs="仿宋_GB2312"/>
          <w:spacing w:val="8"/>
          <w:sz w:val="31"/>
          <w:szCs w:val="31"/>
        </w:rPr>
      </w:pPr>
      <w:r>
        <w:rPr>
          <w:rFonts w:ascii="仿宋" w:hAnsi="仿宋" w:eastAsia="仿宋" w:cs="仿宋"/>
          <w:b/>
          <w:bCs/>
          <w:spacing w:val="8"/>
          <w:sz w:val="31"/>
          <w:szCs w:val="31"/>
        </w:rPr>
        <w:t>21.着力清除防疫转段风险。</w:t>
      </w:r>
      <w:r>
        <w:rPr>
          <w:rFonts w:hint="eastAsia" w:ascii="仿宋_GB2312" w:hAnsi="仿宋_GB2312" w:eastAsia="仿宋_GB2312" w:cs="仿宋_GB2312"/>
          <w:spacing w:val="8"/>
          <w:sz w:val="31"/>
          <w:szCs w:val="31"/>
        </w:rPr>
        <w:t>配合推进“</w:t>
      </w:r>
      <w:r>
        <w:rPr>
          <w:rFonts w:hint="eastAsia" w:ascii="仿宋_GB2312" w:hAnsi="仿宋_GB2312" w:eastAsia="仿宋_GB2312" w:cs="仿宋_GB2312"/>
          <w:spacing w:val="-95"/>
          <w:sz w:val="31"/>
          <w:szCs w:val="31"/>
        </w:rPr>
        <w:t xml:space="preserve"> </w:t>
      </w:r>
      <w:r>
        <w:rPr>
          <w:rFonts w:hint="eastAsia" w:ascii="仿宋_GB2312" w:hAnsi="仿宋_GB2312" w:eastAsia="仿宋_GB2312" w:cs="仿宋_GB2312"/>
          <w:spacing w:val="8"/>
          <w:sz w:val="31"/>
          <w:szCs w:val="31"/>
        </w:rPr>
        <w:t>乙类乙管</w:t>
      </w:r>
      <w:r>
        <w:rPr>
          <w:rFonts w:hint="eastAsia" w:ascii="仿宋_GB2312" w:hAnsi="仿宋_GB2312" w:eastAsia="仿宋_GB2312" w:cs="仿宋_GB2312"/>
          <w:spacing w:val="-108"/>
          <w:sz w:val="31"/>
          <w:szCs w:val="31"/>
        </w:rPr>
        <w:t xml:space="preserve"> </w:t>
      </w:r>
      <w:r>
        <w:rPr>
          <w:rFonts w:hint="eastAsia" w:ascii="仿宋_GB2312" w:hAnsi="仿宋_GB2312" w:eastAsia="仿宋_GB2312" w:cs="仿宋_GB2312"/>
          <w:spacing w:val="8"/>
          <w:sz w:val="31"/>
          <w:szCs w:val="31"/>
        </w:rPr>
        <w:t>”相关</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8"/>
          <w:sz w:val="31"/>
          <w:szCs w:val="31"/>
        </w:rPr>
        <w:t>措施有序实施，指导加强医疗机构、养老院等重点场所安全保</w:t>
      </w:r>
      <w:r>
        <w:rPr>
          <w:rFonts w:hint="eastAsia" w:ascii="仿宋_GB2312" w:hAnsi="仿宋_GB2312" w:eastAsia="仿宋_GB2312" w:cs="仿宋_GB2312"/>
          <w:spacing w:val="18"/>
          <w:sz w:val="31"/>
          <w:szCs w:val="31"/>
        </w:rPr>
        <w:t xml:space="preserve"> </w:t>
      </w:r>
      <w:r>
        <w:rPr>
          <w:rFonts w:hint="eastAsia" w:ascii="仿宋_GB2312" w:hAnsi="仿宋_GB2312" w:eastAsia="仿宋_GB2312" w:cs="仿宋_GB2312"/>
          <w:spacing w:val="8"/>
          <w:sz w:val="31"/>
          <w:szCs w:val="31"/>
        </w:rPr>
        <w:t>卫工作，依法打击囤积居奇、哄抬物价、制假售假、涉疫诈骗</w:t>
      </w:r>
      <w:r>
        <w:rPr>
          <w:rFonts w:hint="eastAsia" w:ascii="仿宋_GB2312" w:hAnsi="仿宋_GB2312" w:eastAsia="仿宋_GB2312" w:cs="仿宋_GB2312"/>
          <w:spacing w:val="18"/>
          <w:sz w:val="31"/>
          <w:szCs w:val="31"/>
        </w:rPr>
        <w:t xml:space="preserve"> </w:t>
      </w:r>
      <w:r>
        <w:rPr>
          <w:rFonts w:hint="eastAsia" w:ascii="仿宋_GB2312" w:hAnsi="仿宋_GB2312" w:eastAsia="仿宋_GB2312" w:cs="仿宋_GB2312"/>
          <w:spacing w:val="9"/>
          <w:sz w:val="31"/>
          <w:szCs w:val="31"/>
        </w:rPr>
        <w:t>等违法犯罪，确保社会秩序稳定和疫情防控平稳转</w:t>
      </w:r>
      <w:r>
        <w:rPr>
          <w:rFonts w:hint="eastAsia" w:ascii="仿宋_GB2312" w:hAnsi="仿宋_GB2312" w:eastAsia="仿宋_GB2312" w:cs="仿宋_GB2312"/>
          <w:spacing w:val="8"/>
          <w:sz w:val="31"/>
          <w:szCs w:val="31"/>
        </w:rPr>
        <w:t>段。</w:t>
      </w:r>
    </w:p>
    <w:p>
      <w:pPr>
        <w:spacing w:before="330" w:line="364" w:lineRule="auto"/>
        <w:jc w:val="both"/>
      </w:pPr>
      <w:r>
        <w:rPr>
          <w:rFonts w:ascii="黑体" w:hAnsi="黑体" w:eastAsia="黑体" w:cs="黑体"/>
          <w:spacing w:val="8"/>
          <w:sz w:val="31"/>
          <w:szCs w:val="31"/>
        </w:rPr>
        <w:t>七、锻造过硬公安队伍</w:t>
      </w:r>
    </w:p>
    <w:p>
      <w:pPr>
        <w:spacing w:before="101" w:line="222" w:lineRule="auto"/>
        <w:ind w:right="16"/>
        <w:jc w:val="right"/>
        <w:rPr>
          <w:rFonts w:hint="eastAsia" w:ascii="仿宋_GB2312" w:hAnsi="仿宋_GB2312" w:eastAsia="仿宋_GB2312" w:cs="仿宋_GB2312"/>
          <w:sz w:val="31"/>
          <w:szCs w:val="31"/>
        </w:rPr>
      </w:pPr>
      <w:r>
        <w:rPr>
          <w:rFonts w:ascii="仿宋" w:hAnsi="仿宋" w:eastAsia="仿宋" w:cs="仿宋"/>
          <w:b/>
          <w:bCs/>
          <w:spacing w:val="10"/>
          <w:sz w:val="31"/>
          <w:szCs w:val="31"/>
        </w:rPr>
        <w:t>22.强化纪律作风建设。</w:t>
      </w:r>
      <w:r>
        <w:rPr>
          <w:rFonts w:hint="eastAsia" w:ascii="仿宋_GB2312" w:hAnsi="仿宋_GB2312" w:eastAsia="仿宋_GB2312" w:cs="仿宋_GB2312"/>
          <w:spacing w:val="10"/>
          <w:sz w:val="31"/>
          <w:szCs w:val="31"/>
        </w:rPr>
        <w:t>毫不动摇坚持“严</w:t>
      </w:r>
      <w:r>
        <w:rPr>
          <w:rFonts w:hint="eastAsia" w:ascii="仿宋_GB2312" w:hAnsi="仿宋_GB2312" w:eastAsia="仿宋_GB2312" w:cs="仿宋_GB2312"/>
          <w:spacing w:val="-106"/>
          <w:sz w:val="31"/>
          <w:szCs w:val="31"/>
        </w:rPr>
        <w:t xml:space="preserve"> </w:t>
      </w:r>
      <w:r>
        <w:rPr>
          <w:rFonts w:hint="eastAsia" w:ascii="仿宋_GB2312" w:hAnsi="仿宋_GB2312" w:eastAsia="仿宋_GB2312" w:cs="仿宋_GB2312"/>
          <w:spacing w:val="10"/>
          <w:sz w:val="31"/>
          <w:szCs w:val="31"/>
        </w:rPr>
        <w:t>”的</w:t>
      </w:r>
      <w:r>
        <w:rPr>
          <w:rFonts w:hint="eastAsia" w:ascii="仿宋_GB2312" w:hAnsi="仿宋_GB2312" w:eastAsia="仿宋_GB2312" w:cs="仿宋_GB2312"/>
          <w:spacing w:val="9"/>
          <w:sz w:val="31"/>
          <w:szCs w:val="31"/>
        </w:rPr>
        <w:t>主基调，</w:t>
      </w:r>
    </w:p>
    <w:p>
      <w:pPr>
        <w:tabs>
          <w:tab w:val="left" w:pos="8947"/>
        </w:tabs>
        <w:spacing w:before="67" w:line="364" w:lineRule="auto"/>
        <w:ind w:right="4"/>
        <w:jc w:val="both"/>
        <w:rPr>
          <w:rFonts w:hint="eastAsia" w:ascii="仿宋_GB2312" w:hAnsi="仿宋_GB2312" w:eastAsia="仿宋_GB2312" w:cs="仿宋_GB2312"/>
          <w:sz w:val="31"/>
          <w:szCs w:val="31"/>
        </w:rPr>
      </w:pPr>
      <w:r>
        <w:rPr>
          <w:rFonts w:hint="eastAsia" w:ascii="仿宋_GB2312" w:hAnsi="仿宋_GB2312" w:eastAsia="仿宋_GB2312" w:cs="仿宋_GB2312"/>
          <w:spacing w:val="4"/>
          <w:sz w:val="31"/>
          <w:szCs w:val="31"/>
        </w:rPr>
        <w:t>以“零容忍</w:t>
      </w:r>
      <w:r>
        <w:rPr>
          <w:rFonts w:hint="eastAsia" w:ascii="仿宋_GB2312" w:hAnsi="仿宋_GB2312" w:eastAsia="仿宋_GB2312" w:cs="仿宋_GB2312"/>
          <w:spacing w:val="-106"/>
          <w:sz w:val="31"/>
          <w:szCs w:val="31"/>
        </w:rPr>
        <w:t xml:space="preserve"> </w:t>
      </w:r>
      <w:r>
        <w:rPr>
          <w:rFonts w:hint="eastAsia" w:ascii="仿宋_GB2312" w:hAnsi="仿宋_GB2312" w:eastAsia="仿宋_GB2312" w:cs="仿宋_GB2312"/>
          <w:spacing w:val="4"/>
          <w:sz w:val="31"/>
          <w:szCs w:val="31"/>
        </w:rPr>
        <w:t>”态度惩治违纪违规，坚决遏制“枪车酒赌毒密网</w:t>
      </w:r>
      <w:r>
        <w:rPr>
          <w:rFonts w:hint="eastAsia" w:ascii="仿宋_GB2312" w:hAnsi="仿宋_GB2312" w:eastAsia="仿宋_GB2312" w:cs="仿宋_GB2312"/>
          <w:spacing w:val="-112"/>
          <w:sz w:val="31"/>
          <w:szCs w:val="31"/>
        </w:rPr>
        <w:t xml:space="preserve"> </w:t>
      </w:r>
      <w:r>
        <w:rPr>
          <w:rFonts w:hint="eastAsia" w:ascii="仿宋_GB2312" w:hAnsi="仿宋_GB2312" w:eastAsia="仿宋_GB2312" w:cs="仿宋_GB2312"/>
          <w:spacing w:val="4"/>
          <w:sz w:val="31"/>
          <w:szCs w:val="31"/>
        </w:rPr>
        <w:t>”</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等多发性问题。压实从严管党治警责任，完善日常</w:t>
      </w:r>
      <w:r>
        <w:rPr>
          <w:rFonts w:hint="eastAsia" w:ascii="仿宋_GB2312" w:hAnsi="仿宋_GB2312" w:eastAsia="仿宋_GB2312" w:cs="仿宋_GB2312"/>
          <w:spacing w:val="8"/>
          <w:sz w:val="31"/>
          <w:szCs w:val="31"/>
        </w:rPr>
        <w:t>监督管理制</w:t>
      </w:r>
      <w:r>
        <w:rPr>
          <w:rFonts w:hint="eastAsia" w:ascii="仿宋_GB2312" w:hAnsi="仿宋_GB2312" w:eastAsia="仿宋_GB2312" w:cs="仿宋_GB2312"/>
          <w:spacing w:val="7"/>
          <w:sz w:val="31"/>
          <w:szCs w:val="31"/>
        </w:rPr>
        <w:t>度机制，常态化组织开展“三项体检</w:t>
      </w:r>
      <w:r>
        <w:rPr>
          <w:rFonts w:hint="eastAsia" w:ascii="仿宋_GB2312" w:hAnsi="仿宋_GB2312" w:eastAsia="仿宋_GB2312" w:cs="仿宋_GB2312"/>
          <w:spacing w:val="-106"/>
          <w:sz w:val="31"/>
          <w:szCs w:val="31"/>
        </w:rPr>
        <w:t xml:space="preserve"> </w:t>
      </w:r>
      <w:r>
        <w:rPr>
          <w:rFonts w:hint="eastAsia" w:ascii="仿宋_GB2312" w:hAnsi="仿宋_GB2312" w:eastAsia="仿宋_GB2312" w:cs="仿宋_GB2312"/>
          <w:spacing w:val="7"/>
          <w:sz w:val="31"/>
          <w:szCs w:val="31"/>
        </w:rPr>
        <w:t>”，加强队伍风险预测预</w:t>
      </w:r>
      <w:r>
        <w:rPr>
          <w:rFonts w:hint="eastAsia" w:ascii="仿宋_GB2312" w:hAnsi="仿宋_GB2312" w:eastAsia="仿宋_GB2312" w:cs="仿宋_GB2312"/>
          <w:spacing w:val="6"/>
          <w:sz w:val="31"/>
          <w:szCs w:val="31"/>
        </w:rPr>
        <w:t>警预防，推动队伍管理由“事后救治</w:t>
      </w:r>
      <w:r>
        <w:rPr>
          <w:rFonts w:hint="eastAsia" w:ascii="仿宋_GB2312" w:hAnsi="仿宋_GB2312" w:eastAsia="仿宋_GB2312" w:cs="仿宋_GB2312"/>
          <w:spacing w:val="-113"/>
          <w:sz w:val="31"/>
          <w:szCs w:val="31"/>
        </w:rPr>
        <w:t xml:space="preserve"> </w:t>
      </w:r>
      <w:r>
        <w:rPr>
          <w:rFonts w:hint="eastAsia" w:ascii="仿宋_GB2312" w:hAnsi="仿宋_GB2312" w:eastAsia="仿宋_GB2312" w:cs="仿宋_GB2312"/>
          <w:spacing w:val="6"/>
          <w:sz w:val="31"/>
          <w:szCs w:val="31"/>
        </w:rPr>
        <w:t>”向“事前预防</w:t>
      </w:r>
      <w:r>
        <w:rPr>
          <w:rFonts w:hint="eastAsia" w:ascii="仿宋_GB2312" w:hAnsi="仿宋_GB2312" w:eastAsia="仿宋_GB2312" w:cs="仿宋_GB2312"/>
          <w:spacing w:val="-109"/>
          <w:sz w:val="31"/>
          <w:szCs w:val="31"/>
        </w:rPr>
        <w:t xml:space="preserve"> </w:t>
      </w:r>
      <w:r>
        <w:rPr>
          <w:rFonts w:hint="eastAsia" w:ascii="仿宋_GB2312" w:hAnsi="仿宋_GB2312" w:eastAsia="仿宋_GB2312" w:cs="仿宋_GB2312"/>
          <w:spacing w:val="5"/>
          <w:sz w:val="31"/>
          <w:szCs w:val="31"/>
        </w:rPr>
        <w:t>”转变。</w:t>
      </w:r>
    </w:p>
    <w:p>
      <w:pPr>
        <w:spacing w:before="325" w:line="367" w:lineRule="auto"/>
        <w:ind w:left="25" w:firstLine="654"/>
        <w:rPr>
          <w:rFonts w:hint="eastAsia" w:ascii="仿宋_GB2312" w:hAnsi="仿宋_GB2312" w:eastAsia="仿宋_GB2312" w:cs="仿宋_GB2312"/>
          <w:sz w:val="31"/>
          <w:szCs w:val="31"/>
        </w:rPr>
      </w:pPr>
      <w:r>
        <w:rPr>
          <w:rFonts w:ascii="仿宋" w:hAnsi="仿宋" w:eastAsia="仿宋" w:cs="仿宋"/>
          <w:b/>
          <w:bCs/>
          <w:spacing w:val="10"/>
          <w:sz w:val="31"/>
          <w:szCs w:val="31"/>
        </w:rPr>
        <w:t>23.深化警营文化建设。</w:t>
      </w:r>
      <w:r>
        <w:rPr>
          <w:rFonts w:hint="eastAsia" w:ascii="仿宋_GB2312" w:hAnsi="仿宋_GB2312" w:eastAsia="仿宋_GB2312" w:cs="仿宋_GB2312"/>
          <w:spacing w:val="10"/>
          <w:sz w:val="31"/>
          <w:szCs w:val="31"/>
        </w:rPr>
        <w:t>深入实施“文化育警、文化强警</w:t>
      </w:r>
      <w:r>
        <w:rPr>
          <w:rFonts w:hint="eastAsia" w:ascii="仿宋_GB2312" w:hAnsi="仿宋_GB2312" w:eastAsia="仿宋_GB2312" w:cs="仿宋_GB2312"/>
          <w:spacing w:val="-97"/>
          <w:sz w:val="31"/>
          <w:szCs w:val="31"/>
        </w:rPr>
        <w:t xml:space="preserve"> </w:t>
      </w:r>
      <w:r>
        <w:rPr>
          <w:rFonts w:hint="eastAsia" w:ascii="仿宋_GB2312" w:hAnsi="仿宋_GB2312" w:eastAsia="仿宋_GB2312" w:cs="仿宋_GB2312"/>
          <w:spacing w:val="10"/>
          <w:sz w:val="31"/>
          <w:szCs w:val="31"/>
        </w:rPr>
        <w:t>”</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战略，精心打造公安文化阵地，不断拓展党</w:t>
      </w:r>
      <w:r>
        <w:rPr>
          <w:rFonts w:hint="eastAsia" w:ascii="仿宋_GB2312" w:hAnsi="仿宋_GB2312" w:eastAsia="仿宋_GB2312" w:cs="仿宋_GB2312"/>
          <w:spacing w:val="8"/>
          <w:sz w:val="31"/>
          <w:szCs w:val="31"/>
        </w:rPr>
        <w:t>组织、群团组织的</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活动方式和载体，定期开展丰富多彩的公安文体活</w:t>
      </w:r>
      <w:r>
        <w:rPr>
          <w:rFonts w:hint="eastAsia" w:ascii="仿宋_GB2312" w:hAnsi="仿宋_GB2312" w:eastAsia="仿宋_GB2312" w:cs="仿宋_GB2312"/>
          <w:spacing w:val="8"/>
          <w:sz w:val="31"/>
          <w:szCs w:val="31"/>
        </w:rPr>
        <w:t>动。完善警</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察荣誉制度，积极落实党组织、工会关怀帮扶</w:t>
      </w:r>
      <w:r>
        <w:rPr>
          <w:rFonts w:hint="eastAsia" w:ascii="仿宋_GB2312" w:hAnsi="仿宋_GB2312" w:eastAsia="仿宋_GB2312" w:cs="仿宋_GB2312"/>
          <w:spacing w:val="8"/>
          <w:sz w:val="31"/>
          <w:szCs w:val="31"/>
        </w:rPr>
        <w:t>激励机制，加大</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对警属警宝、困难党员民警职工、离退休干部的关</w:t>
      </w:r>
      <w:r>
        <w:rPr>
          <w:rFonts w:hint="eastAsia" w:ascii="仿宋_GB2312" w:hAnsi="仿宋_GB2312" w:eastAsia="仿宋_GB2312" w:cs="仿宋_GB2312"/>
          <w:spacing w:val="8"/>
          <w:sz w:val="31"/>
          <w:szCs w:val="31"/>
        </w:rPr>
        <w:t>爱力度，不</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8"/>
          <w:sz w:val="31"/>
          <w:szCs w:val="31"/>
        </w:rPr>
        <w:t>断增强民警职业荣誉感自豪感归属感。</w:t>
      </w:r>
    </w:p>
    <w:p>
      <w:pPr>
        <w:spacing w:before="322" w:line="368" w:lineRule="auto"/>
        <w:ind w:left="25" w:right="318" w:firstLine="654"/>
        <w:jc w:val="both"/>
        <w:rPr>
          <w:rFonts w:hint="eastAsia" w:ascii="仿宋_GB2312" w:hAnsi="仿宋_GB2312" w:eastAsia="仿宋_GB2312" w:cs="仿宋_GB2312"/>
          <w:spacing w:val="7"/>
          <w:sz w:val="31"/>
          <w:szCs w:val="31"/>
        </w:rPr>
      </w:pPr>
      <w:r>
        <w:rPr>
          <w:rFonts w:ascii="仿宋" w:hAnsi="仿宋" w:eastAsia="仿宋" w:cs="仿宋"/>
          <w:b/>
          <w:bCs/>
          <w:spacing w:val="10"/>
          <w:sz w:val="31"/>
          <w:szCs w:val="31"/>
        </w:rPr>
        <w:t>24.大力开展培训练兵。</w:t>
      </w:r>
      <w:r>
        <w:rPr>
          <w:rFonts w:ascii="仿宋" w:hAnsi="仿宋" w:eastAsia="仿宋" w:cs="仿宋"/>
          <w:spacing w:val="-92"/>
          <w:sz w:val="31"/>
          <w:szCs w:val="31"/>
        </w:rPr>
        <w:t xml:space="preserve"> </w:t>
      </w:r>
      <w:r>
        <w:rPr>
          <w:rFonts w:hint="eastAsia" w:ascii="仿宋_GB2312" w:hAnsi="仿宋_GB2312" w:eastAsia="仿宋_GB2312" w:cs="仿宋_GB2312"/>
          <w:spacing w:val="10"/>
          <w:sz w:val="31"/>
          <w:szCs w:val="31"/>
        </w:rPr>
        <w:t>聚焦战斗力标准、立足</w:t>
      </w:r>
      <w:r>
        <w:rPr>
          <w:rFonts w:hint="eastAsia" w:ascii="仿宋_GB2312" w:hAnsi="仿宋_GB2312" w:eastAsia="仿宋_GB2312" w:cs="仿宋_GB2312"/>
          <w:spacing w:val="9"/>
          <w:sz w:val="31"/>
          <w:szCs w:val="31"/>
        </w:rPr>
        <w:t>实战化需</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求，大力开展政治轮训、基础培训和专业训练，提</w:t>
      </w:r>
      <w:r>
        <w:rPr>
          <w:rFonts w:hint="eastAsia" w:ascii="仿宋_GB2312" w:hAnsi="仿宋_GB2312" w:eastAsia="仿宋_GB2312" w:cs="仿宋_GB2312"/>
          <w:spacing w:val="8"/>
          <w:sz w:val="31"/>
          <w:szCs w:val="31"/>
        </w:rPr>
        <w:t>高职业化素</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养和专业化水平。围绕建设学习型峨边公安，</w:t>
      </w:r>
      <w:r>
        <w:rPr>
          <w:rFonts w:hint="eastAsia" w:ascii="仿宋_GB2312" w:hAnsi="仿宋_GB2312" w:eastAsia="仿宋_GB2312" w:cs="仿宋_GB2312"/>
          <w:spacing w:val="8"/>
          <w:sz w:val="31"/>
          <w:szCs w:val="31"/>
        </w:rPr>
        <w:t>坚持用好“公安</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2"/>
          <w:sz w:val="31"/>
          <w:szCs w:val="31"/>
        </w:rPr>
        <w:t>大讲堂</w:t>
      </w:r>
      <w:r>
        <w:rPr>
          <w:rFonts w:hint="eastAsia" w:ascii="仿宋_GB2312" w:hAnsi="仿宋_GB2312" w:eastAsia="仿宋_GB2312" w:cs="仿宋_GB2312"/>
          <w:spacing w:val="-106"/>
          <w:sz w:val="31"/>
          <w:szCs w:val="31"/>
        </w:rPr>
        <w:t xml:space="preserve"> </w:t>
      </w:r>
      <w:r>
        <w:rPr>
          <w:rFonts w:hint="eastAsia" w:ascii="仿宋_GB2312" w:hAnsi="仿宋_GB2312" w:eastAsia="仿宋_GB2312" w:cs="仿宋_GB2312"/>
          <w:spacing w:val="2"/>
          <w:sz w:val="31"/>
          <w:szCs w:val="31"/>
        </w:rPr>
        <w:t>”、“警察夜校</w:t>
      </w:r>
      <w:r>
        <w:rPr>
          <w:rFonts w:hint="eastAsia" w:ascii="仿宋_GB2312" w:hAnsi="仿宋_GB2312" w:eastAsia="仿宋_GB2312" w:cs="仿宋_GB2312"/>
          <w:spacing w:val="-110"/>
          <w:sz w:val="31"/>
          <w:szCs w:val="31"/>
        </w:rPr>
        <w:t xml:space="preserve"> </w:t>
      </w:r>
      <w:r>
        <w:rPr>
          <w:rFonts w:hint="eastAsia" w:ascii="仿宋_GB2312" w:hAnsi="仿宋_GB2312" w:eastAsia="仿宋_GB2312" w:cs="仿宋_GB2312"/>
          <w:spacing w:val="2"/>
          <w:sz w:val="31"/>
          <w:szCs w:val="31"/>
        </w:rPr>
        <w:t>”和“</w:t>
      </w:r>
      <w:r>
        <w:rPr>
          <w:rFonts w:hint="eastAsia" w:ascii="仿宋_GB2312" w:hAnsi="仿宋_GB2312" w:eastAsia="仿宋_GB2312" w:cs="仿宋_GB2312"/>
          <w:spacing w:val="-110"/>
          <w:sz w:val="31"/>
          <w:szCs w:val="31"/>
        </w:rPr>
        <w:t xml:space="preserve"> </w:t>
      </w:r>
      <w:r>
        <w:rPr>
          <w:rFonts w:hint="eastAsia" w:ascii="仿宋_GB2312" w:hAnsi="仿宋_GB2312" w:eastAsia="仿宋_GB2312" w:cs="仿宋_GB2312"/>
          <w:spacing w:val="2"/>
          <w:sz w:val="31"/>
          <w:szCs w:val="31"/>
        </w:rPr>
        <w:t>比武对抗</w:t>
      </w:r>
      <w:r>
        <w:rPr>
          <w:rFonts w:hint="eastAsia" w:ascii="仿宋_GB2312" w:hAnsi="仿宋_GB2312" w:eastAsia="仿宋_GB2312" w:cs="仿宋_GB2312"/>
          <w:spacing w:val="-110"/>
          <w:sz w:val="31"/>
          <w:szCs w:val="31"/>
        </w:rPr>
        <w:t xml:space="preserve"> </w:t>
      </w:r>
      <w:r>
        <w:rPr>
          <w:rFonts w:hint="eastAsia" w:ascii="仿宋_GB2312" w:hAnsi="仿宋_GB2312" w:eastAsia="仿宋_GB2312" w:cs="仿宋_GB2312"/>
          <w:spacing w:val="2"/>
          <w:sz w:val="31"/>
          <w:szCs w:val="31"/>
        </w:rPr>
        <w:t>”等培训载体，全面营</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5"/>
          <w:sz w:val="31"/>
          <w:szCs w:val="31"/>
        </w:rPr>
        <w:t>造“</w:t>
      </w:r>
      <w:r>
        <w:rPr>
          <w:rFonts w:hint="eastAsia" w:ascii="仿宋_GB2312" w:hAnsi="仿宋_GB2312" w:eastAsia="仿宋_GB2312" w:cs="仿宋_GB2312"/>
          <w:spacing w:val="-95"/>
          <w:sz w:val="31"/>
          <w:szCs w:val="31"/>
        </w:rPr>
        <w:t xml:space="preserve"> </w:t>
      </w:r>
      <w:r>
        <w:rPr>
          <w:rFonts w:hint="eastAsia" w:ascii="仿宋_GB2312" w:hAnsi="仿宋_GB2312" w:eastAsia="仿宋_GB2312" w:cs="仿宋_GB2312"/>
          <w:spacing w:val="5"/>
          <w:sz w:val="31"/>
          <w:szCs w:val="31"/>
        </w:rPr>
        <w:t>比学赶超</w:t>
      </w:r>
      <w:r>
        <w:rPr>
          <w:rFonts w:hint="eastAsia" w:ascii="仿宋_GB2312" w:hAnsi="仿宋_GB2312" w:eastAsia="仿宋_GB2312" w:cs="仿宋_GB2312"/>
          <w:spacing w:val="-112"/>
          <w:sz w:val="31"/>
          <w:szCs w:val="31"/>
        </w:rPr>
        <w:t xml:space="preserve"> </w:t>
      </w:r>
      <w:r>
        <w:rPr>
          <w:rFonts w:hint="eastAsia" w:ascii="仿宋_GB2312" w:hAnsi="仿宋_GB2312" w:eastAsia="仿宋_GB2312" w:cs="仿宋_GB2312"/>
          <w:spacing w:val="5"/>
          <w:sz w:val="31"/>
          <w:szCs w:val="31"/>
        </w:rPr>
        <w:t>”的浓厚氛围。不断健全完善培训机制，建大建</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强教官队伍，持续加强装备建设，组织精品课程研</w:t>
      </w:r>
      <w:r>
        <w:rPr>
          <w:rFonts w:hint="eastAsia" w:ascii="仿宋_GB2312" w:hAnsi="仿宋_GB2312" w:eastAsia="仿宋_GB2312" w:cs="仿宋_GB2312"/>
          <w:spacing w:val="8"/>
          <w:sz w:val="31"/>
          <w:szCs w:val="31"/>
        </w:rPr>
        <w:t>发，推动培</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7"/>
          <w:sz w:val="31"/>
          <w:szCs w:val="31"/>
        </w:rPr>
        <w:t>训练兵提档升级。</w:t>
      </w:r>
    </w:p>
    <w:p>
      <w:pPr>
        <w:spacing w:before="322" w:line="368" w:lineRule="auto"/>
        <w:ind w:left="25" w:right="318" w:firstLine="654"/>
        <w:jc w:val="both"/>
        <w:rPr>
          <w:rFonts w:ascii="宋体" w:hAnsi="宋体" w:eastAsia="宋体" w:cs="宋体"/>
          <w:sz w:val="31"/>
          <w:szCs w:val="31"/>
        </w:rPr>
      </w:pPr>
      <w:r>
        <w:rPr>
          <w:rFonts w:ascii="仿宋" w:hAnsi="仿宋" w:eastAsia="仿宋" w:cs="仿宋"/>
          <w:b/>
          <w:bCs/>
          <w:spacing w:val="12"/>
          <w:sz w:val="31"/>
          <w:szCs w:val="31"/>
        </w:rPr>
        <w:t>25.培养真抓实干工作作风。</w:t>
      </w:r>
      <w:r>
        <w:rPr>
          <w:rFonts w:hint="eastAsia" w:ascii="仿宋_GB2312" w:hAnsi="仿宋_GB2312" w:eastAsia="仿宋_GB2312" w:cs="仿宋_GB2312"/>
          <w:spacing w:val="12"/>
          <w:sz w:val="31"/>
          <w:szCs w:val="31"/>
        </w:rPr>
        <w:t>紧紧围绕部厅市局部署要求</w:t>
      </w:r>
      <w:r>
        <w:rPr>
          <w:rFonts w:hint="eastAsia" w:ascii="仿宋_GB2312" w:hAnsi="仿宋_GB2312" w:eastAsia="仿宋_GB2312" w:cs="仿宋_GB2312"/>
          <w:spacing w:val="3"/>
          <w:sz w:val="31"/>
          <w:szCs w:val="31"/>
        </w:rPr>
        <w:t xml:space="preserve"> </w:t>
      </w:r>
      <w:r>
        <w:rPr>
          <w:rFonts w:hint="eastAsia" w:ascii="仿宋_GB2312" w:hAnsi="仿宋_GB2312" w:eastAsia="仿宋_GB2312" w:cs="仿宋_GB2312"/>
          <w:spacing w:val="5"/>
          <w:sz w:val="31"/>
          <w:szCs w:val="31"/>
        </w:rPr>
        <w:t>和县局党委目标任务，树立“实干成事</w:t>
      </w:r>
      <w:r>
        <w:rPr>
          <w:rFonts w:hint="eastAsia" w:ascii="仿宋_GB2312" w:hAnsi="仿宋_GB2312" w:eastAsia="仿宋_GB2312" w:cs="仿宋_GB2312"/>
          <w:spacing w:val="-96"/>
          <w:sz w:val="31"/>
          <w:szCs w:val="31"/>
        </w:rPr>
        <w:t xml:space="preserve"> </w:t>
      </w:r>
      <w:r>
        <w:rPr>
          <w:rFonts w:hint="eastAsia" w:ascii="仿宋_GB2312" w:hAnsi="仿宋_GB2312" w:eastAsia="仿宋_GB2312" w:cs="仿宋_GB2312"/>
          <w:spacing w:val="5"/>
          <w:sz w:val="31"/>
          <w:szCs w:val="31"/>
        </w:rPr>
        <w:t>”“实绩立身</w:t>
      </w:r>
      <w:r>
        <w:rPr>
          <w:rFonts w:hint="eastAsia" w:ascii="仿宋_GB2312" w:hAnsi="仿宋_GB2312" w:eastAsia="仿宋_GB2312" w:cs="仿宋_GB2312"/>
          <w:spacing w:val="-112"/>
          <w:sz w:val="31"/>
          <w:szCs w:val="31"/>
        </w:rPr>
        <w:t xml:space="preserve"> </w:t>
      </w:r>
      <w:r>
        <w:rPr>
          <w:rFonts w:hint="eastAsia" w:ascii="仿宋_GB2312" w:hAnsi="仿宋_GB2312" w:eastAsia="仿宋_GB2312" w:cs="仿宋_GB2312"/>
          <w:spacing w:val="5"/>
          <w:sz w:val="31"/>
          <w:szCs w:val="31"/>
        </w:rPr>
        <w:t>”“实效</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7"/>
          <w:sz w:val="31"/>
          <w:szCs w:val="31"/>
        </w:rPr>
        <w:t>出彩</w:t>
      </w:r>
      <w:r>
        <w:rPr>
          <w:rFonts w:hint="eastAsia" w:ascii="仿宋_GB2312" w:hAnsi="仿宋_GB2312" w:eastAsia="仿宋_GB2312" w:cs="仿宋_GB2312"/>
          <w:spacing w:val="-107"/>
          <w:sz w:val="31"/>
          <w:szCs w:val="31"/>
        </w:rPr>
        <w:t xml:space="preserve"> </w:t>
      </w:r>
      <w:r>
        <w:rPr>
          <w:rFonts w:hint="eastAsia" w:ascii="仿宋_GB2312" w:hAnsi="仿宋_GB2312" w:eastAsia="仿宋_GB2312" w:cs="仿宋_GB2312"/>
          <w:spacing w:val="7"/>
          <w:sz w:val="31"/>
          <w:szCs w:val="31"/>
        </w:rPr>
        <w:t>”导向，层层抓落实、人人在落实，切实形成狠抓落实强</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1"/>
          <w:sz w:val="31"/>
          <w:szCs w:val="31"/>
        </w:rPr>
        <w:t>执行、埋头苦干向前进的浓厚氛围和良好生态，坚决确保县委、</w:t>
      </w:r>
      <w:r>
        <w:rPr>
          <w:rFonts w:hint="eastAsia" w:ascii="仿宋_GB2312" w:hAnsi="仿宋_GB2312" w:eastAsia="仿宋_GB2312" w:cs="仿宋_GB2312"/>
          <w:spacing w:val="8"/>
          <w:sz w:val="31"/>
          <w:szCs w:val="31"/>
        </w:rPr>
        <w:t>县政府和县局党委决策部署落实落地、见到实效。</w:t>
      </w:r>
    </w:p>
    <w:p>
      <w:pPr>
        <w:spacing w:before="100" w:line="227" w:lineRule="auto"/>
        <w:rPr>
          <w:rFonts w:ascii="黑体" w:hAnsi="黑体" w:eastAsia="黑体" w:cs="黑体"/>
          <w:sz w:val="31"/>
          <w:szCs w:val="31"/>
        </w:rPr>
      </w:pPr>
      <w:r>
        <w:rPr>
          <w:rFonts w:hint="eastAsia" w:ascii="黑体" w:hAnsi="黑体" w:eastAsia="黑体" w:cs="黑体"/>
          <w:spacing w:val="8"/>
          <w:sz w:val="31"/>
          <w:szCs w:val="31"/>
          <w:lang w:val="en-US" w:eastAsia="zh-CN"/>
        </w:rPr>
        <w:t xml:space="preserve">  </w:t>
      </w:r>
      <w:r>
        <w:rPr>
          <w:rFonts w:ascii="黑体" w:hAnsi="黑体" w:eastAsia="黑体" w:cs="黑体"/>
          <w:spacing w:val="8"/>
          <w:sz w:val="31"/>
          <w:szCs w:val="31"/>
        </w:rPr>
        <w:t>八、加强党的建设</w:t>
      </w:r>
    </w:p>
    <w:p>
      <w:pPr>
        <w:spacing w:before="101" w:line="367" w:lineRule="auto"/>
        <w:rPr>
          <w:rFonts w:hint="eastAsia" w:ascii="仿宋_GB2312" w:hAnsi="仿宋_GB2312" w:eastAsia="仿宋_GB2312" w:cs="仿宋_GB2312"/>
          <w:sz w:val="31"/>
          <w:szCs w:val="31"/>
        </w:rPr>
      </w:pPr>
      <w:r>
        <w:rPr>
          <w:rFonts w:hint="eastAsia" w:ascii="仿宋" w:hAnsi="仿宋" w:eastAsia="仿宋" w:cs="仿宋"/>
          <w:b/>
          <w:bCs/>
          <w:spacing w:val="10"/>
          <w:sz w:val="31"/>
          <w:szCs w:val="31"/>
          <w:lang w:val="en-US" w:eastAsia="zh-CN"/>
        </w:rPr>
        <w:t xml:space="preserve">   </w:t>
      </w:r>
      <w:r>
        <w:rPr>
          <w:rFonts w:ascii="仿宋" w:hAnsi="仿宋" w:eastAsia="仿宋" w:cs="仿宋"/>
          <w:b/>
          <w:bCs/>
          <w:spacing w:val="10"/>
          <w:sz w:val="31"/>
          <w:szCs w:val="31"/>
        </w:rPr>
        <w:t>26.加强局党委班子建设。</w:t>
      </w:r>
      <w:r>
        <w:rPr>
          <w:rFonts w:hint="eastAsia" w:ascii="仿宋_GB2312" w:hAnsi="仿宋_GB2312" w:eastAsia="仿宋_GB2312" w:cs="仿宋_GB2312"/>
          <w:spacing w:val="10"/>
          <w:sz w:val="31"/>
          <w:szCs w:val="31"/>
        </w:rPr>
        <w:t>严格落实“第一议题</w:t>
      </w:r>
      <w:r>
        <w:rPr>
          <w:rFonts w:hint="eastAsia" w:ascii="仿宋_GB2312" w:hAnsi="仿宋_GB2312" w:eastAsia="仿宋_GB2312" w:cs="仿宋_GB2312"/>
          <w:spacing w:val="-99"/>
          <w:sz w:val="31"/>
          <w:szCs w:val="31"/>
        </w:rPr>
        <w:t xml:space="preserve"> </w:t>
      </w:r>
      <w:r>
        <w:rPr>
          <w:rFonts w:hint="eastAsia" w:ascii="仿宋_GB2312" w:hAnsi="仿宋_GB2312" w:eastAsia="仿宋_GB2312" w:cs="仿宋_GB2312"/>
          <w:spacing w:val="10"/>
          <w:sz w:val="31"/>
          <w:szCs w:val="31"/>
        </w:rPr>
        <w:t>”制度，</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18"/>
          <w:sz w:val="31"/>
          <w:szCs w:val="31"/>
        </w:rPr>
        <w:t>健全完善习近平总书记重要指示批示督查督办、</w:t>
      </w:r>
      <w:r>
        <w:rPr>
          <w:rFonts w:hint="eastAsia" w:ascii="仿宋_GB2312" w:hAnsi="仿宋_GB2312" w:eastAsia="仿宋_GB2312" w:cs="仿宋_GB2312"/>
          <w:spacing w:val="-78"/>
          <w:sz w:val="31"/>
          <w:szCs w:val="31"/>
        </w:rPr>
        <w:t xml:space="preserve"> </w:t>
      </w:r>
      <w:r>
        <w:rPr>
          <w:rFonts w:hint="eastAsia" w:ascii="仿宋_GB2312" w:hAnsi="仿宋_GB2312" w:eastAsia="仿宋_GB2312" w:cs="仿宋_GB2312"/>
          <w:spacing w:val="18"/>
          <w:sz w:val="31"/>
          <w:szCs w:val="31"/>
        </w:rPr>
        <w:t>问责问效机</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制，严格执行《中国共产党政法工作条例》</w:t>
      </w:r>
      <w:r>
        <w:rPr>
          <w:rFonts w:hint="eastAsia" w:ascii="仿宋_GB2312" w:hAnsi="仿宋_GB2312" w:eastAsia="仿宋_GB2312" w:cs="仿宋_GB2312"/>
          <w:spacing w:val="8"/>
          <w:sz w:val="31"/>
          <w:szCs w:val="31"/>
        </w:rPr>
        <w:t>和重大事项请示报</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告制度。严格党内政治监督，落实双重组织生活制</w:t>
      </w:r>
      <w:r>
        <w:rPr>
          <w:rFonts w:hint="eastAsia" w:ascii="仿宋_GB2312" w:hAnsi="仿宋_GB2312" w:eastAsia="仿宋_GB2312" w:cs="仿宋_GB2312"/>
          <w:spacing w:val="8"/>
          <w:sz w:val="31"/>
          <w:szCs w:val="31"/>
        </w:rPr>
        <w:t>度，完善中</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心组学习制度，自觉强化政治责任、提高政</w:t>
      </w:r>
      <w:r>
        <w:rPr>
          <w:rFonts w:hint="eastAsia" w:ascii="仿宋_GB2312" w:hAnsi="仿宋_GB2312" w:eastAsia="仿宋_GB2312" w:cs="仿宋_GB2312"/>
          <w:spacing w:val="8"/>
          <w:sz w:val="31"/>
          <w:szCs w:val="31"/>
        </w:rPr>
        <w:t>治能力。完善班子</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成员联系派出所工作机制，定期深入基层联</w:t>
      </w:r>
      <w:r>
        <w:rPr>
          <w:rFonts w:hint="eastAsia" w:ascii="仿宋_GB2312" w:hAnsi="仿宋_GB2312" w:eastAsia="仿宋_GB2312" w:cs="仿宋_GB2312"/>
          <w:spacing w:val="8"/>
          <w:sz w:val="31"/>
          <w:szCs w:val="31"/>
        </w:rPr>
        <w:t>系指导，带动各级</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干部狠抓落实，帮助指导各地破解难题、推动发展。</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spacing w:val="4"/>
          <w:sz w:val="31"/>
          <w:szCs w:val="31"/>
        </w:rPr>
      </w:pPr>
      <w:r>
        <w:rPr>
          <w:rFonts w:hint="eastAsia" w:ascii="仿宋_GB2312" w:hAnsi="仿宋_GB2312" w:eastAsia="仿宋_GB2312" w:cs="仿宋_GB2312"/>
          <w:b/>
          <w:bCs/>
          <w:spacing w:val="12"/>
          <w:sz w:val="31"/>
          <w:szCs w:val="31"/>
        </w:rPr>
        <w:t>27.压实党风廉政建设主体责任。</w:t>
      </w:r>
      <w:r>
        <w:rPr>
          <w:rFonts w:hint="eastAsia" w:ascii="仿宋_GB2312" w:hAnsi="仿宋_GB2312" w:eastAsia="仿宋_GB2312" w:cs="仿宋_GB2312"/>
          <w:spacing w:val="12"/>
          <w:sz w:val="31"/>
          <w:szCs w:val="31"/>
        </w:rPr>
        <w:t>始终保持</w:t>
      </w:r>
      <w:r>
        <w:rPr>
          <w:rFonts w:hint="eastAsia" w:ascii="仿宋_GB2312" w:hAnsi="仿宋_GB2312" w:eastAsia="仿宋_GB2312" w:cs="仿宋_GB2312"/>
          <w:spacing w:val="11"/>
          <w:sz w:val="31"/>
          <w:szCs w:val="31"/>
        </w:rPr>
        <w:t>“两个永远在</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7"/>
          <w:sz w:val="31"/>
          <w:szCs w:val="31"/>
        </w:rPr>
        <w:t>路上</w:t>
      </w:r>
      <w:r>
        <w:rPr>
          <w:rFonts w:hint="eastAsia" w:ascii="仿宋_GB2312" w:hAnsi="仿宋_GB2312" w:eastAsia="仿宋_GB2312" w:cs="仿宋_GB2312"/>
          <w:spacing w:val="-110"/>
          <w:sz w:val="31"/>
          <w:szCs w:val="31"/>
        </w:rPr>
        <w:t xml:space="preserve"> </w:t>
      </w:r>
      <w:r>
        <w:rPr>
          <w:rFonts w:hint="eastAsia" w:ascii="仿宋_GB2312" w:hAnsi="仿宋_GB2312" w:eastAsia="仿宋_GB2312" w:cs="仿宋_GB2312"/>
          <w:spacing w:val="7"/>
          <w:sz w:val="31"/>
          <w:szCs w:val="31"/>
        </w:rPr>
        <w:t>”的清醒坚定，一体化推进不敢腐、不能腐、不想腐，进</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7"/>
          <w:sz w:val="31"/>
          <w:szCs w:val="31"/>
        </w:rPr>
        <w:t>一步巩固和发展反腐败斗争压倒性胜利成果。锲而不舍纠“</w:t>
      </w:r>
      <w:r>
        <w:rPr>
          <w:rFonts w:hint="eastAsia" w:ascii="仿宋_GB2312" w:hAnsi="仿宋_GB2312" w:eastAsia="仿宋_GB2312" w:cs="仿宋_GB2312"/>
          <w:spacing w:val="-110"/>
          <w:sz w:val="31"/>
          <w:szCs w:val="31"/>
        </w:rPr>
        <w:t xml:space="preserve"> </w:t>
      </w:r>
      <w:r>
        <w:rPr>
          <w:rFonts w:hint="eastAsia" w:ascii="仿宋_GB2312" w:hAnsi="仿宋_GB2312" w:eastAsia="仿宋_GB2312" w:cs="仿宋_GB2312"/>
          <w:spacing w:val="7"/>
          <w:sz w:val="31"/>
          <w:szCs w:val="31"/>
        </w:rPr>
        <w:t>四</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7"/>
          <w:sz w:val="31"/>
          <w:szCs w:val="31"/>
        </w:rPr>
        <w:t>风</w:t>
      </w:r>
      <w:r>
        <w:rPr>
          <w:rFonts w:hint="eastAsia" w:ascii="仿宋_GB2312" w:hAnsi="仿宋_GB2312" w:eastAsia="仿宋_GB2312" w:cs="仿宋_GB2312"/>
          <w:spacing w:val="-110"/>
          <w:sz w:val="31"/>
          <w:szCs w:val="31"/>
        </w:rPr>
        <w:t xml:space="preserve"> </w:t>
      </w:r>
      <w:r>
        <w:rPr>
          <w:rFonts w:hint="eastAsia" w:ascii="仿宋_GB2312" w:hAnsi="仿宋_GB2312" w:eastAsia="仿宋_GB2312" w:cs="仿宋_GB2312"/>
          <w:spacing w:val="7"/>
          <w:sz w:val="31"/>
          <w:szCs w:val="31"/>
        </w:rPr>
        <w:t>”树新风，重拳治理形式主义、官僚主义，管好家属子女和</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8"/>
          <w:sz w:val="31"/>
          <w:szCs w:val="31"/>
        </w:rPr>
        <w:t>身边工作人员。带头落实党的组织生活制度，开好局党委民主</w:t>
      </w:r>
      <w:r>
        <w:rPr>
          <w:rFonts w:hint="eastAsia" w:ascii="仿宋_GB2312" w:hAnsi="仿宋_GB2312" w:eastAsia="仿宋_GB2312" w:cs="仿宋_GB2312"/>
          <w:spacing w:val="18"/>
          <w:sz w:val="31"/>
          <w:szCs w:val="31"/>
        </w:rPr>
        <w:t xml:space="preserve"> </w:t>
      </w:r>
      <w:r>
        <w:rPr>
          <w:rFonts w:hint="eastAsia" w:ascii="仿宋_GB2312" w:hAnsi="仿宋_GB2312" w:eastAsia="仿宋_GB2312" w:cs="仿宋_GB2312"/>
          <w:spacing w:val="8"/>
          <w:sz w:val="31"/>
          <w:szCs w:val="31"/>
        </w:rPr>
        <w:t>生活会，用好批评与自我批评武器，增强党内政治生活的政治</w:t>
      </w:r>
      <w:r>
        <w:rPr>
          <w:rFonts w:hint="eastAsia" w:ascii="仿宋_GB2312" w:hAnsi="仿宋_GB2312" w:eastAsia="仿宋_GB2312" w:cs="仿宋_GB2312"/>
          <w:spacing w:val="18"/>
          <w:sz w:val="31"/>
          <w:szCs w:val="31"/>
        </w:rPr>
        <w:t xml:space="preserve"> </w:t>
      </w:r>
      <w:r>
        <w:rPr>
          <w:rFonts w:hint="eastAsia" w:ascii="仿宋_GB2312" w:hAnsi="仿宋_GB2312" w:eastAsia="仿宋_GB2312" w:cs="仿宋_GB2312"/>
          <w:spacing w:val="8"/>
          <w:sz w:val="31"/>
          <w:szCs w:val="31"/>
        </w:rPr>
        <w:t>性、时代性、原则性、战斗性。带头改进工作作风，加强调查</w:t>
      </w:r>
      <w:r>
        <w:rPr>
          <w:rFonts w:hint="eastAsia" w:ascii="仿宋_GB2312" w:hAnsi="仿宋_GB2312" w:eastAsia="仿宋_GB2312" w:cs="仿宋_GB2312"/>
          <w:spacing w:val="18"/>
          <w:sz w:val="31"/>
          <w:szCs w:val="31"/>
        </w:rPr>
        <w:t xml:space="preserve"> </w:t>
      </w:r>
      <w:r>
        <w:rPr>
          <w:rFonts w:hint="eastAsia" w:ascii="仿宋_GB2312" w:hAnsi="仿宋_GB2312" w:eastAsia="仿宋_GB2312" w:cs="仿宋_GB2312"/>
          <w:spacing w:val="4"/>
          <w:sz w:val="31"/>
          <w:szCs w:val="31"/>
        </w:rPr>
        <w:t>研究，密切联系群众，</w:t>
      </w:r>
      <w:r>
        <w:rPr>
          <w:rFonts w:hint="eastAsia" w:ascii="仿宋_GB2312" w:hAnsi="仿宋_GB2312" w:eastAsia="仿宋_GB2312" w:cs="仿宋_GB2312"/>
          <w:spacing w:val="-78"/>
          <w:sz w:val="31"/>
          <w:szCs w:val="31"/>
        </w:rPr>
        <w:t xml:space="preserve"> </w:t>
      </w:r>
      <w:r>
        <w:rPr>
          <w:rFonts w:hint="eastAsia" w:ascii="仿宋_GB2312" w:hAnsi="仿宋_GB2312" w:eastAsia="仿宋_GB2312" w:cs="仿宋_GB2312"/>
          <w:spacing w:val="4"/>
          <w:sz w:val="31"/>
          <w:szCs w:val="31"/>
        </w:rPr>
        <w:t>自觉接受监督。</w:t>
      </w:r>
    </w:p>
    <w:p>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（四）单位整体支出绩效目标。</w:t>
      </w:r>
    </w:p>
    <w:tbl>
      <w:tblPr>
        <w:tblStyle w:val="22"/>
        <w:tblW w:w="9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71"/>
        <w:gridCol w:w="878"/>
        <w:gridCol w:w="878"/>
        <w:gridCol w:w="782"/>
        <w:gridCol w:w="3256"/>
        <w:gridCol w:w="3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84" w:hRule="atLeast"/>
        </w:trPr>
        <w:tc>
          <w:tcPr>
            <w:tcW w:w="471"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年度主要任务</w:t>
            </w: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任务名称</w:t>
            </w:r>
          </w:p>
        </w:tc>
        <w:tc>
          <w:tcPr>
            <w:tcW w:w="7553" w:type="dxa"/>
            <w:gridSpan w:val="3"/>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基本支出</w:t>
            </w:r>
          </w:p>
        </w:tc>
        <w:tc>
          <w:tcPr>
            <w:tcW w:w="7553" w:type="dxa"/>
            <w:gridSpan w:val="3"/>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民辅警</w:t>
            </w:r>
            <w:r>
              <w:rPr>
                <w:rFonts w:ascii="宋体" w:hAnsi="宋体" w:eastAsia="宋体" w:cs="宋体"/>
                <w:i w:val="0"/>
                <w:color w:val="000000"/>
                <w:kern w:val="0"/>
                <w:sz w:val="18"/>
                <w:szCs w:val="18"/>
                <w:u w:val="none"/>
                <w:lang w:val="en-US" w:eastAsia="zh-CN" w:bidi="ar"/>
              </w:rPr>
              <w:t>工资、五险两金、离退休支出，福利费，工会经费，三公经费等日常公用经费支出。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公安四级网等费用以及</w:t>
            </w:r>
            <w:r>
              <w:rPr>
                <w:rFonts w:ascii="宋体" w:hAnsi="宋体" w:eastAsia="宋体" w:cs="宋体"/>
                <w:i w:val="0"/>
                <w:color w:val="000000"/>
                <w:kern w:val="0"/>
                <w:sz w:val="18"/>
                <w:szCs w:val="18"/>
                <w:u w:val="none"/>
                <w:lang w:val="en-US" w:eastAsia="zh-CN" w:bidi="ar"/>
              </w:rPr>
              <w:t>移动警务</w:t>
            </w:r>
            <w:r>
              <w:rPr>
                <w:rFonts w:hint="eastAsia" w:ascii="宋体" w:hAnsi="宋体" w:cs="宋体"/>
                <w:i w:val="0"/>
                <w:color w:val="000000"/>
                <w:kern w:val="0"/>
                <w:sz w:val="18"/>
                <w:szCs w:val="18"/>
                <w:u w:val="none"/>
                <w:lang w:val="en-US" w:eastAsia="zh-CN" w:bidi="ar"/>
              </w:rPr>
              <w:t>通</w:t>
            </w:r>
            <w:r>
              <w:rPr>
                <w:rFonts w:ascii="宋体" w:hAnsi="宋体" w:eastAsia="宋体" w:cs="宋体"/>
                <w:i w:val="0"/>
                <w:color w:val="000000"/>
                <w:kern w:val="0"/>
                <w:sz w:val="18"/>
                <w:szCs w:val="18"/>
                <w:u w:val="none"/>
                <w:lang w:val="en-US" w:eastAsia="zh-CN" w:bidi="ar"/>
              </w:rPr>
              <w:t>服务类</w:t>
            </w:r>
          </w:p>
        </w:tc>
        <w:tc>
          <w:tcPr>
            <w:tcW w:w="7553" w:type="dxa"/>
            <w:gridSpan w:val="3"/>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65台移动警务终端（包含1台Mate40 Pro NOH-AN01、1张专用SIM卡、空中发证、移动警务通、3台移动卡移动警务平板租赁费</w:t>
            </w:r>
            <w:r>
              <w:rPr>
                <w:rFonts w:hint="eastAsia" w:ascii="宋体" w:hAnsi="宋体" w:eastAsia="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公安网及互联网流量、通话、短信等）服务费</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sz w:val="18"/>
                <w:szCs w:val="18"/>
                <w:lang w:val="en-US" w:eastAsia="zh-CN"/>
              </w:rPr>
              <w:t>12条公安四级网租赁费费用（电信)；电子政务外网及互联网专线通讯费（电信）；11张北斗卫星定位卡流量费用（移动）；4个350M数字基站维保费用；1条党政网；数频、公安局座机、宽带费用（电信）等通讯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天网一期、二期租赁费</w:t>
            </w:r>
          </w:p>
        </w:tc>
        <w:tc>
          <w:tcPr>
            <w:tcW w:w="7553" w:type="dxa"/>
            <w:gridSpan w:val="3"/>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天网一、二期于2021年6月到期续约，每个点位550元/月，87个点位共计</w:t>
            </w:r>
            <w:r>
              <w:rPr>
                <w:rFonts w:hint="eastAsia" w:ascii="宋体" w:hAnsi="宋体" w:eastAsia="宋体" w:cs="宋体"/>
                <w:i w:val="0"/>
                <w:color w:val="000000"/>
                <w:kern w:val="0"/>
                <w:sz w:val="18"/>
                <w:szCs w:val="18"/>
                <w:u w:val="none"/>
                <w:lang w:val="en-US" w:eastAsia="zh-CN" w:bidi="ar"/>
              </w:rPr>
              <w:t>574200</w:t>
            </w:r>
            <w:r>
              <w:rPr>
                <w:rFonts w:ascii="宋体" w:hAnsi="宋体" w:eastAsia="宋体" w:cs="宋体"/>
                <w:i w:val="0"/>
                <w:color w:val="000000"/>
                <w:kern w:val="0"/>
                <w:sz w:val="18"/>
                <w:szCs w:val="18"/>
                <w:u w:val="none"/>
                <w:lang w:val="en-US" w:eastAsia="zh-CN" w:bidi="ar"/>
              </w:rPr>
              <w:t>元。</w:t>
            </w:r>
            <w:r>
              <w:rPr>
                <w:rFonts w:hint="eastAsia" w:ascii="宋体" w:hAnsi="宋体" w:eastAsia="宋体" w:cs="宋体"/>
                <w:i w:val="0"/>
                <w:color w:val="000000"/>
                <w:kern w:val="0"/>
                <w:sz w:val="18"/>
                <w:szCs w:val="18"/>
                <w:u w:val="none"/>
                <w:lang w:val="en-US" w:eastAsia="zh-CN" w:bidi="ar"/>
              </w:rPr>
              <w:t>（据实考核）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行政区域调整</w:t>
            </w:r>
            <w:r>
              <w:rPr>
                <w:rFonts w:hint="eastAsia" w:ascii="宋体" w:hAnsi="宋体" w:eastAsia="宋体" w:cs="宋体"/>
                <w:i w:val="0"/>
                <w:color w:val="000000"/>
                <w:kern w:val="0"/>
                <w:sz w:val="18"/>
                <w:szCs w:val="18"/>
                <w:u w:val="none"/>
                <w:lang w:val="en-US" w:eastAsia="zh-CN" w:bidi="ar"/>
              </w:rPr>
              <w:t>及一标三实工作经费</w:t>
            </w:r>
          </w:p>
        </w:tc>
        <w:tc>
          <w:tcPr>
            <w:tcW w:w="7553" w:type="dxa"/>
            <w:gridSpan w:val="3"/>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行政区划调整，公安机关为涉及调整范围内的群众更换户口本、身份证、临时身份证、行驶证、购买打印机、制作宣传资料等费用</w:t>
            </w:r>
            <w:r>
              <w:rPr>
                <w:rFonts w:hint="eastAsia" w:ascii="宋体" w:hAnsi="宋体" w:eastAsia="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对峨边县辖区内实有人口、实有单位、实有房屋、重点人员、肇事肇祸精神病人、户籍清理率、流动人口等进行核查维护。 加强全县实有人口管理工作，全面推进实有人口、实有房屋、实有单位、流动人口管理、“疫情”防控、电诈精准预警、校园安全、户籍清理、重点人员管控、肇事肇祸精神病人管理等工作，建设我县实有人口大数据体系，为政府各部门提供精准人口数据，确保政府制定各项方案精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9"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拘押收教场所管理</w:t>
            </w:r>
          </w:p>
        </w:tc>
        <w:tc>
          <w:tcPr>
            <w:tcW w:w="7553" w:type="dxa"/>
            <w:gridSpan w:val="3"/>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对刑事犯罪和行政违法人员进行羁押，达到打击犯罪保证刑事诉讼的场所，武警中队负责犯罪嫌疑人警戒、押解、看守等工作。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09"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禁毒工作经费</w:t>
            </w:r>
          </w:p>
        </w:tc>
        <w:tc>
          <w:tcPr>
            <w:tcW w:w="7553" w:type="dxa"/>
            <w:gridSpan w:val="3"/>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现社区戒毒及社区康复工作体系形成、加强队伍建立、保证各项戒毒措施有效措施，全面推进全县禁毒专项工作、加强全民禁毒预防教育，着力改善禁毒基层基础，全力提升禁毒能力和水平，全方位、多手段遏制毒情发展</w:t>
            </w:r>
            <w:r>
              <w:rPr>
                <w:rFonts w:hint="eastAsia" w:ascii="宋体" w:hAnsi="宋体" w:eastAsia="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康复人员五险一金，工作经费</w:t>
            </w: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智能化社会治安防控体系建设</w:t>
            </w:r>
          </w:p>
        </w:tc>
        <w:tc>
          <w:tcPr>
            <w:tcW w:w="7553" w:type="dxa"/>
            <w:gridSpan w:val="3"/>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按照“统一规划、统一标准、统一平台、统一管理”的建设思路，建设内容目标包括以下几个方面：</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1、对现有天网系统平台进行升级扩容建设，满足新建点位接入及开展相关大数据智能应用，新建高清视频监控点位100个；</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2、建设人脸、车辆抓拍探测点位，弥补原有系统及功能、性能上的不足，新建治安卡口6个，改建治安卡口3个；</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3、新建人脸识别监控50个，实现实时抓拍图片、人脸布控、预警记录、人脸查询等重要功能。</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4、配套建设视频结构化平台系统、机房基础设施等。</w:t>
            </w:r>
          </w:p>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sz w:val="18"/>
                <w:szCs w:val="18"/>
                <w:u w:val="none"/>
              </w:rPr>
              <w:t>5、建设模式采取购买服务的模式，按一点一链路为计费基准，按月支付服务费的方式实施，服务期3年。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食药环侦快检实验室建设</w:t>
            </w:r>
          </w:p>
        </w:tc>
        <w:tc>
          <w:tcPr>
            <w:tcW w:w="7553" w:type="dxa"/>
            <w:gridSpan w:val="3"/>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sz w:val="18"/>
                <w:szCs w:val="18"/>
                <w:u w:val="none"/>
              </w:rPr>
              <w:t>实现建立县级食药环侦快检实验室，按照规范要求进行装修，对快检设备进行采购。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4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中央和省级政法转移支付（禁毒）</w:t>
            </w:r>
          </w:p>
        </w:tc>
        <w:tc>
          <w:tcPr>
            <w:tcW w:w="7553" w:type="dxa"/>
            <w:gridSpan w:val="3"/>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pPr>
            <w:r>
              <w:rPr>
                <w:rFonts w:hint="eastAsia" w:ascii="宋体" w:hAnsi="宋体" w:eastAsia="宋体" w:cs="宋体"/>
                <w:sz w:val="18"/>
                <w:szCs w:val="18"/>
                <w:lang w:eastAsia="zh-CN"/>
              </w:rPr>
              <w:t>打击处理毒品犯罪，宣传禁毒教育，开展一系列禁毒工作。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09"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sz w:val="18"/>
                <w:szCs w:val="18"/>
                <w:lang w:val="zh-CN"/>
              </w:rPr>
              <w:t>峨边公安局2023年县级衔接资金“两不愁三保障”及乡村治理临时补短</w:t>
            </w:r>
            <w:r>
              <w:rPr>
                <w:rFonts w:hint="eastAsia" w:ascii="宋体" w:hAnsi="宋体" w:eastAsia="宋体" w:cs="宋体"/>
                <w:sz w:val="18"/>
                <w:szCs w:val="18"/>
                <w:u w:val="none"/>
                <w:lang w:val="en-US" w:eastAsia="zh-CN"/>
              </w:rPr>
              <w:t>项目</w:t>
            </w:r>
          </w:p>
        </w:tc>
        <w:tc>
          <w:tcPr>
            <w:tcW w:w="7553" w:type="dxa"/>
            <w:gridSpan w:val="3"/>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sz w:val="18"/>
                <w:szCs w:val="18"/>
                <w:lang w:val="zh-CN"/>
              </w:rPr>
              <w:t>为确保农村贫困人口实现稳定脱贫，并逐步迈向乡村振兴，本项目旨在针对农村地区的“两不愁三保障”及乡村治理中存在短板进行临时性的补充和完善，进一步提升农村地区的生产生活条件，增强农村居民的获得感、幸福感、安全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年度总体目标</w:t>
            </w:r>
          </w:p>
        </w:tc>
        <w:tc>
          <w:tcPr>
            <w:tcW w:w="9309" w:type="dxa"/>
            <w:gridSpan w:val="5"/>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18"/>
                <w:szCs w:val="18"/>
                <w:u w:val="none"/>
                <w:lang w:val="en-US" w:eastAsia="zh-CN" w:bidi="ar"/>
              </w:rPr>
              <w:t>保障单位日常工作经费；完成2023年各项工作，负责规划和组织全县公安装备建设和信息化建设，搞好公安后勤保障工作，监督管理计算机信息系统的安全保护工作，组织实施全县互联网安全监督管理，打击网络违法犯罪；承担依法指导和监督机关、社会团体、企业事业组织和重点建设工程的治安保卫工作，指导企事业单位保卫组织的建设和业务培训；指导保安、治安保卫委员会等群众性组织的治安防范工作。组织指导全县公安派出所建设；组织开展群防群治工作；负责贯彻执行党中央、国务院、省、市、县委，政府以及上级公安机关有关公安工作的方针、政策、法规、规章；部署、领导、落实全县的公安保卫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89" w:hRule="atLeast"/>
        </w:trPr>
        <w:tc>
          <w:tcPr>
            <w:tcW w:w="471"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年度绩效指标</w:t>
            </w:r>
          </w:p>
        </w:tc>
        <w:tc>
          <w:tcPr>
            <w:tcW w:w="878" w:type="dxa"/>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660" w:type="dxa"/>
            <w:gridSpan w:val="2"/>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restart"/>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660" w:type="dxa"/>
            <w:gridSpan w:val="2"/>
            <w:vMerge w:val="restart"/>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移动警务通</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99台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8"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公安四级网</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12条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电子政务外网及互联网</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党政网专线通信</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北斗卫星定位卡流量</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8张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350M模拟基站</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1座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公安局座机、宽带通讯</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50座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350M数字基站铁塔</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4座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移动警务通</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99台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333333"/>
                <w:kern w:val="0"/>
                <w:sz w:val="20"/>
                <w:szCs w:val="20"/>
                <w:u w:val="none"/>
                <w:lang w:val="en-US" w:eastAsia="zh-CN" w:bidi="ar"/>
              </w:rPr>
              <w:t>实验室装修、实验室基础设施配置、实验室设备配置</w:t>
            </w:r>
          </w:p>
        </w:tc>
        <w:tc>
          <w:tcPr>
            <w:tcW w:w="351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333333"/>
                <w:kern w:val="0"/>
                <w:sz w:val="20"/>
                <w:szCs w:val="20"/>
                <w:u w:val="none"/>
                <w:lang w:val="en-US" w:eastAsia="zh-CN" w:bidi="ar"/>
              </w:rPr>
              <w:t>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禁毒专职 人员工资</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专职社工7人，每人每年4.5万元包干。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办公经费</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全县三个社区戒毒社区康复工作站办公经费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9"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差旅费</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禁毒专职人员到省内各戒毒所接回强戒期满释放吸毒人员的工作费用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缉毒执法</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Style w:val="28"/>
                <w:lang w:val="en-US" w:eastAsia="zh-CN" w:bidi="ar"/>
              </w:rPr>
              <w:t>公安机关 查处、收戒、打击各类毒品违法犯罪。拟 查处吸毒人员100人，强戒50人，破获</w:t>
            </w:r>
            <w:r>
              <w:rPr>
                <w:rStyle w:val="29"/>
                <w:rFonts w:eastAsia="宋体"/>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禁毒宣传</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组织禁毒委各成员单位和公安机关派出所每月开展一次禁毒宣传“七进”活动。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13"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专项工作</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对全县交通行业开展毒驾治理，定期对客货运车辆驾驶员进行尿检、毛发检测工作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禁毒装备</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禁毒缉毒大队侦查破案专业装备配备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生活污水检测</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每月提取城市生活污水送检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4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租赁天网点位</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100个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9"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扩容视频结构化分析算力</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扩容云存储管理平台</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扩容视频接入管理平台</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扩容中心管理平台</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接入现有视频全结构化应用平台</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9"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公安专用传输网络和设备</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100套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9"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电力传输线路及设备</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100套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接入省公安厅视觉计算中心节点</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天网点位</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治安卡口</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人脸点位</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应用平台</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机房基础设施</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人犯供养费</w:t>
            </w:r>
          </w:p>
        </w:tc>
        <w:tc>
          <w:tcPr>
            <w:tcW w:w="351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333333"/>
                <w:kern w:val="0"/>
                <w:sz w:val="20"/>
                <w:szCs w:val="20"/>
                <w:u w:val="none"/>
                <w:lang w:val="en-US" w:eastAsia="zh-CN" w:bidi="ar"/>
              </w:rPr>
              <w:t>45人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人犯异地羁押交通保障经费</w:t>
            </w:r>
          </w:p>
        </w:tc>
        <w:tc>
          <w:tcPr>
            <w:tcW w:w="351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333333"/>
                <w:kern w:val="0"/>
                <w:sz w:val="20"/>
                <w:szCs w:val="20"/>
                <w:u w:val="none"/>
                <w:lang w:val="en-US" w:eastAsia="zh-CN" w:bidi="ar"/>
              </w:rPr>
              <w:t>45人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人犯医疗及体检费</w:t>
            </w:r>
          </w:p>
        </w:tc>
        <w:tc>
          <w:tcPr>
            <w:tcW w:w="351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333333"/>
                <w:kern w:val="0"/>
                <w:sz w:val="20"/>
                <w:szCs w:val="20"/>
                <w:u w:val="none"/>
                <w:lang w:val="en-US" w:eastAsia="zh-CN" w:bidi="ar"/>
              </w:rPr>
              <w:t>200人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押解费</w:t>
            </w:r>
          </w:p>
        </w:tc>
        <w:tc>
          <w:tcPr>
            <w:tcW w:w="351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333333"/>
                <w:kern w:val="0"/>
                <w:sz w:val="20"/>
                <w:szCs w:val="20"/>
                <w:u w:val="none"/>
                <w:lang w:val="en-US" w:eastAsia="zh-CN" w:bidi="ar"/>
              </w:rPr>
              <w:t>300场次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每月平均羁押人数</w:t>
            </w:r>
          </w:p>
        </w:tc>
        <w:tc>
          <w:tcPr>
            <w:tcW w:w="351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333333"/>
                <w:kern w:val="0"/>
                <w:sz w:val="20"/>
                <w:szCs w:val="20"/>
                <w:u w:val="none"/>
                <w:lang w:val="en-US" w:eastAsia="zh-CN" w:bidi="ar"/>
              </w:rPr>
              <w:t>45人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人犯衣被费</w:t>
            </w:r>
          </w:p>
        </w:tc>
        <w:tc>
          <w:tcPr>
            <w:tcW w:w="351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333333"/>
                <w:kern w:val="0"/>
                <w:sz w:val="20"/>
                <w:szCs w:val="20"/>
                <w:u w:val="none"/>
                <w:lang w:val="en-US" w:eastAsia="zh-CN" w:bidi="ar"/>
              </w:rPr>
              <w:t>200套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人犯供养费</w:t>
            </w:r>
          </w:p>
        </w:tc>
        <w:tc>
          <w:tcPr>
            <w:tcW w:w="351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333333"/>
                <w:kern w:val="0"/>
                <w:sz w:val="20"/>
                <w:szCs w:val="20"/>
                <w:u w:val="none"/>
                <w:lang w:val="en-US" w:eastAsia="zh-CN" w:bidi="ar"/>
              </w:rPr>
              <w:t>45人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9"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维护辖区实有人口</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138000人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流动人口管理</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12000人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“疫情”防控</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5000人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电诈精准预警</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5000人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校园安全</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30000人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户籍清理</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15000人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重点人员管控</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1500人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肇事肇祸精神病人管理</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500人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六进六边</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46000人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实有房屋</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50000套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333333"/>
                <w:kern w:val="0"/>
                <w:sz w:val="20"/>
                <w:szCs w:val="20"/>
                <w:u w:val="none"/>
                <w:lang w:val="en-US" w:eastAsia="zh-CN" w:bidi="ar"/>
              </w:rPr>
              <w:t>扶贫帮扶乡</w:t>
            </w:r>
          </w:p>
        </w:tc>
        <w:tc>
          <w:tcPr>
            <w:tcW w:w="351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333333"/>
                <w:kern w:val="0"/>
                <w:sz w:val="20"/>
                <w:szCs w:val="20"/>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破获毒品刑事案件</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印刷宣传禁毒资料、标识标牌</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购买尿检版</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333333"/>
                <w:kern w:val="0"/>
                <w:sz w:val="18"/>
                <w:szCs w:val="18"/>
                <w:u w:val="none"/>
                <w:lang w:val="en-US" w:eastAsia="zh-CN" w:bidi="ar"/>
              </w:rPr>
              <w:t>毛发检测</w:t>
            </w:r>
          </w:p>
        </w:tc>
        <w:tc>
          <w:tcPr>
            <w:tcW w:w="351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333333"/>
                <w:kern w:val="0"/>
                <w:sz w:val="20"/>
                <w:szCs w:val="20"/>
                <w:u w:val="none"/>
                <w:lang w:val="en-US" w:eastAsia="zh-CN" w:bidi="ar"/>
              </w:rPr>
              <w:t>4.76万人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333333"/>
                <w:kern w:val="0"/>
                <w:sz w:val="18"/>
                <w:szCs w:val="18"/>
                <w:u w:val="none"/>
                <w:lang w:val="en-US" w:eastAsia="zh-CN" w:bidi="ar"/>
              </w:rPr>
              <w:t>污水检测</w:t>
            </w:r>
          </w:p>
        </w:tc>
        <w:tc>
          <w:tcPr>
            <w:tcW w:w="351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333333"/>
                <w:kern w:val="0"/>
                <w:sz w:val="20"/>
                <w:szCs w:val="20"/>
                <w:u w:val="none"/>
                <w:lang w:val="en-US" w:eastAsia="zh-CN" w:bidi="ar"/>
              </w:rPr>
              <w:t>108次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333333"/>
                <w:kern w:val="0"/>
                <w:sz w:val="18"/>
                <w:szCs w:val="18"/>
                <w:u w:val="none"/>
                <w:lang w:val="en-US" w:eastAsia="zh-CN" w:bidi="ar"/>
              </w:rPr>
              <w:t>查处吸毒人员、强戒</w:t>
            </w:r>
          </w:p>
        </w:tc>
        <w:tc>
          <w:tcPr>
            <w:tcW w:w="351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333333"/>
                <w:kern w:val="0"/>
                <w:sz w:val="20"/>
                <w:szCs w:val="20"/>
                <w:u w:val="none"/>
                <w:lang w:val="en-US" w:eastAsia="zh-CN" w:bidi="ar"/>
              </w:rPr>
              <w:t>分别72人、25人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restart"/>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按照国家统一标准及乐山市局要求建设，建成后保障系统正常运行</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平台无故障，前端在线率95%以上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333333"/>
                <w:kern w:val="0"/>
                <w:sz w:val="20"/>
                <w:szCs w:val="20"/>
                <w:u w:val="none"/>
                <w:lang w:val="en-US" w:eastAsia="zh-CN" w:bidi="ar"/>
              </w:rPr>
              <w:t>按照国家统一标准及省公安厅要求建设，建成后保障系统正常运行</w:t>
            </w:r>
          </w:p>
        </w:tc>
        <w:tc>
          <w:tcPr>
            <w:tcW w:w="351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333333"/>
                <w:kern w:val="0"/>
                <w:sz w:val="20"/>
                <w:szCs w:val="20"/>
                <w:u w:val="none"/>
                <w:lang w:val="en-US" w:eastAsia="zh-CN" w:bidi="ar"/>
              </w:rPr>
              <w:t>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保障各监控点位及平台正常运行</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pPr>
            <w:r>
              <w:rPr>
                <w:rFonts w:ascii="宋体" w:hAnsi="宋体" w:eastAsia="宋体" w:cs="宋体"/>
                <w:i w:val="0"/>
                <w:color w:val="000000"/>
                <w:kern w:val="0"/>
                <w:sz w:val="18"/>
                <w:szCs w:val="18"/>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社戒社康管控报到工作</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社区戒毒社区康复 人员报到执行率达到90%以上。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缉毒执法</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拟 查处吸毒人员100人，强戒50人，破获毒品刑事案件20起，打击处理22人。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毒品预防教育宣传</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开展禁毒宣传“七进”活动，覆盖全县各乡镇村组、社区、学校及车站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禁毒宣传资料</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乡镇、学校全部设立禁毒宣传栏、公共场所禁毒标识标牌，印制禁毒宣传手册、资料三万份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禁毒装备</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购买三合一尿液检测板3000个以上，毛发检测板1000个以上，按需要购置缉毒侦查破案专用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pPr>
          </w:p>
        </w:tc>
        <w:tc>
          <w:tcPr>
            <w:tcW w:w="3256" w:type="dxa"/>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生活污水检测</w:t>
            </w:r>
          </w:p>
        </w:tc>
        <w:tc>
          <w:tcPr>
            <w:tcW w:w="3515" w:type="dxa"/>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购买专用污水提取设备一台，每季度污水检测送检和检测4次，全年16次。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专项工作</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对全县交通行业开展毒驾治理，定期对客货运车辆驾驶员进行尿检、毛发检测工作，受检测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项目实施时间严格按照当年的预算执行</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18"/>
                <w:szCs w:val="18"/>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9"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hint="eastAsia" w:ascii="宋体" w:hAnsi="宋体" w:eastAsia="宋体" w:cs="宋体"/>
                <w:i w:val="0"/>
                <w:color w:val="000000"/>
                <w:sz w:val="18"/>
                <w:szCs w:val="18"/>
                <w:u w:val="none"/>
              </w:rPr>
            </w:pPr>
          </w:p>
        </w:tc>
        <w:tc>
          <w:tcPr>
            <w:tcW w:w="1660" w:type="dxa"/>
            <w:gridSpan w:val="2"/>
            <w:vMerge w:val="restart"/>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46台电信卡移动警务通、50台移动警务通、3台移动卡移动警务平板租赁费</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总计25.248万元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8"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restart"/>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12条公安四级网租赁费费用（电信)</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总计19.384万元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电子政务外网及互联网专线通讯费（电信）</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总计1.98万元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restart"/>
            <w:tcBorders>
              <w:top w:val="single" w:color="000000" w:sz="4" w:space="0"/>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党政网专线通信费（移动）</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总计0.144万元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8张北斗卫星定位卡流量费用（移动）</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总计0.15万元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1个350M模拟基站通讯费用</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总计1.44万元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公安局座机、宽带费用（电信）</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总计4.8万元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4座350M数字基站铁塔租赁费</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总计5.6万元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333333"/>
                <w:kern w:val="0"/>
                <w:sz w:val="20"/>
                <w:szCs w:val="20"/>
                <w:u w:val="none"/>
                <w:lang w:val="en-US" w:eastAsia="zh-CN" w:bidi="ar"/>
              </w:rPr>
              <w:t>实验室装修、实验室基础设施配置、实验室设备配置</w:t>
            </w:r>
          </w:p>
        </w:tc>
        <w:tc>
          <w:tcPr>
            <w:tcW w:w="351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333333"/>
                <w:kern w:val="0"/>
                <w:sz w:val="20"/>
                <w:szCs w:val="20"/>
                <w:u w:val="none"/>
                <w:lang w:val="en-US" w:eastAsia="zh-CN" w:bidi="ar"/>
              </w:rPr>
              <w: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禁毒专职工作人员工资</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专职人员7人，每人每年4.5万元包干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缉毒执法</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打击查处强戒每人需2500元左右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禁毒宣传76次</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每次500元左右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禁毒宣传印制</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生活污水检测16次</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每次1500元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服务费</w:t>
            </w:r>
          </w:p>
        </w:tc>
        <w:tc>
          <w:tcPr>
            <w:tcW w:w="351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333333"/>
                <w:kern w:val="0"/>
                <w:sz w:val="20"/>
                <w:szCs w:val="20"/>
                <w:u w:val="none"/>
                <w:lang w:val="en-US" w:eastAsia="zh-CN" w:bidi="ar"/>
              </w:rPr>
              <w:t>支付租赁费56.76万元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333333"/>
                <w:kern w:val="0"/>
                <w:sz w:val="20"/>
                <w:szCs w:val="20"/>
                <w:u w:val="none"/>
                <w:lang w:val="en-US" w:eastAsia="zh-CN" w:bidi="ar"/>
              </w:rPr>
              <w:t>服务费每年323.4060万元</w:t>
            </w:r>
          </w:p>
        </w:tc>
        <w:tc>
          <w:tcPr>
            <w:tcW w:w="351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333333"/>
                <w:kern w:val="0"/>
                <w:sz w:val="20"/>
                <w:szCs w:val="20"/>
                <w:u w:val="none"/>
                <w:lang w:val="en-US" w:eastAsia="zh-CN" w:bidi="ar"/>
              </w:rPr>
              <w:t>支付200万元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人犯供养</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每人每月375元（337500元）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医疗及体检</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年体检预计375元每人（283500元）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人犯衣被费</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每套75元（30000元）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核算检测</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人均260元（30000元）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差旅费、燃油费</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219000元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维护辖区实有人口</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138000元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重点人员管控</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肇事肇祸精神病人管理</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电诈精准预警</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户籍清理</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实有房屋</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流动人口管理</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restart"/>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“疫情”防控</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六进六边</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25000元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校园安全</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333333"/>
                <w:kern w:val="0"/>
                <w:sz w:val="20"/>
                <w:szCs w:val="20"/>
                <w:u w:val="none"/>
                <w:lang w:val="en-US" w:eastAsia="zh-CN" w:bidi="ar"/>
              </w:rPr>
              <w:t>对帮扶村的补助</w:t>
            </w:r>
          </w:p>
        </w:tc>
        <w:tc>
          <w:tcPr>
            <w:tcW w:w="351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333333"/>
                <w:kern w:val="0"/>
                <w:sz w:val="20"/>
                <w:szCs w:val="20"/>
                <w:u w:val="none"/>
                <w:lang w:val="en-US" w:eastAsia="zh-CN" w:bidi="ar"/>
              </w:rPr>
              <w:t>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破获毒品刑事案件</w:t>
            </w:r>
          </w:p>
        </w:tc>
        <w:tc>
          <w:tcPr>
            <w:tcW w:w="351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333333"/>
                <w:kern w:val="0"/>
                <w:sz w:val="20"/>
                <w:szCs w:val="20"/>
                <w:u w:val="none"/>
                <w:lang w:val="en-US" w:eastAsia="zh-CN" w:bidi="ar"/>
              </w:rPr>
              <w:t>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印刷宣传禁毒资料、标识标牌</w:t>
            </w:r>
          </w:p>
        </w:tc>
        <w:tc>
          <w:tcPr>
            <w:tcW w:w="351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333333"/>
                <w:kern w:val="0"/>
                <w:sz w:val="20"/>
                <w:szCs w:val="20"/>
                <w:u w:val="none"/>
                <w:lang w:val="en-US" w:eastAsia="zh-CN" w:bidi="ar"/>
              </w:rPr>
              <w:t>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购买尿检版</w:t>
            </w:r>
          </w:p>
        </w:tc>
        <w:tc>
          <w:tcPr>
            <w:tcW w:w="351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333333"/>
                <w:kern w:val="0"/>
                <w:sz w:val="20"/>
                <w:szCs w:val="20"/>
                <w:u w:val="none"/>
                <w:lang w:val="en-US" w:eastAsia="zh-CN" w:bidi="ar"/>
              </w:rPr>
              <w:t>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333333"/>
                <w:kern w:val="0"/>
                <w:sz w:val="18"/>
                <w:szCs w:val="18"/>
                <w:u w:val="none"/>
                <w:lang w:val="en-US" w:eastAsia="zh-CN" w:bidi="ar"/>
              </w:rPr>
              <w:t>毛发检测</w:t>
            </w:r>
          </w:p>
        </w:tc>
        <w:tc>
          <w:tcPr>
            <w:tcW w:w="351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333333"/>
                <w:kern w:val="0"/>
                <w:sz w:val="20"/>
                <w:szCs w:val="20"/>
                <w:u w:val="none"/>
                <w:lang w:val="en-US" w:eastAsia="zh-CN" w:bidi="ar"/>
              </w:rPr>
              <w:t>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333333"/>
                <w:kern w:val="0"/>
                <w:sz w:val="18"/>
                <w:szCs w:val="18"/>
                <w:u w:val="none"/>
                <w:lang w:val="en-US" w:eastAsia="zh-CN" w:bidi="ar"/>
              </w:rPr>
              <w:t>污水检测</w:t>
            </w:r>
          </w:p>
        </w:tc>
        <w:tc>
          <w:tcPr>
            <w:tcW w:w="351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333333"/>
                <w:kern w:val="0"/>
                <w:sz w:val="20"/>
                <w:szCs w:val="20"/>
                <w:u w:val="none"/>
                <w:lang w:val="en-US" w:eastAsia="zh-CN" w:bidi="ar"/>
              </w:rPr>
              <w:t>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left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vMerge w:val="continue"/>
            <w:tcBorders>
              <w:left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c>
          <w:tcPr>
            <w:tcW w:w="3256"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333333"/>
                <w:kern w:val="0"/>
                <w:sz w:val="18"/>
                <w:szCs w:val="18"/>
                <w:u w:val="none"/>
                <w:lang w:val="en-US" w:eastAsia="zh-CN" w:bidi="ar"/>
              </w:rPr>
              <w:t>查处吸毒人员、强戒</w:t>
            </w:r>
          </w:p>
        </w:tc>
        <w:tc>
          <w:tcPr>
            <w:tcW w:w="3515"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333333"/>
                <w:kern w:val="0"/>
                <w:sz w:val="20"/>
                <w:szCs w:val="20"/>
                <w:u w:val="none"/>
                <w:lang w:val="en-US" w:eastAsia="zh-CN" w:bidi="ar"/>
              </w:rPr>
              <w:t>3.52万元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660" w:type="dxa"/>
            <w:gridSpan w:val="2"/>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社会效益指标</w:t>
            </w: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维护政治、政权、社会安全</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定性优良中低差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atLeast"/>
        </w:trPr>
        <w:tc>
          <w:tcPr>
            <w:tcW w:w="471" w:type="dxa"/>
            <w:vMerge w:val="continue"/>
            <w:tcBorders>
              <w:left w:val="single" w:color="000000" w:sz="4" w:space="0"/>
              <w:right w:val="single" w:color="000000" w:sz="4" w:space="0"/>
            </w:tcBorders>
            <w:shd w:val="clear" w:color="auto" w:fill="auto"/>
            <w:textDirection w:val="lrTb"/>
            <w:vAlign w:val="center"/>
          </w:tcPr>
          <w:p>
            <w:pPr>
              <w:jc w:val="center"/>
              <w:rPr>
                <w:rFonts w:hint="eastAsia" w:ascii="宋体" w:hAnsi="宋体" w:eastAsia="宋体" w:cs="宋体"/>
                <w:i w:val="0"/>
                <w:color w:val="000000"/>
                <w:sz w:val="18"/>
                <w:szCs w:val="18"/>
                <w:u w:val="none"/>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jc w:val="left"/>
              <w:rPr>
                <w:rFonts w:ascii="宋体" w:hAnsi="宋体" w:eastAsia="宋体" w:cs="宋体"/>
                <w:i w:val="0"/>
                <w:color w:val="000000"/>
                <w:sz w:val="18"/>
                <w:szCs w:val="18"/>
                <w:u w:val="none"/>
              </w:rPr>
            </w:pPr>
          </w:p>
        </w:tc>
        <w:tc>
          <w:tcPr>
            <w:tcW w:w="1660" w:type="dxa"/>
            <w:gridSpan w:val="2"/>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可持续影响指标</w:t>
            </w:r>
          </w:p>
        </w:tc>
        <w:tc>
          <w:tcPr>
            <w:tcW w:w="325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长期巩固社会治安安全可控</w:t>
            </w:r>
          </w:p>
        </w:tc>
        <w:tc>
          <w:tcPr>
            <w:tcW w:w="35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≥80%</w:t>
            </w:r>
          </w:p>
        </w:tc>
      </w:tr>
    </w:tbl>
    <w:p>
      <w:pPr>
        <w:widowControl/>
        <w:adjustRightInd w:val="0"/>
        <w:snapToGrid w:val="0"/>
        <w:spacing w:line="580" w:lineRule="exact"/>
        <w:contextualSpacing/>
        <w:jc w:val="left"/>
        <w:rPr>
          <w:rFonts w:hint="eastAsia" w:ascii="楷体_GB2312" w:hAnsi="宋体" w:eastAsia="楷体_GB2312" w:cs="宋体"/>
          <w:color w:val="000000"/>
          <w:kern w:val="0"/>
          <w:szCs w:val="32"/>
          <w:shd w:val="clear" w:color="auto" w:fill="FFFFFF"/>
          <w:lang w:val="zh-CN"/>
        </w:rPr>
      </w:pPr>
    </w:p>
    <w:p>
      <w:pPr>
        <w:widowControl/>
        <w:adjustRightInd w:val="0"/>
        <w:snapToGrid w:val="0"/>
        <w:spacing w:line="580" w:lineRule="exact"/>
        <w:ind w:firstLine="420" w:firstLineChars="200"/>
        <w:contextualSpacing/>
        <w:jc w:val="left"/>
        <w:rPr>
          <w:rFonts w:hint="eastAsia" w:ascii="楷体_GB2312" w:hAnsi="宋体" w:eastAsia="楷体_GB2312" w:cs="宋体"/>
          <w:color w:val="000000"/>
          <w:kern w:val="0"/>
          <w:szCs w:val="32"/>
          <w:shd w:val="clear" w:color="auto" w:fill="FFFFFF"/>
          <w:lang w:val="zh-CN"/>
        </w:rPr>
      </w:pPr>
    </w:p>
    <w:p>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二、</w:t>
      </w:r>
      <w:r>
        <w:rPr>
          <w:rFonts w:hint="eastAsia" w:ascii="黑体" w:hAnsi="黑体" w:eastAsia="黑体" w:cs="宋体"/>
          <w:color w:val="000000"/>
          <w:kern w:val="0"/>
          <w:sz w:val="32"/>
          <w:szCs w:val="32"/>
          <w:shd w:val="clear" w:color="auto" w:fill="FFFFFF"/>
          <w:lang w:eastAsia="zh-CN"/>
        </w:rPr>
        <w:t>单位</w:t>
      </w:r>
      <w:r>
        <w:rPr>
          <w:rFonts w:hint="eastAsia" w:ascii="黑体" w:hAnsi="黑体" w:eastAsia="黑体" w:cs="宋体"/>
          <w:color w:val="000000"/>
          <w:kern w:val="0"/>
          <w:sz w:val="32"/>
          <w:szCs w:val="32"/>
          <w:shd w:val="clear" w:color="auto" w:fill="FFFFFF"/>
        </w:rPr>
        <w:t>财政资金收支情况</w:t>
      </w:r>
    </w:p>
    <w:p>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（一）单位财政资金收入情况。</w:t>
      </w:r>
    </w:p>
    <w:p>
      <w:pPr>
        <w:snapToGrid w:val="0"/>
        <w:spacing w:line="520" w:lineRule="exact"/>
        <w:ind w:firstLine="640" w:firstLineChars="200"/>
        <w:rPr>
          <w:rFonts w:hint="eastAsia" w:ascii="楷体_GB2312" w:hAnsi="宋体" w:eastAsia="楷体_GB2312" w:cs="宋体"/>
          <w:color w:val="000000"/>
          <w:kern w:val="0"/>
          <w:szCs w:val="32"/>
          <w:shd w:val="clear" w:color="auto" w:fill="FFFFFF"/>
          <w:lang w:val="zh-CN"/>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年收入预算</w:t>
      </w:r>
      <w:r>
        <w:rPr>
          <w:rFonts w:hint="eastAsia" w:ascii="仿宋_GB2312" w:hAnsi="仿宋" w:eastAsia="仿宋_GB2312"/>
          <w:sz w:val="32"/>
          <w:szCs w:val="32"/>
          <w:lang w:val="en-US" w:eastAsia="zh-CN"/>
        </w:rPr>
        <w:t>6202.69</w:t>
      </w:r>
      <w:r>
        <w:rPr>
          <w:rFonts w:hint="eastAsia" w:ascii="仿宋_GB2312" w:hAnsi="仿宋" w:eastAsia="仿宋_GB2312"/>
          <w:sz w:val="32"/>
          <w:szCs w:val="32"/>
        </w:rPr>
        <w:t>万元，</w:t>
      </w:r>
      <w:r>
        <w:rPr>
          <w:rFonts w:hint="eastAsia" w:ascii="仿宋_GB2312" w:hAnsi="仿宋" w:eastAsia="仿宋_GB2312"/>
          <w:sz w:val="32"/>
          <w:szCs w:val="32"/>
          <w:lang w:eastAsia="zh-CN"/>
        </w:rPr>
        <w:t>其中</w:t>
      </w:r>
      <w:r>
        <w:rPr>
          <w:rFonts w:hint="eastAsia" w:ascii="仿宋_GB2312" w:hAnsi="仿宋" w:eastAsia="仿宋_GB2312"/>
          <w:sz w:val="32"/>
          <w:szCs w:val="32"/>
        </w:rPr>
        <w:t>一般公共预算财政拨款</w:t>
      </w:r>
      <w:r>
        <w:rPr>
          <w:rFonts w:hint="eastAsia" w:ascii="仿宋_GB2312" w:hAnsi="仿宋" w:eastAsia="仿宋_GB2312"/>
          <w:sz w:val="32"/>
          <w:szCs w:val="32"/>
          <w:lang w:val="en-US" w:eastAsia="zh-CN"/>
        </w:rPr>
        <w:t>5716.49万元；</w:t>
      </w:r>
      <w:r>
        <w:rPr>
          <w:rFonts w:hint="eastAsia" w:ascii="仿宋_GB2312" w:hAnsi="仿宋" w:eastAsia="仿宋_GB2312"/>
          <w:sz w:val="32"/>
          <w:szCs w:val="32"/>
        </w:rPr>
        <w:t>，</w:t>
      </w:r>
      <w:r>
        <w:rPr>
          <w:rFonts w:hint="eastAsia" w:ascii="仿宋_GB2312" w:hAnsi="仿宋" w:eastAsia="仿宋_GB2312"/>
          <w:sz w:val="32"/>
          <w:szCs w:val="32"/>
          <w:lang w:val="en-US" w:eastAsia="zh-CN"/>
        </w:rPr>
        <w:t>政府性基金预算财政拨款486.2万元</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相比2022年收入6963.7万元减少761.01万元，减少10.93%；相比2022年一般公共预算6764.54万元减少1048.05万元；减少15.49%。相比2022年政府性基金预算财政拨款199.16万元，增加287.04万元，增加144.13%。</w:t>
      </w:r>
    </w:p>
    <w:p>
      <w:pPr>
        <w:widowControl/>
        <w:numPr>
          <w:ilvl w:val="0"/>
          <w:numId w:val="8"/>
        </w:numPr>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单位财政资金支出情况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_GB2312" w:eastAsia="仿宋_GB2312" w:cs="仿宋_GB2312"/>
          <w:sz w:val="32"/>
          <w:szCs w:val="32"/>
          <w:lang w:val="en-US" w:eastAsia="zh-CN"/>
        </w:rPr>
        <w:t>2023年支出6202.69万元，其中</w:t>
      </w:r>
      <w:r>
        <w:rPr>
          <w:rFonts w:hint="eastAsia" w:ascii="仿宋_GB2312" w:hAnsi="仿宋_GB2312" w:eastAsia="仿宋_GB2312" w:cs="仿宋_GB2312"/>
          <w:sz w:val="32"/>
          <w:szCs w:val="32"/>
          <w:lang w:eastAsia="zh-CN"/>
        </w:rPr>
        <w:t>公共安全支出</w:t>
      </w:r>
      <w:r>
        <w:rPr>
          <w:rFonts w:hint="eastAsia" w:ascii="仿宋_GB2312" w:hAnsi="仿宋_GB2312" w:eastAsia="仿宋_GB2312" w:cs="仿宋_GB2312"/>
          <w:sz w:val="32"/>
          <w:szCs w:val="32"/>
          <w:lang w:val="en-US" w:eastAsia="zh-CN"/>
        </w:rPr>
        <w:t>4711.87</w:t>
      </w:r>
      <w:r>
        <w:rPr>
          <w:rFonts w:hint="eastAsia" w:ascii="仿宋_GB2312" w:hAnsi="仿宋_GB2312" w:eastAsia="仿宋_GB2312" w:cs="仿宋_GB2312"/>
          <w:sz w:val="32"/>
          <w:szCs w:val="32"/>
        </w:rPr>
        <w:t>万元；社会保障和就业支出</w:t>
      </w:r>
      <w:r>
        <w:rPr>
          <w:rFonts w:hint="eastAsia" w:ascii="仿宋_GB2312" w:hAnsi="仿宋_GB2312" w:eastAsia="仿宋_GB2312" w:cs="仿宋_GB2312"/>
          <w:sz w:val="32"/>
          <w:szCs w:val="32"/>
          <w:lang w:val="en-US" w:eastAsia="zh-CN"/>
        </w:rPr>
        <w:t>603.16</w:t>
      </w:r>
      <w:r>
        <w:rPr>
          <w:rFonts w:hint="eastAsia" w:ascii="仿宋_GB2312" w:hAnsi="仿宋_GB2312" w:eastAsia="仿宋_GB2312" w:cs="仿宋_GB2312"/>
          <w:sz w:val="32"/>
          <w:szCs w:val="32"/>
        </w:rPr>
        <w:t>万元；卫生健康支出</w:t>
      </w:r>
      <w:r>
        <w:rPr>
          <w:rFonts w:hint="eastAsia" w:ascii="仿宋_GB2312" w:hAnsi="仿宋_GB2312" w:eastAsia="仿宋_GB2312" w:cs="仿宋_GB2312"/>
          <w:sz w:val="32"/>
          <w:szCs w:val="32"/>
          <w:lang w:val="en-US" w:eastAsia="zh-CN"/>
        </w:rPr>
        <w:t>133.02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城乡社区支出</w:t>
      </w:r>
      <w:r>
        <w:rPr>
          <w:rFonts w:hint="eastAsia" w:ascii="仿宋_GB2312" w:hAnsi="仿宋_GB2312" w:eastAsia="仿宋_GB2312" w:cs="仿宋_GB2312"/>
          <w:sz w:val="32"/>
          <w:szCs w:val="32"/>
          <w:lang w:val="en-US" w:eastAsia="zh-CN"/>
        </w:rPr>
        <w:t>486.2万元；农林水支出10万元；</w:t>
      </w:r>
      <w:r>
        <w:rPr>
          <w:rFonts w:hint="eastAsia" w:ascii="仿宋_GB2312" w:hAnsi="仿宋_GB2312" w:eastAsia="仿宋_GB2312" w:cs="仿宋_GB2312"/>
          <w:sz w:val="32"/>
          <w:szCs w:val="32"/>
        </w:rPr>
        <w:t>住房保障支</w:t>
      </w:r>
      <w:r>
        <w:rPr>
          <w:rFonts w:hint="eastAsia" w:ascii="仿宋_GB2312" w:hAnsi="仿宋_GB2312" w:eastAsia="仿宋_GB2312" w:cs="仿宋_GB2312"/>
          <w:sz w:val="32"/>
          <w:szCs w:val="32"/>
          <w:lang w:eastAsia="zh-CN"/>
        </w:rPr>
        <w:t>出</w:t>
      </w:r>
      <w:r>
        <w:rPr>
          <w:rFonts w:hint="eastAsia" w:ascii="仿宋_GB2312" w:hAnsi="仿宋_GB2312" w:eastAsia="仿宋_GB2312" w:cs="仿宋_GB2312"/>
          <w:sz w:val="32"/>
          <w:szCs w:val="32"/>
          <w:lang w:val="en-US" w:eastAsia="zh-CN"/>
        </w:rPr>
        <w:t>258.44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相比2022年支出7885.44万元减少1682.75万元，减少21.34%；相比2022年</w:t>
      </w:r>
      <w:r>
        <w:rPr>
          <w:rFonts w:hint="eastAsia" w:ascii="仿宋_GB2312" w:hAnsi="仿宋_GB2312" w:eastAsia="仿宋_GB2312" w:cs="仿宋_GB2312"/>
          <w:sz w:val="32"/>
          <w:szCs w:val="32"/>
          <w:lang w:eastAsia="zh-CN"/>
        </w:rPr>
        <w:t>公共安全支出</w:t>
      </w:r>
      <w:r>
        <w:rPr>
          <w:rFonts w:hint="eastAsia" w:ascii="仿宋_GB2312" w:hAnsi="仿宋_GB2312" w:eastAsia="仿宋_GB2312" w:cs="仿宋_GB2312"/>
          <w:sz w:val="32"/>
          <w:szCs w:val="32"/>
          <w:lang w:val="en-US" w:eastAsia="zh-CN"/>
        </w:rPr>
        <w:t>6617.01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减少1905.14万元，减少28.79%；相比2022年</w:t>
      </w:r>
      <w:r>
        <w:rPr>
          <w:rFonts w:hint="eastAsia"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lang w:val="en-US" w:eastAsia="zh-CN"/>
        </w:rPr>
        <w:t>496.52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减少10.32万元，减少2.08%；相比2022年</w:t>
      </w:r>
      <w:r>
        <w:rPr>
          <w:rFonts w:hint="eastAsia" w:ascii="仿宋_GB2312" w:hAnsi="仿宋_GB2312" w:eastAsia="仿宋_GB2312" w:cs="仿宋_GB2312"/>
          <w:sz w:val="32"/>
          <w:szCs w:val="32"/>
        </w:rPr>
        <w:t>卫生健康支出</w:t>
      </w:r>
      <w:r>
        <w:rPr>
          <w:rFonts w:hint="eastAsia" w:ascii="仿宋_GB2312" w:hAnsi="仿宋_GB2312" w:eastAsia="仿宋_GB2312" w:cs="仿宋_GB2312"/>
          <w:sz w:val="32"/>
          <w:szCs w:val="32"/>
          <w:lang w:val="en-US" w:eastAsia="zh-CN"/>
        </w:rPr>
        <w:t>93.31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增加39.71万元，增加42.56%；相比2022年</w:t>
      </w:r>
      <w:r>
        <w:rPr>
          <w:rFonts w:hint="eastAsia" w:ascii="仿宋_GB2312" w:hAnsi="仿宋_GB2312" w:eastAsia="仿宋_GB2312" w:cs="仿宋_GB2312"/>
          <w:sz w:val="32"/>
          <w:szCs w:val="32"/>
          <w:lang w:eastAsia="zh-CN"/>
        </w:rPr>
        <w:t>城乡社区支出</w:t>
      </w:r>
      <w:r>
        <w:rPr>
          <w:rFonts w:hint="eastAsia" w:ascii="仿宋_GB2312" w:hAnsi="仿宋_GB2312" w:eastAsia="仿宋_GB2312" w:cs="仿宋_GB2312"/>
          <w:sz w:val="32"/>
          <w:szCs w:val="32"/>
          <w:lang w:val="en-US" w:eastAsia="zh-CN"/>
        </w:rPr>
        <w:t>199.16万元增加287.04万元，增加144.13%；相比2022年农林水支出224.94万元减少214.94万元，减少95.55%。</w:t>
      </w:r>
    </w:p>
    <w:p>
      <w:pPr>
        <w:widowControl/>
        <w:numPr>
          <w:ilvl w:val="0"/>
          <w:numId w:val="0"/>
        </w:numPr>
        <w:adjustRightInd w:val="0"/>
        <w:snapToGrid w:val="0"/>
        <w:spacing w:line="580" w:lineRule="exact"/>
        <w:contextualSpacing/>
        <w:jc w:val="left"/>
        <w:rPr>
          <w:rFonts w:hint="eastAsia" w:ascii="楷体_GB2312" w:hAnsi="宋体" w:eastAsia="楷体_GB2312" w:cs="宋体"/>
          <w:color w:val="000000"/>
          <w:kern w:val="0"/>
          <w:szCs w:val="32"/>
          <w:shd w:val="clear" w:color="auto" w:fill="FFFFFF"/>
          <w:lang w:val="zh-CN"/>
        </w:rPr>
      </w:pPr>
    </w:p>
    <w:p>
      <w:pPr>
        <w:widowControl/>
        <w:numPr>
          <w:ilvl w:val="0"/>
          <w:numId w:val="8"/>
        </w:numPr>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单位财政资金结转结余情况。</w:t>
      </w:r>
    </w:p>
    <w:p>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2023年年末基本支出结转结余2040201行政运行107335.48元。</w:t>
      </w:r>
    </w:p>
    <w:p>
      <w:pPr>
        <w:snapToGrid w:val="0"/>
        <w:spacing w:line="520" w:lineRule="exact"/>
        <w:ind w:firstLine="640" w:firstLineChars="200"/>
        <w:rPr>
          <w:rFonts w:hint="eastAsia" w:ascii="仿宋_GB2312" w:hAnsi="仿宋" w:eastAsia="仿宋_GB2312" w:cs="Times New Roman"/>
          <w:sz w:val="32"/>
          <w:szCs w:val="32"/>
          <w:lang w:val="en-US" w:eastAsia="zh-CN"/>
        </w:rPr>
      </w:pPr>
    </w:p>
    <w:p>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三、</w:t>
      </w:r>
      <w:r>
        <w:rPr>
          <w:rFonts w:hint="eastAsia" w:ascii="黑体" w:hAnsi="黑体" w:eastAsia="黑体" w:cs="宋体"/>
          <w:color w:val="000000"/>
          <w:kern w:val="0"/>
          <w:sz w:val="32"/>
          <w:szCs w:val="32"/>
          <w:shd w:val="clear" w:color="auto" w:fill="FFFFFF"/>
          <w:lang w:eastAsia="zh-CN"/>
        </w:rPr>
        <w:t>单位</w:t>
      </w:r>
      <w:r>
        <w:rPr>
          <w:rFonts w:hint="eastAsia" w:ascii="黑体" w:hAnsi="黑体" w:eastAsia="黑体" w:cs="宋体"/>
          <w:color w:val="000000"/>
          <w:kern w:val="0"/>
          <w:sz w:val="32"/>
          <w:szCs w:val="32"/>
          <w:shd w:val="clear" w:color="auto" w:fill="FFFFFF"/>
        </w:rPr>
        <w:t>整体绩效管理情况（根据自评体系进行描述）</w:t>
      </w:r>
    </w:p>
    <w:p>
      <w:pPr>
        <w:widowControl/>
        <w:adjustRightInd w:val="0"/>
        <w:snapToGrid w:val="0"/>
        <w:spacing w:line="580" w:lineRule="exact"/>
        <w:ind w:firstLine="640" w:firstLineChars="200"/>
        <w:contextualSpacing/>
        <w:jc w:val="left"/>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（一）单位整体履职绩效分析。</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围绕单位整体绩效目标完成情况和部门履职情况进行绩效分析。</w:t>
      </w:r>
      <w:r>
        <w:rPr>
          <w:rFonts w:hint="eastAsia" w:ascii="仿宋_GB2312" w:hAnsi="仿宋_GB2312" w:eastAsia="仿宋_GB2312" w:cs="仿宋_GB2312"/>
          <w:kern w:val="2"/>
          <w:sz w:val="32"/>
          <w:szCs w:val="32"/>
          <w:shd w:val="clear" w:color="auto" w:fill="auto"/>
          <w:lang w:val="en-US" w:eastAsia="zh-CN"/>
        </w:rPr>
        <w:t>维持单位基本运转，保障人员工资、保险、住房公积金、三公经费等基本支出，据实列支；</w:t>
      </w:r>
      <w:r>
        <w:rPr>
          <w:rFonts w:hint="eastAsia" w:ascii="仿宋_GB2312" w:hAnsi="仿宋_GB2312" w:eastAsia="仿宋_GB2312" w:cs="仿宋_GB2312"/>
          <w:i w:val="0"/>
          <w:color w:val="000000"/>
          <w:kern w:val="0"/>
          <w:sz w:val="32"/>
          <w:szCs w:val="32"/>
          <w:u w:val="none"/>
          <w:lang w:val="en-US" w:eastAsia="zh-CN" w:bidi="ar"/>
        </w:rPr>
        <w:t>完成2023年各项工作，负责规划和组织全县公安装备建设和信息化建设，搞好公安后勤保障工作，监督管理计算机信息系统的安全保护工作，组织实施全县互联网安全监督管理，打击网络违法犯罪；承担依法指导和监督机关、社会团体、企业事业组织和重点建设工程的治安保卫工作，指导企事业单位保卫组织的建设和业务培训；指导保安、治安保卫委员会等群众性组织的治安防范工作。组织指导全县公安派出所建设；组织开展群防群治工作；负责贯彻执行党中央、国务院、省、市、县委，政府以及上级公安机关有关公安工作的方针、政策、法规、规章；部署、领导、落实全县的公安保卫工作。</w:t>
      </w:r>
    </w:p>
    <w:p>
      <w:pPr>
        <w:widowControl/>
        <w:adjustRightInd w:val="0"/>
        <w:snapToGrid w:val="0"/>
        <w:spacing w:line="580" w:lineRule="exact"/>
        <w:ind w:firstLine="640" w:firstLineChars="200"/>
        <w:contextualSpacing/>
        <w:jc w:val="left"/>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（二）特定目标类项目绩效分析。</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包括项目绩效目标制定、目标实现、支出控制、及时处置、执行进度、预算完成情况、资金结余率（低效无效率）和违规记录等情况。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1.整体情况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2.100万以上项目：</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宋体" w:eastAsia="仿宋_GB2312" w:cs="宋体"/>
          <w:color w:val="000000"/>
          <w:kern w:val="0"/>
          <w:sz w:val="32"/>
          <w:szCs w:val="32"/>
          <w:shd w:val="clear" w:color="auto" w:fill="FFFFFF"/>
          <w:lang w:val="zh-CN"/>
        </w:rPr>
        <w:t>项目</w:t>
      </w:r>
      <w:r>
        <w:rPr>
          <w:rFonts w:hint="eastAsia" w:ascii="仿宋_GB2312" w:hAnsi="宋体" w:eastAsia="仿宋_GB2312" w:cs="宋体"/>
          <w:color w:val="000000"/>
          <w:kern w:val="0"/>
          <w:sz w:val="32"/>
          <w:szCs w:val="32"/>
          <w:shd w:val="clear" w:color="auto" w:fill="FFFFFF"/>
          <w:lang w:val="en-US" w:eastAsia="zh-CN"/>
        </w:rPr>
        <w:t>1</w:t>
      </w:r>
      <w:r>
        <w:rPr>
          <w:rFonts w:hint="eastAsia" w:ascii="仿宋_GB2312" w:hAnsi="宋体" w:eastAsia="仿宋_GB2312" w:cs="宋体"/>
          <w:color w:val="000000"/>
          <w:kern w:val="0"/>
          <w:sz w:val="32"/>
          <w:szCs w:val="32"/>
          <w:shd w:val="clear" w:color="auto" w:fill="FFFFFF"/>
          <w:lang w:val="zh-CN"/>
        </w:rPr>
        <w:t>：智能化社会治安防控体系建设</w:t>
      </w:r>
      <w:r>
        <w:rPr>
          <w:rFonts w:hint="eastAsia" w:ascii="仿宋_GB2312" w:hAnsi="仿宋_GB2312" w:eastAsia="仿宋_GB2312" w:cs="仿宋_GB2312"/>
          <w:i w:val="0"/>
          <w:color w:val="000000"/>
          <w:kern w:val="0"/>
          <w:sz w:val="32"/>
          <w:szCs w:val="32"/>
          <w:u w:val="none"/>
          <w:lang w:val="en-US" w:eastAsia="zh-CN" w:bidi="ar"/>
        </w:rPr>
        <w:t>按照“统一规划、统一标准、统一平台、统一管理”的建设思路，建设内容目标包括以下几个方面：</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1、对现有天网系统平台进行升级扩容建设，满足新建点位接入及开展相关大数据智能应用，新建高清视频监控点位100个；</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2、建设人脸、车辆抓拍探测点位，弥补原有系统及功能、性能上的不足，新建治安卡口6个，改建治安卡口3个；</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3、新建人脸识别监控50个，实现实时抓拍图片、人脸布控、预警记录、人脸查询等重要功能。</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4、配套建设视频结构化平台系统、机房基础设施等。</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5、建设模式采取购买服务的模式，按一点一链路为计费基准，按月支付服务费的方式实施，服务期3年。</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p>
    <w:p>
      <w:pPr>
        <w:widowControl/>
        <w:adjustRightInd w:val="0"/>
        <w:snapToGrid w:val="0"/>
        <w:spacing w:line="580" w:lineRule="exact"/>
        <w:ind w:firstLine="640" w:firstLineChars="200"/>
        <w:contextualSpacing/>
        <w:jc w:val="left"/>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（三）结果应用情况。</w:t>
      </w:r>
    </w:p>
    <w:p>
      <w:pPr>
        <w:widowControl/>
        <w:adjustRightInd w:val="0"/>
        <w:snapToGrid w:val="0"/>
        <w:spacing w:line="580" w:lineRule="exact"/>
        <w:ind w:firstLine="640" w:firstLineChars="200"/>
        <w:contextualSpacing/>
        <w:jc w:val="left"/>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(1)信息公开。部门整体绩效自评情况和自行组织的评价情况均按财政要求及时将向社会公开。</w:t>
      </w:r>
    </w:p>
    <w:p>
      <w:pPr>
        <w:widowControl/>
        <w:adjustRightInd w:val="0"/>
        <w:snapToGrid w:val="0"/>
        <w:spacing w:line="580" w:lineRule="exact"/>
        <w:ind w:firstLine="640" w:firstLineChars="200"/>
        <w:contextualSpacing/>
        <w:jc w:val="left"/>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(2)自评质量。我单位严格按照预算管理和支付时效要求，执行进度100%，整体绩效</w:t>
      </w:r>
      <w:r>
        <w:rPr>
          <w:rFonts w:hint="eastAsia" w:ascii="仿宋" w:hAnsi="仿宋" w:eastAsia="仿宋" w:cs="Times New Roman"/>
          <w:color w:val="auto"/>
          <w:sz w:val="32"/>
          <w:szCs w:val="32"/>
          <w:lang w:val="zh-CN" w:eastAsia="zh-CN"/>
        </w:rPr>
        <w:t>自评</w:t>
      </w:r>
      <w:r>
        <w:rPr>
          <w:rFonts w:hint="eastAsia" w:ascii="仿宋" w:hAnsi="仿宋" w:eastAsia="仿宋" w:cs="Times New Roman"/>
          <w:color w:val="auto"/>
          <w:sz w:val="32"/>
          <w:szCs w:val="32"/>
          <w:lang w:val="en-US" w:eastAsia="zh-CN"/>
        </w:rPr>
        <w:t>得分为95分。</w:t>
      </w:r>
    </w:p>
    <w:p>
      <w:pPr>
        <w:widowControl/>
        <w:adjustRightInd w:val="0"/>
        <w:snapToGrid w:val="0"/>
        <w:spacing w:line="580" w:lineRule="exact"/>
        <w:ind w:firstLine="640" w:firstLineChars="200"/>
        <w:contextualSpacing/>
        <w:jc w:val="left"/>
        <w:rPr>
          <w:rFonts w:hint="default"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(3)整改反馈。</w:t>
      </w:r>
      <w:r>
        <w:rPr>
          <w:rFonts w:hint="eastAsia" w:ascii="仿宋" w:hAnsi="仿宋" w:eastAsia="仿宋" w:cs="Times New Roman"/>
          <w:color w:val="auto"/>
          <w:sz w:val="32"/>
          <w:szCs w:val="32"/>
          <w:lang w:val="zh-CN" w:eastAsia="zh-CN"/>
        </w:rPr>
        <w:t>评价结果整改和应用结果反馈</w:t>
      </w:r>
      <w:r>
        <w:rPr>
          <w:rFonts w:hint="eastAsia" w:ascii="仿宋" w:hAnsi="仿宋" w:eastAsia="仿宋" w:cs="Times New Roman"/>
          <w:color w:val="auto"/>
          <w:sz w:val="32"/>
          <w:szCs w:val="32"/>
          <w:lang w:val="en-US" w:eastAsia="zh-CN"/>
        </w:rPr>
        <w:t>结合实际进行应用</w:t>
      </w:r>
      <w:r>
        <w:rPr>
          <w:rFonts w:hint="eastAsia" w:ascii="仿宋" w:hAnsi="仿宋" w:eastAsia="仿宋" w:cs="Times New Roman"/>
          <w:color w:val="auto"/>
          <w:sz w:val="32"/>
          <w:szCs w:val="32"/>
          <w:lang w:val="zh-CN" w:eastAsia="zh-CN"/>
        </w:rPr>
        <w:t>。</w:t>
      </w:r>
    </w:p>
    <w:p>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hint="eastAsia" w:ascii="仿宋" w:hAnsi="仿宋" w:eastAsia="仿宋" w:cs="Times New Roman"/>
          <w:color w:val="auto"/>
          <w:kern w:val="2"/>
          <w:sz w:val="32"/>
          <w:szCs w:val="32"/>
          <w:lang w:val="zh-CN" w:eastAsia="zh-CN" w:bidi="ar-SA"/>
        </w:rPr>
      </w:pPr>
      <w:r>
        <w:rPr>
          <w:rFonts w:hint="eastAsia" w:ascii="楷体_GB2312" w:hAnsi="宋体" w:eastAsia="楷体_GB2312" w:cs="宋体"/>
          <w:color w:val="000000"/>
          <w:kern w:val="0"/>
          <w:sz w:val="32"/>
          <w:szCs w:val="32"/>
          <w:shd w:val="clear" w:color="auto" w:fill="FFFFFF"/>
          <w:lang w:val="zh-CN"/>
        </w:rPr>
        <w:t>（一）评价结论。</w:t>
      </w:r>
      <w:r>
        <w:rPr>
          <w:rFonts w:hint="eastAsia" w:ascii="仿宋" w:hAnsi="仿宋" w:eastAsia="仿宋" w:cs="Times New Roman"/>
          <w:color w:val="auto"/>
          <w:kern w:val="2"/>
          <w:sz w:val="32"/>
          <w:szCs w:val="32"/>
          <w:lang w:val="zh-CN" w:eastAsia="zh-CN" w:bidi="ar-SA"/>
        </w:rPr>
        <w:t>根据《峨边彝族自治县财政局 关于开展20</w:t>
      </w:r>
      <w:r>
        <w:rPr>
          <w:rFonts w:hint="eastAsia" w:ascii="仿宋" w:hAnsi="仿宋" w:eastAsia="仿宋" w:cs="Times New Roman"/>
          <w:color w:val="auto"/>
          <w:kern w:val="2"/>
          <w:sz w:val="32"/>
          <w:szCs w:val="32"/>
          <w:lang w:val="en-US" w:eastAsia="zh-CN" w:bidi="ar-SA"/>
        </w:rPr>
        <w:t>23</w:t>
      </w:r>
      <w:r>
        <w:rPr>
          <w:rFonts w:hint="eastAsia" w:ascii="仿宋" w:hAnsi="仿宋" w:eastAsia="仿宋" w:cs="Times New Roman"/>
          <w:color w:val="auto"/>
          <w:kern w:val="2"/>
          <w:sz w:val="32"/>
          <w:szCs w:val="32"/>
          <w:lang w:val="zh-CN" w:eastAsia="zh-CN" w:bidi="ar-SA"/>
        </w:rPr>
        <w:t>年</w:t>
      </w:r>
      <w:r>
        <w:rPr>
          <w:rFonts w:hint="eastAsia" w:ascii="仿宋" w:hAnsi="仿宋" w:eastAsia="仿宋" w:cs="Times New Roman"/>
          <w:color w:val="auto"/>
          <w:kern w:val="2"/>
          <w:sz w:val="32"/>
          <w:szCs w:val="32"/>
          <w:lang w:val="en-US" w:eastAsia="zh-CN" w:bidi="ar-SA"/>
        </w:rPr>
        <w:t>度部门整体、项目支出预算绩效评价</w:t>
      </w:r>
      <w:r>
        <w:rPr>
          <w:rFonts w:hint="eastAsia" w:ascii="仿宋" w:hAnsi="仿宋" w:eastAsia="仿宋" w:cs="Times New Roman"/>
          <w:color w:val="auto"/>
          <w:kern w:val="2"/>
          <w:sz w:val="32"/>
          <w:szCs w:val="32"/>
          <w:lang w:val="zh-CN" w:eastAsia="zh-CN" w:bidi="ar-SA"/>
        </w:rPr>
        <w:t>工作的通知》文件精神，</w:t>
      </w:r>
      <w:r>
        <w:rPr>
          <w:rFonts w:hint="eastAsia" w:ascii="仿宋" w:hAnsi="仿宋" w:eastAsia="仿宋" w:cs="Times New Roman"/>
          <w:color w:val="auto"/>
          <w:kern w:val="2"/>
          <w:sz w:val="32"/>
          <w:szCs w:val="32"/>
          <w:lang w:val="en-US" w:eastAsia="zh-CN" w:bidi="ar-SA"/>
        </w:rPr>
        <w:t>我单位认真组织开展了部门整体绩效自评工作，绩效评价</w:t>
      </w:r>
      <w:r>
        <w:rPr>
          <w:rFonts w:hint="eastAsia" w:ascii="仿宋" w:hAnsi="仿宋" w:eastAsia="仿宋" w:cs="Times New Roman"/>
          <w:color w:val="auto"/>
          <w:kern w:val="2"/>
          <w:sz w:val="32"/>
          <w:szCs w:val="32"/>
          <w:lang w:val="zh-CN" w:eastAsia="zh-CN" w:bidi="ar-SA"/>
        </w:rPr>
        <w:t>得分：</w:t>
      </w:r>
      <w:r>
        <w:rPr>
          <w:rFonts w:hint="eastAsia" w:ascii="仿宋" w:hAnsi="仿宋" w:eastAsia="仿宋" w:cs="Times New Roman"/>
          <w:color w:val="auto"/>
          <w:kern w:val="2"/>
          <w:sz w:val="32"/>
          <w:szCs w:val="32"/>
          <w:lang w:val="en-US" w:eastAsia="zh-CN" w:bidi="ar-SA"/>
        </w:rPr>
        <w:t>95</w:t>
      </w:r>
      <w:r>
        <w:rPr>
          <w:rFonts w:hint="eastAsia" w:ascii="仿宋" w:hAnsi="仿宋" w:eastAsia="仿宋" w:cs="Times New Roman"/>
          <w:color w:val="auto"/>
          <w:kern w:val="2"/>
          <w:sz w:val="32"/>
          <w:szCs w:val="32"/>
          <w:lang w:val="zh-CN" w:eastAsia="zh-CN" w:bidi="ar-SA"/>
        </w:rPr>
        <w:t>分。</w:t>
      </w:r>
    </w:p>
    <w:p>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（二）存在问题。</w:t>
      </w:r>
      <w:r>
        <w:rPr>
          <w:rFonts w:hint="eastAsia" w:ascii="仿宋" w:hAnsi="仿宋" w:eastAsia="仿宋" w:cs="Times New Roman"/>
          <w:color w:val="auto"/>
          <w:sz w:val="32"/>
          <w:szCs w:val="32"/>
          <w:lang w:val="en-US" w:eastAsia="zh-CN"/>
        </w:rPr>
        <w:t>内部控制制度建设的完整性需进一步完善。</w:t>
      </w:r>
    </w:p>
    <w:p>
      <w:pPr>
        <w:widowControl/>
        <w:adjustRightInd w:val="0"/>
        <w:snapToGrid w:val="0"/>
        <w:spacing w:line="580" w:lineRule="exact"/>
        <w:ind w:firstLine="640" w:firstLineChars="200"/>
        <w:contextualSpacing/>
        <w:jc w:val="left"/>
        <w:rPr>
          <w:rFonts w:hint="eastAsia" w:ascii="仿宋" w:hAnsi="仿宋" w:eastAsia="仿宋" w:cs="Times New Roman"/>
          <w:color w:val="auto"/>
          <w:sz w:val="32"/>
          <w:szCs w:val="32"/>
          <w:lang w:val="zh-CN" w:eastAsia="zh-CN"/>
        </w:rPr>
      </w:pPr>
      <w:r>
        <w:rPr>
          <w:rFonts w:hint="eastAsia" w:ascii="楷体_GB2312" w:hAnsi="宋体" w:eastAsia="楷体_GB2312" w:cs="宋体"/>
          <w:color w:val="000000"/>
          <w:kern w:val="0"/>
          <w:sz w:val="32"/>
          <w:szCs w:val="32"/>
          <w:shd w:val="clear" w:color="auto" w:fill="FFFFFF"/>
          <w:lang w:val="zh-CN"/>
        </w:rPr>
        <w:t>（三）改进建议。</w:t>
      </w:r>
      <w:r>
        <w:rPr>
          <w:rFonts w:hint="eastAsia" w:ascii="仿宋" w:hAnsi="仿宋" w:eastAsia="仿宋" w:cs="Times New Roman"/>
          <w:color w:val="auto"/>
          <w:sz w:val="32"/>
          <w:szCs w:val="32"/>
          <w:lang w:val="en-US" w:eastAsia="zh-CN"/>
        </w:rPr>
        <w:t>严格按照制度规定，建立完善好内部控制制度。</w:t>
      </w:r>
    </w:p>
    <w:p>
      <w:pPr>
        <w:pStyle w:val="6"/>
        <w:rPr>
          <w:rStyle w:val="23"/>
          <w:rFonts w:ascii="黑体" w:hAnsi="黑体" w:eastAsia="黑体"/>
          <w:b w:val="0"/>
          <w:color w:val="auto"/>
          <w:highlight w:val="none"/>
        </w:rPr>
      </w:pPr>
    </w:p>
    <w:p>
      <w:pPr>
        <w:pStyle w:val="6"/>
        <w:rPr>
          <w:rStyle w:val="23"/>
          <w:rFonts w:hint="eastAsia" w:ascii="黑体" w:hAnsi="黑体" w:eastAsia="黑体"/>
          <w:b w:val="0"/>
          <w:color w:val="auto"/>
          <w:highlight w:val="none"/>
          <w:lang w:eastAsia="zh-CN"/>
        </w:rPr>
      </w:pPr>
      <w:r>
        <w:drawing>
          <wp:inline distT="0" distB="0" distL="114300" distR="114300">
            <wp:extent cx="6201410" cy="6775450"/>
            <wp:effectExtent l="0" t="0" r="8890" b="6350"/>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6"/>
                    <a:stretch>
                      <a:fillRect/>
                    </a:stretch>
                  </pic:blipFill>
                  <pic:spPr>
                    <a:xfrm>
                      <a:off x="0" y="0"/>
                      <a:ext cx="6201410" cy="6775450"/>
                    </a:xfrm>
                    <a:prstGeom prst="rect">
                      <a:avLst/>
                    </a:prstGeom>
                    <a:noFill/>
                    <a:ln w="9525">
                      <a:noFill/>
                    </a:ln>
                  </pic:spPr>
                </pic:pic>
              </a:graphicData>
            </a:graphic>
          </wp:inline>
        </w:drawing>
      </w:r>
    </w:p>
    <w:p>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pPr>
        <w:tabs>
          <w:tab w:val="left" w:pos="1440"/>
        </w:tabs>
        <w:spacing w:line="600" w:lineRule="exact"/>
        <w:rPr>
          <w:rFonts w:ascii="宋体" w:hAnsi="宋体" w:eastAsia="宋体"/>
          <w:sz w:val="30"/>
          <w:szCs w:val="30"/>
        </w:rPr>
      </w:pPr>
    </w:p>
    <w:p>
      <w:pPr>
        <w:pStyle w:val="27"/>
        <w:spacing w:line="600" w:lineRule="exact"/>
        <w:jc w:val="center"/>
        <w:rPr>
          <w:rFonts w:hint="eastAsia" w:ascii="方正小标宋简体" w:hAnsi="宋体" w:eastAsia="方正小标宋简体"/>
          <w:sz w:val="44"/>
          <w:szCs w:val="44"/>
        </w:rPr>
      </w:pPr>
      <w:r>
        <w:rPr>
          <w:rFonts w:hint="eastAsia" w:ascii="方正小标宋简体" w:hAnsi="方正小标宋简体" w:eastAsia="方正小标宋简体" w:cs="方正小标宋简体"/>
          <w:sz w:val="44"/>
          <w:szCs w:val="44"/>
          <w:lang w:val="en-US" w:eastAsia="zh-CN"/>
        </w:rPr>
        <w:t>峨边公安局2023年县级衔接资金“两不愁三保障”及乡村治理临时补短</w:t>
      </w:r>
      <w:r>
        <w:rPr>
          <w:rFonts w:hint="eastAsia" w:ascii="方正小标宋简体" w:hAnsi="宋体" w:eastAsia="方正小标宋简体"/>
          <w:sz w:val="44"/>
          <w:szCs w:val="44"/>
        </w:rPr>
        <w:t>项目</w:t>
      </w:r>
    </w:p>
    <w:p>
      <w:pPr>
        <w:pStyle w:val="27"/>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支出绩效自评报告范本</w:t>
      </w:r>
    </w:p>
    <w:p>
      <w:pPr>
        <w:pStyle w:val="2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（项目单位自评）</w:t>
      </w:r>
    </w:p>
    <w:p>
      <w:pPr>
        <w:pStyle w:val="2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随着我国脱贫攻坚的全面胜利，农村发展进入新的阶段，为确保农村贫困人口实现稳定脱贫，并逐步迈向乡村振兴，本项目旨在针对农村地区的“两不愁三保障”及乡村治理中存在短板进行临时性的补充和完善，进一步提升农村地区的生产生活条件，增强农村居民的获得感、幸福感、安全感。</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（一）项目资金申报及批复情况。</w:t>
      </w:r>
      <w:r>
        <w:rPr>
          <w:rFonts w:hint="eastAsia" w:ascii="仿宋_GB2312" w:hAnsi="仿宋_GB2312" w:eastAsia="仿宋_GB2312" w:cs="仿宋_GB2312"/>
          <w:sz w:val="32"/>
          <w:szCs w:val="32"/>
          <w:lang w:val="en-US" w:eastAsia="zh-CN"/>
        </w:rPr>
        <w:t>峨边公安局2023年县级衔接资金“两不愁三保障”及乡村治理临时补短</w:t>
      </w:r>
      <w:r>
        <w:rPr>
          <w:rFonts w:hint="eastAsia" w:ascii="仿宋_GB2312" w:hAnsi="仿宋_GB2312" w:eastAsia="仿宋_GB2312" w:cs="仿宋_GB2312"/>
          <w:sz w:val="32"/>
          <w:szCs w:val="32"/>
          <w:u w:val="none"/>
          <w:lang w:val="en-US" w:eastAsia="zh-CN"/>
        </w:rPr>
        <w:t>项目，2023年预算批复资金10万元，上级资金0万元，该项目总金10万元，</w:t>
      </w:r>
      <w:r>
        <w:rPr>
          <w:rFonts w:hint="eastAsia" w:ascii="仿宋_GB2312" w:hAnsi="仿宋_GB2312" w:eastAsia="仿宋_GB2312" w:cs="仿宋_GB2312"/>
          <w:sz w:val="32"/>
          <w:szCs w:val="32"/>
          <w:lang w:val="zh-CN"/>
        </w:rPr>
        <w:t>符合资金管理办法等相关规定。</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（二）项目绩效目标。</w:t>
      </w:r>
      <w:r>
        <w:rPr>
          <w:rFonts w:hint="eastAsia" w:ascii="仿宋_GB2312" w:hAnsi="仿宋_GB2312" w:eastAsia="仿宋_GB2312" w:cs="仿宋_GB2312"/>
          <w:sz w:val="32"/>
          <w:szCs w:val="32"/>
          <w:lang w:eastAsia="zh-CN"/>
        </w:rPr>
        <w:t>该项目的设立显著提升农村贫困人口的生活水平，确保两不愁三保障目标全面实现；完善农村基础设施建设，改善农村人均环境，提升乡村治理；推动乡村文明进步，增强农村居民的幸福感和获得感，为实现乡村振兴奠定坚实的基础。</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（三）项目资金申报相符性。</w:t>
      </w:r>
      <w:r>
        <w:rPr>
          <w:rFonts w:hint="eastAsia" w:ascii="仿宋_GB2312" w:hAnsi="仿宋_GB2312" w:eastAsia="仿宋_GB2312" w:cs="仿宋_GB2312"/>
          <w:sz w:val="32"/>
          <w:szCs w:val="32"/>
          <w:lang w:val="zh-CN"/>
        </w:rPr>
        <w:t>项目申报内容是与具体实施内容相符、申报目标是合理可行的。</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sz w:val="32"/>
          <w:szCs w:val="32"/>
        </w:rPr>
      </w:pPr>
      <w:r>
        <w:rPr>
          <w:rFonts w:hint="eastAsia" w:ascii="黑体" w:hAnsi="黑体" w:eastAsia="黑体" w:cs="黑体"/>
          <w:sz w:val="32"/>
          <w:szCs w:val="32"/>
        </w:rPr>
        <w:t>二、项目实施及管理情况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lang w:val="zh-CN"/>
        </w:rPr>
        <w:tab/>
      </w:r>
      <w:r>
        <w:rPr>
          <w:rFonts w:hint="eastAsia" w:ascii="仿宋_GB2312" w:hAnsi="仿宋_GB2312" w:eastAsia="仿宋_GB2312" w:cs="仿宋_GB2312"/>
          <w:b/>
          <w:sz w:val="32"/>
          <w:szCs w:val="32"/>
          <w:lang w:val="zh-CN"/>
        </w:rPr>
        <w:t>（一）资金计划、到位及使用情况。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1．资金计划。峨边公安局2023年县级衔接资金“两不愁三保障”及乡村治理临时补短</w:t>
      </w:r>
      <w:r>
        <w:rPr>
          <w:rFonts w:hint="eastAsia" w:ascii="仿宋_GB2312" w:hAnsi="仿宋_GB2312" w:eastAsia="仿宋_GB2312" w:cs="仿宋_GB2312"/>
          <w:sz w:val="32"/>
          <w:szCs w:val="32"/>
          <w:u w:val="none"/>
          <w:lang w:val="en-US" w:eastAsia="zh-CN"/>
        </w:rPr>
        <w:t>项目在</w:t>
      </w:r>
      <w:r>
        <w:rPr>
          <w:rFonts w:hint="eastAsia" w:ascii="仿宋_GB2312" w:hAnsi="仿宋_GB2312" w:eastAsia="仿宋_GB2312" w:cs="仿宋_GB2312"/>
          <w:sz w:val="32"/>
          <w:szCs w:val="32"/>
          <w:lang w:val="zh-CN"/>
        </w:rPr>
        <w:t>资金计划的基础上，财政安排</w:t>
      </w:r>
      <w:r>
        <w:rPr>
          <w:rFonts w:hint="eastAsia" w:ascii="仿宋_GB2312" w:hAnsi="仿宋_GB2312" w:eastAsia="仿宋_GB2312" w:cs="仿宋_GB2312"/>
          <w:sz w:val="32"/>
          <w:szCs w:val="32"/>
          <w:u w:val="none"/>
          <w:lang w:val="en-US" w:eastAsia="zh-CN"/>
        </w:rPr>
        <w:t>10</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2．资金到位。</w:t>
      </w:r>
      <w:r>
        <w:rPr>
          <w:rFonts w:hint="eastAsia" w:ascii="仿宋_GB2312" w:hAnsi="仿宋_GB2312" w:eastAsia="仿宋_GB2312" w:cs="仿宋_GB2312"/>
          <w:sz w:val="32"/>
          <w:szCs w:val="32"/>
          <w:u w:val="none"/>
          <w:lang w:val="zh-CN" w:eastAsia="zh-CN"/>
        </w:rPr>
        <w:t>截止</w:t>
      </w:r>
      <w:r>
        <w:rPr>
          <w:rFonts w:hint="eastAsia" w:ascii="仿宋_GB2312" w:hAnsi="仿宋_GB2312" w:eastAsia="仿宋_GB2312" w:cs="仿宋_GB2312"/>
          <w:sz w:val="32"/>
          <w:szCs w:val="32"/>
          <w:u w:val="none"/>
          <w:lang w:val="en-US" w:eastAsia="zh-CN"/>
        </w:rPr>
        <w:t>2023年12月31日，</w:t>
      </w:r>
      <w:r>
        <w:rPr>
          <w:rFonts w:hint="eastAsia" w:ascii="仿宋_GB2312" w:hAnsi="仿宋_GB2312" w:eastAsia="仿宋_GB2312" w:cs="仿宋_GB2312"/>
          <w:sz w:val="32"/>
          <w:szCs w:val="32"/>
          <w:lang w:val="zh-CN"/>
        </w:rPr>
        <w:t>峨边公安局2023年县级衔接资金“两不愁三保障”及乡村治理临时补短</w:t>
      </w:r>
      <w:r>
        <w:rPr>
          <w:rFonts w:hint="eastAsia" w:ascii="仿宋_GB2312" w:hAnsi="仿宋_GB2312" w:eastAsia="仿宋_GB2312" w:cs="仿宋_GB2312"/>
          <w:sz w:val="32"/>
          <w:szCs w:val="32"/>
          <w:u w:val="none"/>
          <w:lang w:val="en-US" w:eastAsia="zh-CN"/>
        </w:rPr>
        <w:t>项目在</w:t>
      </w:r>
      <w:r>
        <w:rPr>
          <w:rFonts w:hint="eastAsia" w:ascii="仿宋_GB2312" w:hAnsi="仿宋_GB2312" w:eastAsia="仿宋_GB2312" w:cs="仿宋_GB2312"/>
          <w:sz w:val="32"/>
          <w:szCs w:val="32"/>
          <w:lang w:val="zh-CN"/>
        </w:rPr>
        <w:t>资金到位</w:t>
      </w:r>
      <w:r>
        <w:rPr>
          <w:rFonts w:hint="eastAsia" w:ascii="仿宋_GB2312" w:hAnsi="仿宋_GB2312" w:eastAsia="仿宋_GB2312" w:cs="仿宋_GB2312"/>
          <w:sz w:val="32"/>
          <w:szCs w:val="32"/>
          <w:u w:val="none"/>
          <w:lang w:val="en-US" w:eastAsia="zh-CN"/>
        </w:rPr>
        <w:t>10</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zh-CN"/>
        </w:rPr>
        <w:t>。资金到位情况与资金计划进行比对，到位比例</w:t>
      </w:r>
      <w:r>
        <w:rPr>
          <w:rFonts w:hint="eastAsia" w:ascii="仿宋_GB2312" w:hAnsi="仿宋_GB2312" w:eastAsia="仿宋_GB2312" w:cs="仿宋_GB2312"/>
          <w:sz w:val="32"/>
          <w:szCs w:val="32"/>
          <w:lang w:val="en-US" w:eastAsia="zh-CN"/>
        </w:rPr>
        <w:t>100%。</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3．资金使用。</w:t>
      </w:r>
      <w:r>
        <w:rPr>
          <w:rFonts w:hint="eastAsia" w:ascii="仿宋_GB2312" w:hAnsi="仿宋_GB2312" w:eastAsia="仿宋_GB2312" w:cs="仿宋_GB2312"/>
          <w:sz w:val="32"/>
          <w:szCs w:val="32"/>
          <w:u w:val="none"/>
          <w:lang w:val="zh-CN" w:eastAsia="zh-CN"/>
        </w:rPr>
        <w:t>截止</w:t>
      </w:r>
      <w:r>
        <w:rPr>
          <w:rFonts w:hint="eastAsia" w:ascii="仿宋_GB2312" w:hAnsi="仿宋_GB2312" w:eastAsia="仿宋_GB2312" w:cs="仿宋_GB2312"/>
          <w:sz w:val="32"/>
          <w:szCs w:val="32"/>
          <w:u w:val="none"/>
          <w:lang w:val="en-US" w:eastAsia="zh-CN"/>
        </w:rPr>
        <w:t>2023年12月31日，</w:t>
      </w:r>
      <w:r>
        <w:rPr>
          <w:rFonts w:hint="eastAsia" w:ascii="仿宋_GB2312" w:hAnsi="仿宋_GB2312" w:eastAsia="仿宋_GB2312" w:cs="仿宋_GB2312"/>
          <w:sz w:val="32"/>
          <w:szCs w:val="32"/>
          <w:lang w:val="zh-CN"/>
        </w:rPr>
        <w:t>峨边公安局2023年县级衔接资金“两不愁三保障”及乡村治理临时补短</w:t>
      </w:r>
      <w:r>
        <w:rPr>
          <w:rFonts w:hint="eastAsia" w:ascii="仿宋_GB2312" w:hAnsi="仿宋_GB2312" w:eastAsia="仿宋_GB2312" w:cs="仿宋_GB2312"/>
          <w:sz w:val="32"/>
          <w:szCs w:val="32"/>
          <w:u w:val="none"/>
          <w:lang w:val="en-US" w:eastAsia="zh-CN"/>
        </w:rPr>
        <w:t>项目在</w:t>
      </w:r>
      <w:r>
        <w:rPr>
          <w:rFonts w:hint="eastAsia" w:ascii="仿宋_GB2312" w:hAnsi="仿宋_GB2312" w:eastAsia="仿宋_GB2312" w:cs="仿宋_GB2312"/>
          <w:sz w:val="32"/>
          <w:szCs w:val="32"/>
          <w:lang w:val="zh-CN"/>
        </w:rPr>
        <w:t>资金使用</w:t>
      </w:r>
      <w:r>
        <w:rPr>
          <w:rFonts w:hint="eastAsia" w:ascii="仿宋_GB2312" w:hAnsi="仿宋_GB2312" w:eastAsia="仿宋_GB2312" w:cs="仿宋_GB2312"/>
          <w:sz w:val="32"/>
          <w:szCs w:val="32"/>
          <w:u w:val="none"/>
          <w:lang w:val="en-US" w:eastAsia="zh-CN"/>
        </w:rPr>
        <w:t>10</w:t>
      </w:r>
      <w:r>
        <w:rPr>
          <w:rFonts w:hint="eastAsia" w:ascii="仿宋_GB2312" w:hAnsi="仿宋_GB2312" w:eastAsia="仿宋_GB2312" w:cs="仿宋_GB2312"/>
          <w:sz w:val="32"/>
          <w:szCs w:val="32"/>
          <w:lang w:val="en-US" w:eastAsia="zh-CN"/>
        </w:rPr>
        <w:t>万元，使用比例100%。</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eastAsia="仿宋_GB2312" w:cs="仿宋_GB2312"/>
          <w:sz w:val="32"/>
          <w:szCs w:val="32"/>
          <w:lang w:val="zh-CN"/>
        </w:rPr>
        <w:t>峨边公安局2023年县级衔接资金“两不愁三保障”及乡村治理临时补短</w:t>
      </w:r>
      <w:r>
        <w:rPr>
          <w:rFonts w:hint="eastAsia" w:ascii="仿宋_GB2312" w:hAnsi="仿宋_GB2312" w:eastAsia="仿宋_GB2312" w:cs="仿宋_GB2312"/>
          <w:sz w:val="32"/>
          <w:szCs w:val="32"/>
          <w:u w:val="none"/>
          <w:lang w:val="en-US" w:eastAsia="zh-CN"/>
        </w:rPr>
        <w:t>租赁费</w:t>
      </w:r>
      <w:r>
        <w:rPr>
          <w:rFonts w:hint="eastAsia" w:ascii="仿宋_GB2312" w:hAnsi="仿宋_GB2312" w:eastAsia="仿宋_GB2312" w:cs="仿宋_GB2312"/>
          <w:b w:val="0"/>
          <w:i w:val="0"/>
          <w:caps w:val="0"/>
          <w:color w:val="000000"/>
          <w:spacing w:val="0"/>
          <w:sz w:val="32"/>
          <w:szCs w:val="32"/>
          <w:shd w:val="clear" w:color="auto" w:fill="FFFFFF"/>
        </w:rPr>
        <w:t>项目经费采取授权支付形式，由财政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，按</w:t>
      </w:r>
      <w:r>
        <w:rPr>
          <w:rFonts w:hint="eastAsia" w:ascii="仿宋_GB2312" w:hAnsi="仿宋_GB2312" w:eastAsia="仿宋_GB2312" w:cs="仿宋_GB2312"/>
          <w:b w:val="0"/>
          <w:i w:val="0"/>
          <w:caps w:val="0"/>
          <w:color w:val="000000"/>
          <w:spacing w:val="0"/>
          <w:sz w:val="32"/>
          <w:szCs w:val="32"/>
          <w:shd w:val="clear" w:color="auto" w:fill="FFFFFF"/>
          <w:lang w:eastAsia="zh-CN"/>
        </w:rPr>
        <w:t>项目</w:t>
      </w:r>
      <w:r>
        <w:rPr>
          <w:rFonts w:hint="eastAsia" w:ascii="仿宋_GB2312" w:hAnsi="仿宋_GB2312" w:eastAsia="仿宋_GB2312" w:cs="仿宋_GB2312"/>
          <w:b w:val="0"/>
          <w:i w:val="0"/>
          <w:caps w:val="0"/>
          <w:color w:val="000000"/>
          <w:spacing w:val="0"/>
          <w:sz w:val="32"/>
          <w:szCs w:val="32"/>
          <w:shd w:val="clear" w:color="auto" w:fill="FFFFFF"/>
        </w:rPr>
        <w:t>进度严格按照项目资金管理办法对资金进行计划申请、划拨、使用，及时、规范对收支进行账务处理和会计核算</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（三）项目组织实施情况。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000000"/>
          <w:spacing w:val="0"/>
          <w:sz w:val="32"/>
          <w:szCs w:val="32"/>
          <w:shd w:val="clear" w:color="auto" w:fill="FFFFFF"/>
        </w:rPr>
        <w:t>项目资金</w:t>
      </w:r>
      <w:r>
        <w:rPr>
          <w:rFonts w:hint="eastAsia" w:ascii="仿宋_GB2312" w:hAnsi="仿宋_GB2312" w:eastAsia="仿宋_GB2312" w:cs="仿宋_GB2312"/>
          <w:b w:val="0"/>
          <w:i w:val="0"/>
          <w:caps w:val="0"/>
          <w:color w:val="000000"/>
          <w:spacing w:val="0"/>
          <w:sz w:val="32"/>
          <w:szCs w:val="32"/>
          <w:shd w:val="clear" w:color="auto" w:fill="FFFFFF"/>
          <w:lang w:eastAsia="zh-CN"/>
        </w:rPr>
        <w:t>由县</w:t>
      </w:r>
      <w:r>
        <w:rPr>
          <w:rFonts w:hint="eastAsia" w:ascii="仿宋_GB2312" w:hAnsi="仿宋_GB2312" w:eastAsia="仿宋_GB2312" w:cs="仿宋_GB2312"/>
          <w:b w:val="0"/>
          <w:i w:val="0"/>
          <w:caps w:val="0"/>
          <w:color w:val="000000"/>
          <w:spacing w:val="0"/>
          <w:sz w:val="32"/>
          <w:szCs w:val="32"/>
          <w:shd w:val="clear" w:color="auto" w:fill="FFFFFF"/>
        </w:rPr>
        <w:t>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具体管理，按计划，制定管理制度，对项目资金按项目单独核算实行“专款专用、专人管理”，不得挤占挪用项目资金。强化监督，项目的正常实施监督检查是保障。指派专人长期对项目的实施定期或不定期的进行现场检查和监督，及时协调解决困难和问题</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bCs/>
          <w:sz w:val="32"/>
          <w:szCs w:val="32"/>
          <w:lang w:val="en-US" w:eastAsia="zh-CN"/>
        </w:rPr>
        <w:t>1、由项目负责人负责编制项目编报。</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2、由单位负责人审核项目的可行性。</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val="0"/>
          <w:bCs/>
          <w:sz w:val="32"/>
          <w:szCs w:val="32"/>
          <w:lang w:val="en-US" w:eastAsia="zh-CN"/>
        </w:rPr>
        <w:t xml:space="preserve"> 3、由财政局对口股室审核通过。</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sz w:val="32"/>
          <w:szCs w:val="32"/>
          <w:lang w:val="zh-CN"/>
        </w:rPr>
      </w:pPr>
      <w:r>
        <w:rPr>
          <w:rFonts w:hint="eastAsia" w:ascii="黑体" w:hAnsi="黑体" w:eastAsia="黑体" w:cs="黑体"/>
          <w:sz w:val="32"/>
          <w:szCs w:val="32"/>
        </w:rPr>
        <w:t>三、项目绩效情况</w:t>
      </w:r>
      <w:r>
        <w:rPr>
          <w:rFonts w:hint="eastAsia" w:ascii="黑体" w:hAnsi="黑体" w:eastAsia="黑体" w:cs="黑体"/>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rPr>
        <w:t>该项目按实完成了绩效目标相关数量、质量、时效、成本，</w:t>
      </w:r>
      <w:r>
        <w:rPr>
          <w:rFonts w:hint="eastAsia" w:ascii="仿宋_GB2312" w:hAnsi="仿宋_GB2312" w:eastAsia="仿宋_GB2312" w:cs="仿宋_GB2312"/>
          <w:sz w:val="32"/>
          <w:szCs w:val="32"/>
          <w:lang w:eastAsia="zh-CN"/>
        </w:rPr>
        <w:t>项目资金无结余情况，实现两不愁：确保农村人口不愁吃，不愁穿；落实三保障：保障农村贫困人口的义务教育、基本医疗和住房安全；提升乡村建设治理水平，完善农村基础设施建设，加强乡村环境治理，推动乡村文明进度。</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r>
        <w:rPr>
          <w:rFonts w:hint="eastAsia" w:ascii="仿宋_GB2312" w:hAnsi="仿宋_GB2312" w:eastAsia="仿宋_GB2312" w:cs="仿宋_GB2312"/>
          <w:sz w:val="32"/>
          <w:szCs w:val="32"/>
          <w:lang w:val="zh-CN"/>
        </w:rPr>
        <w:t>从项目经济、社会、生态、可持续效益以及服务对象满意度等方面</w:t>
      </w:r>
      <w:r>
        <w:rPr>
          <w:rFonts w:hint="eastAsia" w:ascii="仿宋_GB2312" w:hAnsi="仿宋_GB2312" w:eastAsia="仿宋_GB2312" w:cs="仿宋_GB2312"/>
          <w:sz w:val="32"/>
          <w:szCs w:val="32"/>
          <w:lang w:eastAsia="zh-CN"/>
        </w:rPr>
        <w:t>显著提升农村贫困人口的生活水平，确保两不愁三保障目标全面实现；完善农村基础设施建设，改善农村人均环境，提升乡村治理；推动乡村文明进步，增强农村居民的幸福感和获得感，为实现乡村振兴奠定坚实的基础。</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sz w:val="32"/>
          <w:szCs w:val="32"/>
        </w:rPr>
      </w:pPr>
      <w:r>
        <w:rPr>
          <w:rFonts w:hint="eastAsia" w:ascii="黑体" w:hAnsi="黑体" w:eastAsia="黑体" w:cs="黑体"/>
          <w:sz w:val="32"/>
          <w:szCs w:val="32"/>
        </w:rPr>
        <w:t>四、问题及建议</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（一）存在的问题。</w:t>
      </w:r>
      <w:r>
        <w:rPr>
          <w:rFonts w:hint="eastAsia" w:ascii="仿宋_GB2312" w:hAnsi="仿宋_GB2312" w:eastAsia="仿宋_GB2312" w:cs="仿宋_GB2312"/>
          <w:b w:val="0"/>
          <w:bCs/>
          <w:sz w:val="32"/>
          <w:szCs w:val="32"/>
          <w:lang w:val="zh-CN"/>
        </w:rPr>
        <w:t>无</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方正黑体_GBK" w:hAnsi="方正黑体_GBK" w:eastAsia="方正黑体_GBK" w:cs="方正黑体_GBK"/>
          <w:sz w:val="33"/>
          <w:szCs w:val="33"/>
        </w:rPr>
      </w:pPr>
      <w:r>
        <w:rPr>
          <w:rFonts w:hint="eastAsia" w:ascii="仿宋_GB2312" w:hAnsi="仿宋_GB2312" w:eastAsia="仿宋_GB2312" w:cs="仿宋_GB2312"/>
          <w:b/>
          <w:sz w:val="32"/>
          <w:szCs w:val="32"/>
          <w:lang w:val="zh-CN"/>
        </w:rPr>
        <w:t>（二）相关建议。</w:t>
      </w:r>
      <w:r>
        <w:rPr>
          <w:rFonts w:hint="eastAsia" w:ascii="仿宋_GB2312" w:hAnsi="仿宋_GB2312" w:eastAsia="仿宋_GB2312" w:cs="仿宋_GB2312"/>
          <w:sz w:val="32"/>
          <w:szCs w:val="32"/>
          <w:lang w:val="zh-CN"/>
        </w:rPr>
        <w:t>深入农村地区开展调研，了解当地的“两不愁三保障”及乡村建设治理的现状和需求，制定具体的补短方案，明确目标任务和实施措施，项目完成后，进行总结评估，总结经验教训，为今后的工作提供有力的保障。</w:t>
      </w:r>
    </w:p>
    <w:tbl>
      <w:tblPr>
        <w:tblStyle w:val="22"/>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36"/>
        <w:gridCol w:w="954"/>
        <w:gridCol w:w="2896"/>
        <w:gridCol w:w="824"/>
        <w:gridCol w:w="824"/>
        <w:gridCol w:w="19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0" w:hRule="atLeast"/>
        </w:trPr>
        <w:tc>
          <w:tcPr>
            <w:tcW w:w="8336" w:type="dxa"/>
            <w:gridSpan w:val="6"/>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峨边公安局2023年县级衔接资金“两不愁三保障”及乡村治理临时补短项目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3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峨边彝族自治县财政局</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890" w:type="dxa"/>
            <w:gridSpan w:val="2"/>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其中：中省补助资金</w:t>
            </w:r>
          </w:p>
        </w:tc>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县级预算资金</w:t>
            </w:r>
          </w:p>
        </w:tc>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4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4674" w:type="dxa"/>
            <w:gridSpan w:val="3"/>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显著提升农村贫困人口的生活水平，确保两不愁三保障目标全面实现；完善农村基础设施建设，改善农村人均环境，提升乡村治理；推动乡村文明进步，增强农村居民的幸福感和获得感，为实现乡村振兴奠定坚实的基础。</w:t>
            </w:r>
          </w:p>
        </w:tc>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954" w:type="dxa"/>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2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954" w:type="dxa"/>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954" w:type="dxa"/>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954" w:type="dxa"/>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2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954" w:type="dxa"/>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954" w:type="dxa"/>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954" w:type="dxa"/>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2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954" w:type="dxa"/>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954" w:type="dxa"/>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954" w:type="dxa"/>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954" w:type="dxa"/>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954" w:type="dxa"/>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954" w:type="dxa"/>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95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2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95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扶贫帮扶乡、镇</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1个</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1个</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95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2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严格落实乡村振兴政策，把经费花在实处。</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达标</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达标</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95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2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95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对帮扶村的补助</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预计10万元</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10万元</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95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2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促进乡村振兴</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稳固扶贫成果</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稳固扶贫成果</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95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2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提高群众满意度</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95%以上</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95%</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8336" w:type="dxa"/>
            <w:gridSpan w:val="6"/>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其他说明：由于项目多，已经用其他扶贫经费支出。</w:t>
            </w:r>
          </w:p>
        </w:tc>
      </w:tr>
    </w:tbl>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pPr>
        <w:tabs>
          <w:tab w:val="left" w:pos="1440"/>
        </w:tabs>
        <w:spacing w:line="600" w:lineRule="exact"/>
        <w:rPr>
          <w:rFonts w:ascii="宋体" w:hAnsi="宋体" w:eastAsia="宋体"/>
          <w:sz w:val="30"/>
          <w:szCs w:val="30"/>
        </w:rPr>
      </w:pPr>
    </w:p>
    <w:p>
      <w:pPr>
        <w:pStyle w:val="27"/>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eastAsia="zh-CN"/>
        </w:rPr>
        <w:t>公安四级网等通讯费用以及移动警务通服务费</w:t>
      </w:r>
      <w:r>
        <w:rPr>
          <w:rFonts w:hint="eastAsia" w:ascii="方正小标宋简体" w:hAnsi="宋体" w:eastAsia="方正小标宋简体"/>
          <w:sz w:val="44"/>
          <w:szCs w:val="44"/>
        </w:rPr>
        <w:t>项目支出绩效自评报告</w:t>
      </w:r>
    </w:p>
    <w:p>
      <w:pPr>
        <w:pStyle w:val="2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（项目单位自评）</w:t>
      </w:r>
    </w:p>
    <w:p>
      <w:pPr>
        <w:pStyle w:val="2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 xml:space="preserve">    该项目是主要支付50台移动警务通、3台移动卡移动警务平板租赁费以及12条公安四级网租赁费费用（电信)；电子政务外网及互联网专线通讯费（电信）；11张北斗卫星定位卡流量费用（移动）；4个350M数字基站维保费用；1条党政网；公安局座机、宽带费用（电信）等通讯费用。</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（一）项目资金申报及批复情况。</w:t>
      </w:r>
      <w:r>
        <w:rPr>
          <w:rFonts w:hint="eastAsia" w:ascii="仿宋_GB2312" w:hAnsi="仿宋_GB2312" w:eastAsia="仿宋_GB2312" w:cs="仿宋_GB2312"/>
          <w:sz w:val="32"/>
          <w:szCs w:val="32"/>
          <w:lang w:val="en-US" w:eastAsia="zh-CN"/>
        </w:rPr>
        <w:t>公安四级网等通讯费用以及移动警务通服务费</w:t>
      </w:r>
      <w:r>
        <w:rPr>
          <w:rFonts w:hint="eastAsia" w:ascii="仿宋_GB2312" w:hAnsi="仿宋_GB2312" w:eastAsia="仿宋_GB2312" w:cs="仿宋_GB2312"/>
          <w:sz w:val="32"/>
          <w:szCs w:val="32"/>
          <w:u w:val="none"/>
          <w:lang w:val="en-US" w:eastAsia="zh-CN"/>
        </w:rPr>
        <w:t>项目，2023年预算批复资金69万元，上级资金0万元，该项目总金69万元，</w:t>
      </w:r>
      <w:r>
        <w:rPr>
          <w:rFonts w:hint="eastAsia" w:ascii="仿宋_GB2312" w:hAnsi="仿宋_GB2312" w:eastAsia="仿宋_GB2312" w:cs="仿宋_GB2312"/>
          <w:sz w:val="32"/>
          <w:szCs w:val="32"/>
          <w:lang w:val="zh-CN"/>
        </w:rPr>
        <w:t>符合资金管理办法等相关规定。</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val="zh-CN"/>
        </w:rPr>
        <w:t>（二）项目绩效目标。</w:t>
      </w:r>
      <w:r>
        <w:rPr>
          <w:rFonts w:hint="eastAsia" w:ascii="仿宋_GB2312" w:hAnsi="仿宋_GB2312" w:eastAsia="仿宋_GB2312" w:cs="仿宋_GB2312"/>
          <w:sz w:val="32"/>
          <w:szCs w:val="32"/>
          <w:lang w:eastAsia="zh-CN"/>
        </w:rPr>
        <w:t>该项目的设立大大的提高人民的财产安全及人身安全；严厉打击了社会犯罪，提高了社会治安的稳定，在很大程度上提高对外的震慑力，也大大提升了县局的破案率。</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（三）项目资金申报相符性。</w:t>
      </w:r>
      <w:r>
        <w:rPr>
          <w:rFonts w:hint="eastAsia" w:ascii="仿宋_GB2312" w:hAnsi="仿宋_GB2312" w:eastAsia="仿宋_GB2312" w:cs="仿宋_GB2312"/>
          <w:sz w:val="32"/>
          <w:szCs w:val="32"/>
          <w:lang w:val="zh-CN"/>
        </w:rPr>
        <w:t>项目申报内容是与具体实施内容相符、申报目标是合理可行的。</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sz w:val="32"/>
          <w:szCs w:val="32"/>
        </w:rPr>
      </w:pPr>
      <w:r>
        <w:rPr>
          <w:rFonts w:hint="eastAsia" w:ascii="黑体" w:hAnsi="黑体" w:eastAsia="黑体" w:cs="黑体"/>
          <w:sz w:val="32"/>
          <w:szCs w:val="32"/>
        </w:rPr>
        <w:t>二、项目实施及管理情况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lang w:val="zh-CN"/>
        </w:rPr>
        <w:tab/>
      </w:r>
      <w:r>
        <w:rPr>
          <w:rFonts w:hint="eastAsia" w:ascii="仿宋_GB2312" w:hAnsi="仿宋_GB2312" w:eastAsia="仿宋_GB2312" w:cs="仿宋_GB2312"/>
          <w:b/>
          <w:sz w:val="32"/>
          <w:szCs w:val="32"/>
          <w:lang w:val="zh-CN"/>
        </w:rPr>
        <w:t>（一）资金计划、到位及使用情况。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1．资金计划。公安四级网等通讯费用以及移动警务通服务费</w:t>
      </w:r>
      <w:r>
        <w:rPr>
          <w:rFonts w:hint="eastAsia" w:ascii="仿宋_GB2312" w:hAnsi="仿宋_GB2312" w:eastAsia="仿宋_GB2312" w:cs="仿宋_GB2312"/>
          <w:sz w:val="32"/>
          <w:szCs w:val="32"/>
          <w:u w:val="none"/>
          <w:lang w:val="en-US" w:eastAsia="zh-CN"/>
        </w:rPr>
        <w:t>项目在</w:t>
      </w:r>
      <w:r>
        <w:rPr>
          <w:rFonts w:hint="eastAsia" w:ascii="仿宋_GB2312" w:hAnsi="仿宋_GB2312" w:eastAsia="仿宋_GB2312" w:cs="仿宋_GB2312"/>
          <w:sz w:val="32"/>
          <w:szCs w:val="32"/>
          <w:lang w:val="zh-CN"/>
        </w:rPr>
        <w:t>资金计划的基础上，财政安排</w:t>
      </w:r>
      <w:r>
        <w:rPr>
          <w:rFonts w:hint="eastAsia" w:ascii="仿宋_GB2312" w:hAnsi="仿宋_GB2312" w:eastAsia="仿宋_GB2312" w:cs="仿宋_GB2312"/>
          <w:sz w:val="32"/>
          <w:szCs w:val="32"/>
          <w:u w:val="none"/>
          <w:lang w:val="en-US" w:eastAsia="zh-CN"/>
        </w:rPr>
        <w:t>69</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2．资金到位。</w:t>
      </w:r>
      <w:r>
        <w:rPr>
          <w:rFonts w:hint="eastAsia" w:ascii="仿宋_GB2312" w:hAnsi="仿宋_GB2312" w:eastAsia="仿宋_GB2312" w:cs="仿宋_GB2312"/>
          <w:sz w:val="32"/>
          <w:szCs w:val="32"/>
          <w:u w:val="none"/>
          <w:lang w:val="zh-CN" w:eastAsia="zh-CN"/>
        </w:rPr>
        <w:t>截止</w:t>
      </w:r>
      <w:r>
        <w:rPr>
          <w:rFonts w:hint="eastAsia" w:ascii="仿宋_GB2312" w:hAnsi="仿宋_GB2312" w:eastAsia="仿宋_GB2312" w:cs="仿宋_GB2312"/>
          <w:sz w:val="32"/>
          <w:szCs w:val="32"/>
          <w:u w:val="none"/>
          <w:lang w:val="en-US" w:eastAsia="zh-CN"/>
        </w:rPr>
        <w:t>2023年12月31日，</w:t>
      </w:r>
      <w:r>
        <w:rPr>
          <w:rFonts w:hint="eastAsia" w:ascii="仿宋_GB2312" w:hAnsi="仿宋_GB2312" w:eastAsia="仿宋_GB2312" w:cs="仿宋_GB2312"/>
          <w:sz w:val="32"/>
          <w:szCs w:val="32"/>
          <w:lang w:val="zh-CN"/>
        </w:rPr>
        <w:t>公安四级网等通讯费用以及移动警务通服务费</w:t>
      </w:r>
      <w:r>
        <w:rPr>
          <w:rFonts w:hint="eastAsia" w:ascii="仿宋_GB2312" w:hAnsi="仿宋_GB2312" w:eastAsia="仿宋_GB2312" w:cs="仿宋_GB2312"/>
          <w:sz w:val="32"/>
          <w:szCs w:val="32"/>
          <w:u w:val="none"/>
          <w:lang w:val="en-US" w:eastAsia="zh-CN"/>
        </w:rPr>
        <w:t>项目在</w:t>
      </w:r>
      <w:r>
        <w:rPr>
          <w:rFonts w:hint="eastAsia" w:ascii="仿宋_GB2312" w:hAnsi="仿宋_GB2312" w:eastAsia="仿宋_GB2312" w:cs="仿宋_GB2312"/>
          <w:sz w:val="32"/>
          <w:szCs w:val="32"/>
          <w:lang w:val="zh-CN"/>
        </w:rPr>
        <w:t>资金到位</w:t>
      </w:r>
      <w:r>
        <w:rPr>
          <w:rFonts w:hint="eastAsia" w:ascii="仿宋_GB2312" w:hAnsi="仿宋_GB2312" w:eastAsia="仿宋_GB2312" w:cs="仿宋_GB2312"/>
          <w:sz w:val="32"/>
          <w:szCs w:val="32"/>
          <w:u w:val="none"/>
          <w:lang w:val="en-US" w:eastAsia="zh-CN"/>
        </w:rPr>
        <w:t>69</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zh-CN"/>
        </w:rPr>
        <w:t>。资金到位情况与资金计划进行比对，到位比例</w:t>
      </w:r>
      <w:r>
        <w:rPr>
          <w:rFonts w:hint="eastAsia" w:ascii="仿宋_GB2312" w:hAnsi="仿宋_GB2312" w:eastAsia="仿宋_GB2312" w:cs="仿宋_GB2312"/>
          <w:sz w:val="32"/>
          <w:szCs w:val="32"/>
          <w:lang w:val="en-US" w:eastAsia="zh-CN"/>
        </w:rPr>
        <w:t>100%。</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3．资金使用。</w:t>
      </w:r>
      <w:r>
        <w:rPr>
          <w:rFonts w:hint="eastAsia" w:ascii="仿宋_GB2312" w:hAnsi="仿宋_GB2312" w:eastAsia="仿宋_GB2312" w:cs="仿宋_GB2312"/>
          <w:sz w:val="32"/>
          <w:szCs w:val="32"/>
          <w:u w:val="none"/>
          <w:lang w:val="zh-CN" w:eastAsia="zh-CN"/>
        </w:rPr>
        <w:t>截止</w:t>
      </w:r>
      <w:r>
        <w:rPr>
          <w:rFonts w:hint="eastAsia" w:ascii="仿宋_GB2312" w:hAnsi="仿宋_GB2312" w:eastAsia="仿宋_GB2312" w:cs="仿宋_GB2312"/>
          <w:sz w:val="32"/>
          <w:szCs w:val="32"/>
          <w:u w:val="none"/>
          <w:lang w:val="en-US" w:eastAsia="zh-CN"/>
        </w:rPr>
        <w:t>2023年12月31日，</w:t>
      </w:r>
      <w:r>
        <w:rPr>
          <w:rFonts w:hint="eastAsia" w:ascii="仿宋_GB2312" w:hAnsi="仿宋_GB2312" w:eastAsia="仿宋_GB2312" w:cs="仿宋_GB2312"/>
          <w:sz w:val="32"/>
          <w:szCs w:val="32"/>
          <w:lang w:val="zh-CN"/>
        </w:rPr>
        <w:t>公安四级网等通讯费用以及移动警务通服务费</w:t>
      </w:r>
      <w:r>
        <w:rPr>
          <w:rFonts w:hint="eastAsia" w:ascii="仿宋_GB2312" w:hAnsi="仿宋_GB2312" w:eastAsia="仿宋_GB2312" w:cs="仿宋_GB2312"/>
          <w:sz w:val="32"/>
          <w:szCs w:val="32"/>
          <w:u w:val="none"/>
          <w:lang w:val="en-US" w:eastAsia="zh-CN"/>
        </w:rPr>
        <w:t>租赁费项目在</w:t>
      </w:r>
      <w:r>
        <w:rPr>
          <w:rFonts w:hint="eastAsia" w:ascii="仿宋_GB2312" w:hAnsi="仿宋_GB2312" w:eastAsia="仿宋_GB2312" w:cs="仿宋_GB2312"/>
          <w:sz w:val="32"/>
          <w:szCs w:val="32"/>
          <w:lang w:val="zh-CN"/>
        </w:rPr>
        <w:t>资金使用</w:t>
      </w:r>
      <w:r>
        <w:rPr>
          <w:rFonts w:hint="eastAsia" w:ascii="仿宋_GB2312" w:hAnsi="仿宋_GB2312" w:eastAsia="仿宋_GB2312" w:cs="仿宋_GB2312"/>
          <w:sz w:val="32"/>
          <w:szCs w:val="32"/>
          <w:u w:val="none"/>
          <w:lang w:val="en-US" w:eastAsia="zh-CN"/>
        </w:rPr>
        <w:t>69</w:t>
      </w:r>
      <w:r>
        <w:rPr>
          <w:rFonts w:hint="eastAsia" w:ascii="仿宋_GB2312" w:hAnsi="仿宋_GB2312" w:eastAsia="仿宋_GB2312" w:cs="仿宋_GB2312"/>
          <w:sz w:val="32"/>
          <w:szCs w:val="32"/>
          <w:lang w:val="en-US" w:eastAsia="zh-CN"/>
        </w:rPr>
        <w:t>万元，使用比例100%。</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eastAsia="仿宋_GB2312" w:cs="仿宋_GB2312"/>
          <w:sz w:val="32"/>
          <w:szCs w:val="32"/>
          <w:lang w:val="zh-CN"/>
        </w:rPr>
        <w:t>公安四级网等通讯费用以及移动警务通服务费</w:t>
      </w:r>
      <w:r>
        <w:rPr>
          <w:rFonts w:hint="eastAsia" w:ascii="仿宋_GB2312" w:hAnsi="仿宋_GB2312" w:eastAsia="仿宋_GB2312" w:cs="仿宋_GB2312"/>
          <w:sz w:val="32"/>
          <w:szCs w:val="32"/>
          <w:u w:val="none"/>
          <w:lang w:val="en-US" w:eastAsia="zh-CN"/>
        </w:rPr>
        <w:t>租赁费</w:t>
      </w:r>
      <w:r>
        <w:rPr>
          <w:rFonts w:hint="eastAsia" w:ascii="仿宋_GB2312" w:hAnsi="仿宋_GB2312" w:eastAsia="仿宋_GB2312" w:cs="仿宋_GB2312"/>
          <w:b w:val="0"/>
          <w:i w:val="0"/>
          <w:caps w:val="0"/>
          <w:color w:val="000000"/>
          <w:spacing w:val="0"/>
          <w:sz w:val="32"/>
          <w:szCs w:val="32"/>
          <w:shd w:val="clear" w:color="auto" w:fill="FFFFFF"/>
        </w:rPr>
        <w:t>项目经费采取授权支付形式，由财政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，按</w:t>
      </w:r>
      <w:r>
        <w:rPr>
          <w:rFonts w:hint="eastAsia" w:ascii="仿宋_GB2312" w:hAnsi="仿宋_GB2312" w:eastAsia="仿宋_GB2312" w:cs="仿宋_GB2312"/>
          <w:b w:val="0"/>
          <w:i w:val="0"/>
          <w:caps w:val="0"/>
          <w:color w:val="000000"/>
          <w:spacing w:val="0"/>
          <w:sz w:val="32"/>
          <w:szCs w:val="32"/>
          <w:shd w:val="clear" w:color="auto" w:fill="FFFFFF"/>
          <w:lang w:eastAsia="zh-CN"/>
        </w:rPr>
        <w:t>项目</w:t>
      </w:r>
      <w:r>
        <w:rPr>
          <w:rFonts w:hint="eastAsia" w:ascii="仿宋_GB2312" w:hAnsi="仿宋_GB2312" w:eastAsia="仿宋_GB2312" w:cs="仿宋_GB2312"/>
          <w:b w:val="0"/>
          <w:i w:val="0"/>
          <w:caps w:val="0"/>
          <w:color w:val="000000"/>
          <w:spacing w:val="0"/>
          <w:sz w:val="32"/>
          <w:szCs w:val="32"/>
          <w:shd w:val="clear" w:color="auto" w:fill="FFFFFF"/>
        </w:rPr>
        <w:t>进度严格按照项目资金管理办法对资金进行计划申请、划拨、使用，及时、规范对收支进行账务处理和会计核算</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（三）项目组织实施情况。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000000"/>
          <w:spacing w:val="0"/>
          <w:sz w:val="32"/>
          <w:szCs w:val="32"/>
          <w:shd w:val="clear" w:color="auto" w:fill="FFFFFF"/>
        </w:rPr>
        <w:t>项目资金</w:t>
      </w:r>
      <w:r>
        <w:rPr>
          <w:rFonts w:hint="eastAsia" w:ascii="仿宋_GB2312" w:hAnsi="仿宋_GB2312" w:eastAsia="仿宋_GB2312" w:cs="仿宋_GB2312"/>
          <w:b w:val="0"/>
          <w:i w:val="0"/>
          <w:caps w:val="0"/>
          <w:color w:val="000000"/>
          <w:spacing w:val="0"/>
          <w:sz w:val="32"/>
          <w:szCs w:val="32"/>
          <w:shd w:val="clear" w:color="auto" w:fill="FFFFFF"/>
          <w:lang w:eastAsia="zh-CN"/>
        </w:rPr>
        <w:t>由县</w:t>
      </w:r>
      <w:r>
        <w:rPr>
          <w:rFonts w:hint="eastAsia" w:ascii="仿宋_GB2312" w:hAnsi="仿宋_GB2312" w:eastAsia="仿宋_GB2312" w:cs="仿宋_GB2312"/>
          <w:b w:val="0"/>
          <w:i w:val="0"/>
          <w:caps w:val="0"/>
          <w:color w:val="000000"/>
          <w:spacing w:val="0"/>
          <w:sz w:val="32"/>
          <w:szCs w:val="32"/>
          <w:shd w:val="clear" w:color="auto" w:fill="FFFFFF"/>
        </w:rPr>
        <w:t>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具体管理，按计划，制定管理制度，对项目资金按项目单独核算实行“专款专用、专人管理”，不得挤占挪用项目资金。强化监督，项目的正常实施监督检查是保障。指派专人长期对项目的实施定期或不定期的进行现场检查和监督，及时协调解决困难和问题</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bCs/>
          <w:sz w:val="32"/>
          <w:szCs w:val="32"/>
          <w:lang w:val="en-US" w:eastAsia="zh-CN"/>
        </w:rPr>
        <w:t>1、由项目负责人负责编制项目编报。</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2、由单位负责人审核项目的可行性。</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en-US" w:eastAsia="zh-CN"/>
        </w:rPr>
        <w:t xml:space="preserve">     3、由财政局对口股室审核通过。</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sz w:val="32"/>
          <w:szCs w:val="32"/>
          <w:lang w:val="zh-CN"/>
        </w:rPr>
      </w:pPr>
      <w:r>
        <w:rPr>
          <w:rFonts w:hint="eastAsia" w:ascii="黑体" w:hAnsi="黑体" w:eastAsia="黑体" w:cs="黑体"/>
          <w:sz w:val="32"/>
          <w:szCs w:val="32"/>
        </w:rPr>
        <w:t>三、项目绩效情况</w:t>
      </w:r>
      <w:r>
        <w:rPr>
          <w:rFonts w:hint="eastAsia" w:ascii="黑体" w:hAnsi="黑体" w:eastAsia="黑体" w:cs="黑体"/>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pPr>
        <w:widowControl/>
        <w:adjustRightInd w:val="0"/>
        <w:snapToGrid w:val="0"/>
        <w:spacing w:line="580" w:lineRule="exact"/>
        <w:ind w:firstLine="320" w:firstLineChars="100"/>
        <w:contextualSpacing/>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rPr>
        <w:t>该项目按实完成了绩效目标相关数量、质量、时效、成本，</w:t>
      </w:r>
      <w:r>
        <w:rPr>
          <w:rFonts w:hint="eastAsia" w:ascii="仿宋_GB2312" w:hAnsi="仿宋_GB2312" w:eastAsia="仿宋_GB2312" w:cs="仿宋_GB2312"/>
          <w:sz w:val="32"/>
          <w:szCs w:val="32"/>
          <w:lang w:eastAsia="zh-CN"/>
        </w:rPr>
        <w:t>项目资金无结余情况，无违规记录</w:t>
      </w:r>
      <w:r>
        <w:rPr>
          <w:rFonts w:hint="eastAsia" w:ascii="仿宋_GB2312" w:hAnsi="仿宋_GB2312" w:eastAsia="仿宋_GB2312" w:cs="仿宋_GB2312"/>
          <w:sz w:val="32"/>
          <w:szCs w:val="32"/>
          <w:lang w:val="zh-CN"/>
        </w:rPr>
        <w:t>等情况，</w:t>
      </w:r>
      <w:r>
        <w:rPr>
          <w:rFonts w:hint="eastAsia" w:ascii="仿宋_GB2312" w:hAnsi="仿宋_GB2312" w:eastAsia="仿宋_GB2312" w:cs="仿宋_GB2312"/>
          <w:sz w:val="32"/>
          <w:szCs w:val="32"/>
          <w:lang w:eastAsia="zh-CN"/>
        </w:rPr>
        <w:t>大大的提高人民的财产安全及人身安全；严厉打击了社会犯罪，提高了社会治安的稳定，在很大程度上提高对外的震慑力，也大大提升了县局的破案率。</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r>
        <w:rPr>
          <w:rFonts w:hint="eastAsia" w:ascii="仿宋_GB2312" w:hAnsi="仿宋_GB2312" w:eastAsia="仿宋_GB2312" w:cs="仿宋_GB2312"/>
          <w:b w:val="0"/>
          <w:bCs/>
          <w:sz w:val="32"/>
          <w:szCs w:val="32"/>
          <w:lang w:val="zh-CN"/>
        </w:rPr>
        <w:t>该</w:t>
      </w:r>
      <w:r>
        <w:rPr>
          <w:rFonts w:hint="eastAsia" w:ascii="仿宋_GB2312" w:hAnsi="仿宋_GB2312" w:eastAsia="仿宋_GB2312" w:cs="仿宋_GB2312"/>
          <w:sz w:val="32"/>
          <w:szCs w:val="32"/>
          <w:lang w:val="zh-CN"/>
        </w:rPr>
        <w:t>项目对于社会及可持续效益以及服务对象满意度等方面有着显著的成效，可以提升人民群众的财产及生命安全。</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sz w:val="32"/>
          <w:szCs w:val="32"/>
        </w:rPr>
      </w:pPr>
      <w:r>
        <w:rPr>
          <w:rFonts w:hint="eastAsia" w:ascii="黑体" w:hAnsi="黑体" w:eastAsia="黑体" w:cs="黑体"/>
          <w:sz w:val="32"/>
          <w:szCs w:val="32"/>
        </w:rPr>
        <w:t>四、问题及建议</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color w:val="000000"/>
          <w:kern w:val="0"/>
          <w:sz w:val="32"/>
          <w:szCs w:val="32"/>
          <w:shd w:val="clear" w:color="auto" w:fill="FFFFFF"/>
          <w:lang w:val="en-US" w:eastAsia="zh-CN"/>
        </w:rPr>
        <w:t xml:space="preserve">   技术和设备的更新换代与社会进步还存在轻微的脱节，</w:t>
      </w:r>
      <w:r>
        <w:rPr>
          <w:rFonts w:hint="eastAsia" w:ascii="仿宋_GB2312" w:hAnsi="仿宋_GB2312" w:eastAsia="仿宋_GB2312" w:cs="仿宋_GB2312"/>
          <w:sz w:val="32"/>
          <w:szCs w:val="32"/>
          <w:lang w:eastAsia="zh-CN"/>
        </w:rPr>
        <w:t>技术不够成熟、地理环境复杂，</w:t>
      </w:r>
      <w:r>
        <w:rPr>
          <w:rFonts w:hint="eastAsia" w:ascii="仿宋_GB2312" w:hAnsi="仿宋_GB2312" w:eastAsia="仿宋_GB2312" w:cs="仿宋_GB2312"/>
          <w:color w:val="000000"/>
          <w:kern w:val="0"/>
          <w:sz w:val="32"/>
          <w:szCs w:val="32"/>
          <w:shd w:val="clear" w:color="auto" w:fill="FFFFFF"/>
          <w:lang w:val="en-US" w:eastAsia="zh-CN"/>
        </w:rPr>
        <w:t>需加强专业技能的培训，根据现在社会的需要，还远不能满足社会的发展，下一步需对业务水平和整体素质要待于提高。</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zh-CN"/>
        </w:rPr>
        <w:t>（二）相关建议。</w:t>
      </w:r>
      <w:r>
        <w:rPr>
          <w:rFonts w:hint="eastAsia" w:ascii="仿宋_GB2312" w:hAnsi="仿宋_GB2312" w:eastAsia="仿宋_GB2312" w:cs="仿宋_GB2312"/>
          <w:sz w:val="32"/>
          <w:szCs w:val="32"/>
          <w:lang w:val="zh-CN"/>
        </w:rPr>
        <w:t>无</w:t>
      </w:r>
    </w:p>
    <w:p>
      <w:pPr>
        <w:adjustRightInd w:val="0"/>
        <w:snapToGrid w:val="0"/>
        <w:spacing w:line="600" w:lineRule="exact"/>
        <w:ind w:firstLine="720"/>
      </w:pPr>
    </w:p>
    <w:p>
      <w:pPr>
        <w:spacing w:line="600" w:lineRule="exact"/>
        <w:rPr>
          <w:rFonts w:hint="eastAsia" w:ascii="方正黑体_GBK" w:hAnsi="方正黑体_GBK" w:eastAsia="方正黑体_GBK" w:cs="方正黑体_GBK"/>
          <w:sz w:val="33"/>
          <w:szCs w:val="33"/>
        </w:rPr>
      </w:pPr>
    </w:p>
    <w:tbl>
      <w:tblPr>
        <w:tblStyle w:val="22"/>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94"/>
        <w:gridCol w:w="1082"/>
        <w:gridCol w:w="29"/>
        <w:gridCol w:w="1535"/>
        <w:gridCol w:w="1327"/>
        <w:gridCol w:w="1327"/>
        <w:gridCol w:w="19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0" w:hRule="atLeast"/>
        </w:trPr>
        <w:tc>
          <w:tcPr>
            <w:tcW w:w="8336" w:type="dxa"/>
            <w:gridSpan w:val="7"/>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公安四级网等通讯费以及移动警务通服务费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3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峨边彝族自治县财政局</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3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3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2176" w:type="dxa"/>
            <w:gridSpan w:val="2"/>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26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26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其中：中省补助资金</w:t>
            </w: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县级预算资金</w:t>
            </w: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26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39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3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3973" w:type="dxa"/>
            <w:gridSpan w:val="4"/>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建设一体化的公安网络系统：达到智能化</w:t>
            </w:r>
          </w:p>
        </w:tc>
        <w:tc>
          <w:tcPr>
            <w:tcW w:w="3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建设一体化的公安网络系统：达到智能化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1111" w:type="dxa"/>
            <w:gridSpan w:val="2"/>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111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移动警务通</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99台</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99台</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公安四级网</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12条</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电子政务外网及互联网</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1条</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党政网专线通信</w:t>
            </w:r>
          </w:p>
        </w:tc>
        <w:tc>
          <w:tcPr>
            <w:tcW w:w="132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1条</w:t>
            </w:r>
          </w:p>
        </w:tc>
        <w:tc>
          <w:tcPr>
            <w:tcW w:w="132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1条</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北斗卫星定位卡流量</w:t>
            </w:r>
          </w:p>
        </w:tc>
        <w:tc>
          <w:tcPr>
            <w:tcW w:w="132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8张</w:t>
            </w:r>
          </w:p>
        </w:tc>
        <w:tc>
          <w:tcPr>
            <w:tcW w:w="132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8张</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350M模拟基站</w:t>
            </w:r>
          </w:p>
        </w:tc>
        <w:tc>
          <w:tcPr>
            <w:tcW w:w="132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1座</w:t>
            </w:r>
          </w:p>
        </w:tc>
        <w:tc>
          <w:tcPr>
            <w:tcW w:w="132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1座</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公安局座机、宽带通讯</w:t>
            </w:r>
          </w:p>
        </w:tc>
        <w:tc>
          <w:tcPr>
            <w:tcW w:w="132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50座</w:t>
            </w:r>
          </w:p>
        </w:tc>
        <w:tc>
          <w:tcPr>
            <w:tcW w:w="132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50座</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350M数字基站铁塔</w:t>
            </w:r>
          </w:p>
        </w:tc>
        <w:tc>
          <w:tcPr>
            <w:tcW w:w="132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4座</w:t>
            </w:r>
          </w:p>
        </w:tc>
        <w:tc>
          <w:tcPr>
            <w:tcW w:w="132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4座</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0"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46台电信卡移动警务通、50台移动警务通、3台移动卡移动警务平板租赁费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总计25.248万元</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总计25.248万元</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12条公安四级网租赁费费用（电信)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总计19.384万元</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总计19.384万元</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电子政务外网及互联网专线通讯费（电信）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总计1.98万元</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总计1.98万元</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党政网专线通信费（移动）</w:t>
            </w:r>
          </w:p>
        </w:tc>
        <w:tc>
          <w:tcPr>
            <w:tcW w:w="132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总计0.144万元</w:t>
            </w:r>
          </w:p>
        </w:tc>
        <w:tc>
          <w:tcPr>
            <w:tcW w:w="132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总计0.144万元</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8张北斗卫星定位卡流量费用（移动）</w:t>
            </w:r>
          </w:p>
        </w:tc>
        <w:tc>
          <w:tcPr>
            <w:tcW w:w="132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总计0.15万元</w:t>
            </w:r>
          </w:p>
        </w:tc>
        <w:tc>
          <w:tcPr>
            <w:tcW w:w="132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总计0.15万元</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1个350M模拟基站通讯费用</w:t>
            </w:r>
          </w:p>
        </w:tc>
        <w:tc>
          <w:tcPr>
            <w:tcW w:w="132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总计1.44万元</w:t>
            </w:r>
          </w:p>
        </w:tc>
        <w:tc>
          <w:tcPr>
            <w:tcW w:w="132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总计1.44万元</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公安局座机、宽带费用（电信）</w:t>
            </w:r>
          </w:p>
        </w:tc>
        <w:tc>
          <w:tcPr>
            <w:tcW w:w="132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总计4.8万元</w:t>
            </w:r>
          </w:p>
        </w:tc>
        <w:tc>
          <w:tcPr>
            <w:tcW w:w="132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总计4.8万元</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4座350M数字基站铁塔租赁费</w:t>
            </w:r>
          </w:p>
        </w:tc>
        <w:tc>
          <w:tcPr>
            <w:tcW w:w="132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总计5.6万元</w:t>
            </w:r>
          </w:p>
        </w:tc>
        <w:tc>
          <w:tcPr>
            <w:tcW w:w="132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总计5.6万元</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11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1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11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社会满意度</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大于90%</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大于90%</w:t>
            </w: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bl>
    <w:p>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pPr>
        <w:keepNext w:val="0"/>
        <w:keepLines w:val="0"/>
        <w:pageBreakBefore w:val="0"/>
        <w:widowControl w:val="0"/>
        <w:tabs>
          <w:tab w:val="left" w:pos="1440"/>
        </w:tabs>
        <w:kinsoku/>
        <w:wordWrap/>
        <w:overflowPunct/>
        <w:topLinePunct w:val="0"/>
        <w:autoSpaceDE/>
        <w:autoSpaceDN/>
        <w:bidi w:val="0"/>
        <w:spacing w:line="560" w:lineRule="exact"/>
        <w:textAlignment w:val="auto"/>
        <w:rPr>
          <w:rFonts w:ascii="宋体" w:hAnsi="宋体" w:eastAsia="宋体"/>
          <w:sz w:val="30"/>
          <w:szCs w:val="30"/>
        </w:rPr>
      </w:pPr>
    </w:p>
    <w:p>
      <w:pPr>
        <w:pStyle w:val="27"/>
        <w:spacing w:line="600" w:lineRule="exact"/>
        <w:jc w:val="center"/>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eastAsia="zh-CN"/>
        </w:rPr>
        <w:t>行政区域调整及一标三实工作经费</w:t>
      </w:r>
    </w:p>
    <w:p>
      <w:pPr>
        <w:pStyle w:val="27"/>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项目支出绩效自评报告范本</w:t>
      </w:r>
    </w:p>
    <w:p>
      <w:pPr>
        <w:pStyle w:val="2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（项目单位自评）</w:t>
      </w:r>
    </w:p>
    <w:p>
      <w:pPr>
        <w:pStyle w:val="2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lang w:val="zh-CN"/>
        </w:rPr>
        <w:t>项目基本情况</w:t>
      </w:r>
      <w:r>
        <w:rPr>
          <w:rFonts w:hint="eastAsia" w:ascii="仿宋_GB2312" w:hAnsi="仿宋_GB2312" w:eastAsia="仿宋_GB2312" w:cs="仿宋_GB2312"/>
          <w:kern w:val="0"/>
          <w:sz w:val="32"/>
          <w:szCs w:val="32"/>
          <w:lang w:val="en-US" w:eastAsia="zh-CN"/>
        </w:rPr>
        <w:t>加强全县实有人口管理工作，全面推进实有人口、实有房屋、实有单位、流动人口管理、“疫情”防控、电诈精准预警、校园安全、户籍清理、重点人员管控、肇事肇祸精神病人管理等工作，建设我县实有人口大数据体系，为政府各部门提供精准人口数据，确保政府制定各项方案精准。</w:t>
      </w:r>
    </w:p>
    <w:p>
      <w:pPr>
        <w:keepNext w:val="0"/>
        <w:keepLines w:val="0"/>
        <w:pageBreakBefore w:val="0"/>
        <w:widowControl w:val="0"/>
        <w:numPr>
          <w:ilvl w:val="0"/>
          <w:numId w:val="9"/>
        </w:numPr>
        <w:kinsoku/>
        <w:wordWrap/>
        <w:overflowPunct/>
        <w:topLinePunct w:val="0"/>
        <w:autoSpaceDE/>
        <w:autoSpaceDN/>
        <w:bidi w:val="0"/>
        <w:adjustRightInd w:val="0"/>
        <w:snapToGrid w:val="0"/>
        <w:spacing w:line="560" w:lineRule="exact"/>
        <w:ind w:firstLine="720"/>
        <w:textAlignment w:val="auto"/>
        <w:rPr>
          <w:rFonts w:hint="eastAsia" w:ascii="仿宋_GB2312" w:hAnsi="宋体"/>
          <w:sz w:val="32"/>
          <w:szCs w:val="32"/>
          <w:lang w:val="zh-CN"/>
        </w:rPr>
      </w:pPr>
      <w:r>
        <w:rPr>
          <w:rFonts w:hint="eastAsia" w:ascii="楷体_GB2312" w:hAnsi="宋体" w:eastAsia="楷体_GB2312"/>
          <w:b/>
          <w:sz w:val="32"/>
          <w:szCs w:val="32"/>
          <w:lang w:val="zh-CN"/>
        </w:rPr>
        <w:t>项目资金申报及批复情况。</w:t>
      </w:r>
    </w:p>
    <w:p>
      <w:pPr>
        <w:numPr>
          <w:ilvl w:val="0"/>
          <w:numId w:val="0"/>
        </w:numPr>
        <w:rPr>
          <w:rFonts w:hint="eastAsia" w:ascii="仿宋_GB2312" w:hAnsi="仿宋_GB2312" w:eastAsia="仿宋_GB2312" w:cs="仿宋_GB2312"/>
          <w:lang w:val="zh-CN"/>
        </w:rPr>
      </w:pPr>
      <w:r>
        <w:rPr>
          <w:rFonts w:hint="eastAsia" w:cs="Times New Roman"/>
          <w:bCs/>
          <w:kern w:val="0"/>
          <w:sz w:val="32"/>
          <w:szCs w:val="32"/>
          <w:highlight w:val="none"/>
          <w:lang w:val="en-US" w:bidi="zh-CN"/>
        </w:rPr>
        <w:t xml:space="preserve">  </w:t>
      </w:r>
      <w:r>
        <w:rPr>
          <w:rFonts w:hint="eastAsia" w:ascii="仿宋_GB2312" w:hAnsi="仿宋_GB2312" w:eastAsia="仿宋_GB2312" w:cs="仿宋_GB2312"/>
          <w:bCs/>
          <w:kern w:val="0"/>
          <w:sz w:val="32"/>
          <w:szCs w:val="32"/>
          <w:highlight w:val="none"/>
          <w:lang w:val="en-US" w:bidi="zh-CN"/>
        </w:rPr>
        <w:t xml:space="preserve">  根据《峨边彝族自治县财政局关于批复2023年部门预算的通知》批复行政区划调整及一标三实工作经费项目预算资金</w:t>
      </w:r>
      <w:r>
        <w:rPr>
          <w:rFonts w:hint="eastAsia" w:ascii="仿宋_GB2312" w:hAnsi="仿宋_GB2312" w:eastAsia="仿宋_GB2312" w:cs="仿宋_GB2312"/>
          <w:sz w:val="32"/>
          <w:szCs w:val="32"/>
          <w:highlight w:val="none"/>
          <w:lang w:val="en-US" w:eastAsia="zh-CN"/>
        </w:rPr>
        <w:t>30万</w:t>
      </w:r>
      <w:r>
        <w:rPr>
          <w:rFonts w:hint="eastAsia" w:ascii="仿宋_GB2312" w:hAnsi="仿宋_GB2312" w:eastAsia="仿宋_GB2312" w:cs="仿宋_GB2312"/>
          <w:bCs/>
          <w:kern w:val="0"/>
          <w:sz w:val="32"/>
          <w:szCs w:val="32"/>
          <w:highlight w:val="none"/>
          <w:lang w:val="en-US" w:bidi="zh-CN"/>
        </w:rPr>
        <w:t>元。</w:t>
      </w:r>
      <w:r>
        <w:rPr>
          <w:rFonts w:hint="eastAsia" w:ascii="仿宋_GB2312" w:hAnsi="仿宋_GB2312" w:eastAsia="仿宋_GB2312" w:cs="仿宋_GB2312"/>
          <w:sz w:val="32"/>
          <w:szCs w:val="32"/>
          <w:lang w:val="en-US" w:eastAsia="zh-CN"/>
        </w:rPr>
        <w:t>截止2023年12月31日，支付2023年</w:t>
      </w:r>
      <w:r>
        <w:rPr>
          <w:rFonts w:hint="eastAsia" w:ascii="仿宋_GB2312" w:hAnsi="仿宋_GB2312" w:eastAsia="仿宋_GB2312" w:cs="仿宋_GB2312"/>
          <w:bCs/>
          <w:kern w:val="0"/>
          <w:sz w:val="32"/>
          <w:szCs w:val="32"/>
          <w:highlight w:val="none"/>
          <w:lang w:val="en-US" w:bidi="zh-CN"/>
        </w:rPr>
        <w:t>一标三实工作经费项目</w:t>
      </w:r>
      <w:r>
        <w:rPr>
          <w:rFonts w:hint="eastAsia" w:ascii="仿宋_GB2312" w:hAnsi="仿宋_GB2312" w:eastAsia="仿宋_GB2312" w:cs="仿宋_GB2312"/>
          <w:sz w:val="32"/>
          <w:szCs w:val="32"/>
          <w:highlight w:val="none"/>
          <w:lang w:val="en-US" w:eastAsia="zh-CN"/>
        </w:rPr>
        <w:t>30万</w:t>
      </w:r>
      <w:r>
        <w:rPr>
          <w:rFonts w:hint="eastAsia" w:ascii="仿宋_GB2312" w:hAnsi="仿宋_GB2312" w:eastAsia="仿宋_GB2312" w:cs="仿宋_GB2312"/>
          <w:bCs/>
          <w:kern w:val="0"/>
          <w:sz w:val="32"/>
          <w:szCs w:val="32"/>
          <w:highlight w:val="none"/>
          <w:lang w:val="en-US" w:bidi="zh-CN"/>
        </w:rPr>
        <w:t>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符合资金管理办法等相关规定。</w:t>
      </w:r>
    </w:p>
    <w:p>
      <w:pPr>
        <w:keepNext w:val="0"/>
        <w:keepLines w:val="0"/>
        <w:pageBreakBefore w:val="0"/>
        <w:widowControl w:val="0"/>
        <w:numPr>
          <w:ilvl w:val="0"/>
          <w:numId w:val="9"/>
        </w:numPr>
        <w:kinsoku/>
        <w:wordWrap/>
        <w:overflowPunct/>
        <w:topLinePunct w:val="0"/>
        <w:autoSpaceDE/>
        <w:autoSpaceDN/>
        <w:bidi w:val="0"/>
        <w:adjustRightInd w:val="0"/>
        <w:snapToGrid w:val="0"/>
        <w:spacing w:line="560" w:lineRule="exact"/>
        <w:ind w:firstLine="720" w:firstLineChars="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项目绩效目标。</w:t>
      </w:r>
    </w:p>
    <w:p>
      <w:pPr>
        <w:numPr>
          <w:ilvl w:val="0"/>
          <w:numId w:val="0"/>
        </w:numPr>
        <w:adjustRightInd w:val="0"/>
        <w:snapToGrid w:val="0"/>
        <w:spacing w:line="560" w:lineRule="exact"/>
        <w:rPr>
          <w:rFonts w:hint="eastAsia" w:ascii="仿宋_GB2312" w:hAnsi="仿宋_GB2312" w:eastAsia="仿宋_GB2312" w:cs="仿宋_GB2312"/>
          <w:b w:val="0"/>
          <w:bCs/>
          <w:sz w:val="32"/>
          <w:szCs w:val="32"/>
          <w:lang w:val="zh-CN"/>
        </w:rPr>
      </w:pPr>
      <w:r>
        <w:rPr>
          <w:rFonts w:hint="eastAsia" w:ascii="仿宋_GB2312" w:hAnsi="仿宋_GB2312" w:cs="仿宋_GB2312"/>
          <w:b w:val="0"/>
          <w:bCs/>
          <w:sz w:val="32"/>
          <w:szCs w:val="32"/>
          <w:lang w:val="en-US" w:eastAsia="zh-CN"/>
        </w:rPr>
        <w:t xml:space="preserve">   </w:t>
      </w:r>
      <w:r>
        <w:rPr>
          <w:rFonts w:hint="eastAsia" w:ascii="仿宋_GB2312" w:hAnsi="仿宋_GB2312" w:eastAsia="仿宋_GB2312" w:cs="仿宋_GB2312"/>
          <w:b w:val="0"/>
          <w:bCs/>
          <w:sz w:val="32"/>
          <w:szCs w:val="32"/>
          <w:lang w:val="zh-CN"/>
        </w:rPr>
        <w:t>维护辖区实有人口、流动人口管理、“疫情”防控、电诈精准预警、校园安全、户籍清理、重点人员管控、肇事肇祸精神病人管理、六进六边、实有房屋的信息核实。</w:t>
      </w:r>
    </w:p>
    <w:p>
      <w:pPr>
        <w:numPr>
          <w:ilvl w:val="0"/>
          <w:numId w:val="0"/>
        </w:numPr>
        <w:adjustRightInd w:val="0"/>
        <w:snapToGrid w:val="0"/>
        <w:spacing w:line="560" w:lineRule="exact"/>
        <w:rPr>
          <w:rFonts w:hint="eastAsia" w:ascii="楷体_GB2312" w:hAnsi="宋体" w:eastAsia="楷体_GB2312"/>
          <w:b/>
          <w:sz w:val="32"/>
          <w:szCs w:val="32"/>
          <w:lang w:val="zh-CN"/>
        </w:rPr>
      </w:pPr>
      <w:r>
        <w:rPr>
          <w:rFonts w:hint="eastAsia" w:ascii="楷体_GB2312" w:hAnsi="宋体" w:eastAsia="楷体_GB2312"/>
          <w:b/>
          <w:sz w:val="32"/>
          <w:szCs w:val="32"/>
          <w:lang w:val="zh-CN"/>
        </w:rPr>
        <w:t>（三）项目资金申报相符性。</w:t>
      </w:r>
    </w:p>
    <w:p>
      <w:pPr>
        <w:numPr>
          <w:ilvl w:val="0"/>
          <w:numId w:val="0"/>
        </w:numPr>
        <w:adjustRightInd w:val="0"/>
        <w:snapToGrid w:val="0"/>
        <w:spacing w:line="560" w:lineRule="exac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sz w:val="32"/>
          <w:szCs w:val="32"/>
        </w:rPr>
      </w:pPr>
      <w:r>
        <w:rPr>
          <w:rFonts w:hint="eastAsia" w:ascii="黑体" w:hAnsi="宋体" w:eastAsia="黑体"/>
          <w:sz w:val="32"/>
          <w:szCs w:val="32"/>
        </w:rPr>
        <w:t>二、项目实施及管理情况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sz w:val="32"/>
          <w:szCs w:val="32"/>
          <w:lang w:val="zh-CN"/>
        </w:rPr>
      </w:pPr>
      <w:r>
        <w:rPr>
          <w:rFonts w:hint="eastAsia" w:ascii="仿宋_GB2312" w:hAnsi="宋体"/>
          <w:sz w:val="32"/>
          <w:szCs w:val="32"/>
          <w:lang w:val="zh-CN"/>
        </w:rPr>
        <w:tab/>
      </w:r>
      <w:r>
        <w:rPr>
          <w:rFonts w:hint="eastAsia" w:ascii="楷体_GB2312" w:hAnsi="宋体" w:eastAsia="楷体_GB2312"/>
          <w:b/>
          <w:sz w:val="32"/>
          <w:szCs w:val="32"/>
          <w:lang w:val="zh-CN"/>
        </w:rPr>
        <w:t>（一）资金计划、到位及使用情况。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w:t>
      </w:r>
      <w:r>
        <w:rPr>
          <w:rFonts w:hint="eastAsia" w:ascii="仿宋_GB2312" w:hAnsi="仿宋_GB2312" w:eastAsia="仿宋_GB2312" w:cs="仿宋_GB2312"/>
          <w:bCs/>
          <w:kern w:val="0"/>
          <w:sz w:val="32"/>
          <w:szCs w:val="32"/>
          <w:highlight w:val="none"/>
          <w:lang w:val="en-US" w:bidi="zh-CN"/>
        </w:rPr>
        <w:t>行政区划调整及一标三实工作经费</w:t>
      </w:r>
      <w:r>
        <w:rPr>
          <w:rFonts w:hint="eastAsia" w:ascii="仿宋_GB2312" w:hAnsi="仿宋_GB2312" w:eastAsia="仿宋_GB2312" w:cs="仿宋_GB2312"/>
          <w:sz w:val="32"/>
          <w:szCs w:val="32"/>
          <w:u w:val="none"/>
          <w:lang w:val="en-US" w:eastAsia="zh-CN"/>
        </w:rPr>
        <w:t>项目在</w:t>
      </w:r>
      <w:r>
        <w:rPr>
          <w:rFonts w:hint="eastAsia" w:ascii="仿宋_GB2312" w:hAnsi="仿宋_GB2312" w:eastAsia="仿宋_GB2312" w:cs="仿宋_GB2312"/>
          <w:sz w:val="32"/>
          <w:szCs w:val="32"/>
          <w:lang w:val="zh-CN"/>
        </w:rPr>
        <w:t>资金计划的基础上，财政安排</w:t>
      </w:r>
      <w:r>
        <w:rPr>
          <w:rFonts w:hint="eastAsia" w:ascii="仿宋_GB2312" w:hAnsi="仿宋_GB2312" w:eastAsia="仿宋_GB2312" w:cs="仿宋_GB2312"/>
          <w:sz w:val="32"/>
          <w:szCs w:val="32"/>
          <w:lang w:val="en-US" w:eastAsia="zh-CN"/>
        </w:rPr>
        <w:t>30万元</w:t>
      </w:r>
      <w:r>
        <w:rPr>
          <w:rFonts w:hint="eastAsia" w:ascii="仿宋_GB2312" w:hAnsi="仿宋_GB2312" w:eastAsia="仿宋_GB2312" w:cs="仿宋_GB2312"/>
          <w:sz w:val="32"/>
          <w:szCs w:val="32"/>
          <w:lang w:val="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2．资金到位。</w:t>
      </w:r>
      <w:r>
        <w:rPr>
          <w:rFonts w:hint="eastAsia" w:ascii="仿宋_GB2312" w:hAnsi="仿宋_GB2312" w:eastAsia="仿宋_GB2312" w:cs="仿宋_GB2312"/>
          <w:sz w:val="32"/>
          <w:szCs w:val="32"/>
          <w:u w:val="none"/>
          <w:lang w:val="zh-CN" w:eastAsia="zh-CN"/>
        </w:rPr>
        <w:t>截止</w:t>
      </w:r>
      <w:r>
        <w:rPr>
          <w:rFonts w:hint="eastAsia" w:ascii="仿宋_GB2312" w:hAnsi="仿宋_GB2312" w:eastAsia="仿宋_GB2312" w:cs="仿宋_GB2312"/>
          <w:sz w:val="32"/>
          <w:szCs w:val="32"/>
          <w:u w:val="none"/>
          <w:lang w:val="en-US" w:eastAsia="zh-CN"/>
        </w:rPr>
        <w:t>2023年12月31日，</w:t>
      </w:r>
      <w:r>
        <w:rPr>
          <w:rFonts w:hint="eastAsia" w:ascii="仿宋_GB2312" w:hAnsi="仿宋_GB2312" w:eastAsia="仿宋_GB2312" w:cs="仿宋_GB2312"/>
          <w:bCs/>
          <w:kern w:val="0"/>
          <w:sz w:val="32"/>
          <w:szCs w:val="32"/>
          <w:highlight w:val="none"/>
          <w:lang w:val="en-US" w:bidi="zh-CN"/>
        </w:rPr>
        <w:t>行政区划调整及一标三实工作经费</w:t>
      </w:r>
      <w:r>
        <w:rPr>
          <w:rFonts w:hint="eastAsia" w:ascii="仿宋_GB2312" w:hAnsi="仿宋_GB2312" w:eastAsia="仿宋_GB2312" w:cs="仿宋_GB2312"/>
          <w:sz w:val="32"/>
          <w:szCs w:val="32"/>
          <w:u w:val="none"/>
          <w:lang w:val="en-US" w:eastAsia="zh-CN"/>
        </w:rPr>
        <w:t>项目在</w:t>
      </w:r>
      <w:r>
        <w:rPr>
          <w:rFonts w:hint="eastAsia" w:ascii="仿宋_GB2312" w:hAnsi="仿宋_GB2312" w:eastAsia="仿宋_GB2312" w:cs="仿宋_GB2312"/>
          <w:sz w:val="32"/>
          <w:szCs w:val="32"/>
          <w:lang w:val="zh-CN"/>
        </w:rPr>
        <w:t>资金到位</w:t>
      </w:r>
      <w:r>
        <w:rPr>
          <w:rFonts w:hint="eastAsia" w:ascii="仿宋_GB2312" w:hAnsi="仿宋_GB2312" w:eastAsia="仿宋_GB2312" w:cs="仿宋_GB2312"/>
          <w:sz w:val="32"/>
          <w:szCs w:val="32"/>
          <w:lang w:val="en-US" w:eastAsia="zh-CN"/>
        </w:rPr>
        <w:t>30万元</w:t>
      </w:r>
      <w:r>
        <w:rPr>
          <w:rFonts w:hint="eastAsia" w:ascii="仿宋_GB2312" w:hAnsi="仿宋_GB2312" w:eastAsia="仿宋_GB2312" w:cs="仿宋_GB2312"/>
          <w:sz w:val="32"/>
          <w:szCs w:val="32"/>
          <w:lang w:val="zh-CN"/>
        </w:rPr>
        <w:t>。资金到位情况与资金计划进行比对，到位比例</w:t>
      </w:r>
      <w:r>
        <w:rPr>
          <w:rFonts w:hint="eastAsia" w:ascii="仿宋_GB2312" w:hAnsi="仿宋_GB2312" w:eastAsia="仿宋_GB2312" w:cs="仿宋_GB2312"/>
          <w:sz w:val="32"/>
          <w:szCs w:val="32"/>
          <w:lang w:val="en-US" w:eastAsia="zh-CN"/>
        </w:rPr>
        <w:t>100%。</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w:t>
      </w:r>
      <w:r>
        <w:rPr>
          <w:rFonts w:hint="eastAsia" w:ascii="仿宋_GB2312" w:hAnsi="仿宋_GB2312" w:eastAsia="仿宋_GB2312" w:cs="仿宋_GB2312"/>
          <w:sz w:val="32"/>
          <w:szCs w:val="32"/>
          <w:u w:val="none"/>
          <w:lang w:val="zh-CN" w:eastAsia="zh-CN"/>
        </w:rPr>
        <w:t>截止</w:t>
      </w:r>
      <w:r>
        <w:rPr>
          <w:rFonts w:hint="eastAsia" w:ascii="仿宋_GB2312" w:hAnsi="仿宋_GB2312" w:eastAsia="仿宋_GB2312" w:cs="仿宋_GB2312"/>
          <w:sz w:val="32"/>
          <w:szCs w:val="32"/>
          <w:u w:val="none"/>
          <w:lang w:val="en-US" w:eastAsia="zh-CN"/>
        </w:rPr>
        <w:t>2023年12月31日，</w:t>
      </w:r>
      <w:r>
        <w:rPr>
          <w:rFonts w:hint="eastAsia" w:ascii="仿宋_GB2312" w:hAnsi="仿宋_GB2312" w:eastAsia="仿宋_GB2312" w:cs="仿宋_GB2312"/>
          <w:bCs/>
          <w:kern w:val="0"/>
          <w:sz w:val="32"/>
          <w:szCs w:val="32"/>
          <w:highlight w:val="none"/>
          <w:lang w:val="en-US" w:bidi="zh-CN"/>
        </w:rPr>
        <w:t>行政区划调整及一标三实工作经费</w:t>
      </w:r>
      <w:r>
        <w:rPr>
          <w:rFonts w:hint="eastAsia" w:ascii="仿宋_GB2312" w:hAnsi="仿宋_GB2312" w:eastAsia="仿宋_GB2312" w:cs="仿宋_GB2312"/>
          <w:sz w:val="32"/>
          <w:szCs w:val="32"/>
          <w:u w:val="none"/>
          <w:lang w:val="en-US" w:eastAsia="zh-CN"/>
        </w:rPr>
        <w:t>在</w:t>
      </w:r>
      <w:r>
        <w:rPr>
          <w:rFonts w:hint="eastAsia" w:ascii="仿宋_GB2312" w:hAnsi="仿宋_GB2312" w:eastAsia="仿宋_GB2312" w:cs="仿宋_GB2312"/>
          <w:sz w:val="32"/>
          <w:szCs w:val="32"/>
          <w:lang w:val="zh-CN"/>
        </w:rPr>
        <w:t>资金使用</w:t>
      </w:r>
      <w:r>
        <w:rPr>
          <w:rFonts w:hint="eastAsia" w:ascii="仿宋_GB2312" w:hAnsi="仿宋_GB2312" w:eastAsia="仿宋_GB2312" w:cs="仿宋_GB2312"/>
          <w:sz w:val="32"/>
          <w:szCs w:val="32"/>
          <w:lang w:val="en-US" w:eastAsia="zh-CN"/>
        </w:rPr>
        <w:t>30万元，使用比例100%。</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cs="Times New Roman"/>
          <w:bCs/>
          <w:kern w:val="0"/>
          <w:sz w:val="32"/>
          <w:szCs w:val="32"/>
          <w:highlight w:val="none"/>
          <w:lang w:val="en-US" w:bidi="zh-CN"/>
        </w:rPr>
        <w:t>行政区划调整及一标三实工作经费</w:t>
      </w:r>
      <w:r>
        <w:rPr>
          <w:rFonts w:hint="eastAsia" w:ascii="仿宋_GB2312" w:hAnsi="仿宋_GB2312" w:eastAsia="仿宋_GB2312" w:cs="仿宋_GB2312"/>
          <w:b w:val="0"/>
          <w:i w:val="0"/>
          <w:caps w:val="0"/>
          <w:color w:val="000000"/>
          <w:spacing w:val="0"/>
          <w:sz w:val="32"/>
          <w:szCs w:val="32"/>
          <w:shd w:val="clear" w:color="auto" w:fill="FFFFFF"/>
        </w:rPr>
        <w:t>项目经费采取</w:t>
      </w:r>
      <w:r>
        <w:rPr>
          <w:rFonts w:hint="eastAsia" w:ascii="仿宋_GB2312" w:hAnsi="仿宋_GB2312" w:cs="仿宋_GB2312"/>
          <w:b w:val="0"/>
          <w:i w:val="0"/>
          <w:caps w:val="0"/>
          <w:color w:val="000000"/>
          <w:spacing w:val="0"/>
          <w:sz w:val="32"/>
          <w:szCs w:val="32"/>
          <w:shd w:val="clear" w:color="auto" w:fill="FFFFFF"/>
          <w:lang w:eastAsia="zh-CN"/>
        </w:rPr>
        <w:t>一体化系统</w:t>
      </w:r>
      <w:r>
        <w:rPr>
          <w:rFonts w:hint="eastAsia" w:ascii="仿宋_GB2312" w:hAnsi="仿宋_GB2312" w:eastAsia="仿宋_GB2312" w:cs="仿宋_GB2312"/>
          <w:b w:val="0"/>
          <w:i w:val="0"/>
          <w:caps w:val="0"/>
          <w:color w:val="000000"/>
          <w:spacing w:val="0"/>
          <w:sz w:val="32"/>
          <w:szCs w:val="32"/>
          <w:shd w:val="clear" w:color="auto" w:fill="FFFFFF"/>
        </w:rPr>
        <w:t>授权支付形式，由财政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，按</w:t>
      </w:r>
      <w:r>
        <w:rPr>
          <w:rFonts w:hint="eastAsia" w:ascii="仿宋_GB2312" w:hAnsi="仿宋_GB2312" w:eastAsia="仿宋_GB2312" w:cs="仿宋_GB2312"/>
          <w:b w:val="0"/>
          <w:i w:val="0"/>
          <w:caps w:val="0"/>
          <w:color w:val="000000"/>
          <w:spacing w:val="0"/>
          <w:sz w:val="32"/>
          <w:szCs w:val="32"/>
          <w:shd w:val="clear" w:color="auto" w:fill="FFFFFF"/>
          <w:lang w:eastAsia="zh-CN"/>
        </w:rPr>
        <w:t>项目</w:t>
      </w:r>
      <w:r>
        <w:rPr>
          <w:rFonts w:hint="eastAsia" w:ascii="仿宋_GB2312" w:hAnsi="仿宋_GB2312" w:eastAsia="仿宋_GB2312" w:cs="仿宋_GB2312"/>
          <w:b w:val="0"/>
          <w:i w:val="0"/>
          <w:caps w:val="0"/>
          <w:color w:val="000000"/>
          <w:spacing w:val="0"/>
          <w:sz w:val="32"/>
          <w:szCs w:val="32"/>
          <w:shd w:val="clear" w:color="auto" w:fill="FFFFFF"/>
        </w:rPr>
        <w:t>进度严格按照项目资金管理办法对资金进行计划申请、划拨、使用，及时、规范对收支进行账务处理和会计核算</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（三）项目组织实施情况。</w:t>
      </w:r>
    </w:p>
    <w:p>
      <w:p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结合项目组织实施管理办法，重点围绕以下内容进行分析评价，并对自评中发现的问题分析说明。</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1、由项目负责人负责编制项目编报。</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2、由单位负责人审核项目的可行性。</w:t>
      </w:r>
    </w:p>
    <w:p>
      <w:pPr>
        <w:pStyle w:val="4"/>
        <w:rPr>
          <w:rFonts w:hint="eastAsia" w:ascii="仿宋_GB2312" w:hAnsi="仿宋_GB2312" w:eastAsia="仿宋_GB2312" w:cs="仿宋_GB2312"/>
          <w:lang w:val="zh-CN"/>
        </w:rPr>
      </w:pPr>
      <w:r>
        <w:rPr>
          <w:rFonts w:hint="eastAsia" w:ascii="仿宋_GB2312" w:hAnsi="仿宋_GB2312" w:eastAsia="仿宋_GB2312" w:cs="仿宋_GB2312"/>
          <w:b w:val="0"/>
          <w:bCs/>
          <w:sz w:val="32"/>
          <w:szCs w:val="32"/>
          <w:lang w:val="en-US" w:eastAsia="zh-CN"/>
        </w:rPr>
        <w:t xml:space="preserve">     </w:t>
      </w:r>
      <w:bookmarkStart w:id="125" w:name="_Toc11910"/>
      <w:bookmarkStart w:id="126" w:name="_Toc7896"/>
      <w:r>
        <w:rPr>
          <w:rFonts w:hint="eastAsia" w:ascii="仿宋_GB2312" w:hAnsi="仿宋_GB2312" w:eastAsia="仿宋_GB2312" w:cs="仿宋_GB2312"/>
          <w:b w:val="0"/>
          <w:bCs/>
          <w:sz w:val="32"/>
          <w:szCs w:val="32"/>
          <w:lang w:val="en-US" w:eastAsia="zh-CN"/>
        </w:rPr>
        <w:t>3、由财政局对口股室审核通过</w:t>
      </w:r>
      <w:r>
        <w:rPr>
          <w:rFonts w:hint="eastAsia" w:ascii="仿宋_GB2312" w:hAnsi="仿宋_GB2312" w:eastAsia="仿宋_GB2312" w:cs="仿宋_GB2312"/>
          <w:b w:val="0"/>
          <w:bCs/>
          <w:lang w:val="en-US" w:eastAsia="zh-CN"/>
        </w:rPr>
        <w:t>。</w:t>
      </w:r>
      <w:bookmarkEnd w:id="125"/>
      <w:bookmarkEnd w:id="126"/>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sz w:val="32"/>
          <w:szCs w:val="32"/>
          <w:lang w:val="zh-CN"/>
        </w:rPr>
      </w:pPr>
      <w:r>
        <w:rPr>
          <w:rFonts w:hint="eastAsia" w:ascii="黑体" w:hAnsi="宋体" w:eastAsia="黑体"/>
          <w:sz w:val="32"/>
          <w:szCs w:val="32"/>
        </w:rPr>
        <w:t>三、项目绩效情况</w:t>
      </w:r>
      <w:r>
        <w:rPr>
          <w:rFonts w:hint="eastAsia" w:ascii="仿宋_GB2312" w:hAnsi="宋体"/>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包括项目完成数量、质量、时效、成本，</w:t>
      </w:r>
      <w:r>
        <w:rPr>
          <w:rFonts w:hint="eastAsia" w:ascii="仿宋_GB2312" w:hAnsi="仿宋_GB2312" w:eastAsia="仿宋_GB2312" w:cs="仿宋_GB2312"/>
          <w:sz w:val="32"/>
          <w:szCs w:val="32"/>
          <w:lang w:eastAsia="zh-CN"/>
        </w:rPr>
        <w:t>项目资金结余情况，违规记录</w:t>
      </w:r>
      <w:r>
        <w:rPr>
          <w:rFonts w:hint="eastAsia" w:ascii="仿宋_GB2312" w:hAnsi="仿宋_GB2312" w:eastAsia="仿宋_GB2312" w:cs="仿宋_GB2312"/>
          <w:sz w:val="32"/>
          <w:szCs w:val="32"/>
          <w:lang w:val="zh-CN"/>
        </w:rPr>
        <w:t>等情况，对照项目计划完成目标，对截止评价时点的任务量完成、质量标准、进度计划、成本控制目标的实现程度进行自评、分析、说明。</w:t>
      </w:r>
    </w:p>
    <w:tbl>
      <w:tblPr>
        <w:tblStyle w:val="22"/>
        <w:tblW w:w="97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64"/>
        <w:gridCol w:w="2299"/>
        <w:gridCol w:w="1664"/>
        <w:gridCol w:w="1452"/>
        <w:gridCol w:w="2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维护辖区实有人口</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138000人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138000人</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流动人口管理</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12000人</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“疫情”防控</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5000人</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电诈精准预警</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5000人</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校园安全</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30000人</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户籍清理</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15000人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15000人</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重点人员管控</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1500人</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肇事肇祸精神病人管理</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500人</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六进六边</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46000人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46000人</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实有房屋</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50000套</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50000套</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严格按照预算编制执行</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严格按照预算的时间节点</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维护辖区实有人口</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138000元</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138000元</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重点人员管控</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18000元</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18000元</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肇事肇祸精神病人管理</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10000元</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10000元</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电诈精准预警</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10000元</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10000元</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户籍清理</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12000元</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12000元</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实有房屋</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50000元</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30000元</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流动人口管理</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12000元</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12000元</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“疫情”防控</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5000元</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5000元</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六进六边</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25000元</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20000元</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校园安全</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20000元</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20000元</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楷体_GB2312" w:hAnsi="宋体" w:eastAsia="楷体_GB2312"/>
          <w:b/>
          <w:sz w:val="32"/>
          <w:szCs w:val="32"/>
          <w:lang w:val="zh-CN"/>
        </w:rPr>
        <w:t>（二）项目效益情况。</w:t>
      </w:r>
      <w:r>
        <w:rPr>
          <w:rFonts w:hint="eastAsia" w:ascii="仿宋_GB2312" w:hAnsi="仿宋_GB2312" w:eastAsia="仿宋_GB2312" w:cs="仿宋_GB2312"/>
          <w:sz w:val="32"/>
          <w:szCs w:val="32"/>
          <w:lang w:val="zh-CN"/>
        </w:rPr>
        <w:t>从项目经济、社会、生态、可持续效益以及服务对象满意度等方面对项目效益进行全面分析评价。</w:t>
      </w:r>
    </w:p>
    <w:tbl>
      <w:tblPr>
        <w:tblStyle w:val="22"/>
        <w:tblW w:w="9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10"/>
        <w:gridCol w:w="1450"/>
        <w:gridCol w:w="2004"/>
        <w:gridCol w:w="1450"/>
        <w:gridCol w:w="1265"/>
        <w:gridCol w:w="22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14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450"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3" w:hRule="atLeast"/>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450"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为政府各部门提供精准人口数据</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1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95%</w:t>
            </w:r>
          </w:p>
        </w:tc>
        <w:tc>
          <w:tcPr>
            <w:tcW w:w="2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450"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450"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6" w:hRule="atLeast"/>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450"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提高群众满意度</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1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90%</w:t>
            </w:r>
          </w:p>
        </w:tc>
        <w:tc>
          <w:tcPr>
            <w:tcW w:w="2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sz w:val="32"/>
          <w:szCs w:val="32"/>
        </w:rPr>
      </w:pPr>
      <w:r>
        <w:rPr>
          <w:rFonts w:hint="eastAsia" w:ascii="黑体" w:hAnsi="黑体" w:eastAsia="黑体" w:cs="黑体"/>
          <w:sz w:val="32"/>
          <w:szCs w:val="32"/>
        </w:rPr>
        <w:t>四、问题及建议</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楷体_GB2312" w:hAnsi="楷体_GB2312" w:eastAsia="楷体_GB2312" w:cs="楷体_GB2312"/>
          <w:b/>
          <w:sz w:val="32"/>
          <w:szCs w:val="32"/>
          <w:lang w:val="zh-CN"/>
        </w:rPr>
        <w:t>（一）存在的问题，</w:t>
      </w:r>
      <w:r>
        <w:rPr>
          <w:rFonts w:hint="eastAsia" w:ascii="仿宋_GB2312" w:hAnsi="仿宋_GB2312" w:eastAsia="仿宋_GB2312" w:cs="仿宋_GB2312"/>
          <w:b/>
          <w:sz w:val="32"/>
          <w:szCs w:val="32"/>
          <w:lang w:val="zh-CN"/>
        </w:rPr>
        <w:t>无</w:t>
      </w:r>
    </w:p>
    <w:p>
      <w:pPr>
        <w:adjustRightInd w:val="0"/>
        <w:snapToGrid w:val="0"/>
        <w:spacing w:line="600" w:lineRule="exact"/>
        <w:ind w:firstLine="72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lang w:val="zh-CN"/>
        </w:rPr>
        <w:t>（二）相关建议。</w:t>
      </w:r>
      <w:r>
        <w:rPr>
          <w:rFonts w:hint="eastAsia" w:ascii="仿宋_GB2312" w:hAnsi="仿宋_GB2312" w:eastAsia="仿宋_GB2312" w:cs="仿宋_GB2312"/>
          <w:sz w:val="32"/>
          <w:szCs w:val="32"/>
          <w:lang w:val="zh-CN"/>
        </w:rPr>
        <w:t>无</w:t>
      </w:r>
    </w:p>
    <w:p>
      <w:pPr>
        <w:spacing w:line="600" w:lineRule="exact"/>
        <w:rPr>
          <w:rFonts w:hint="eastAsia" w:ascii="方正黑体_GBK" w:hAnsi="方正黑体_GBK" w:eastAsia="方正黑体_GBK" w:cs="方正黑体_GBK"/>
          <w:sz w:val="33"/>
          <w:szCs w:val="33"/>
        </w:rPr>
      </w:pPr>
    </w:p>
    <w:tbl>
      <w:tblPr>
        <w:tblStyle w:val="22"/>
        <w:tblW w:w="8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25"/>
        <w:gridCol w:w="1115"/>
        <w:gridCol w:w="30"/>
        <w:gridCol w:w="1591"/>
        <w:gridCol w:w="1165"/>
        <w:gridCol w:w="1166"/>
        <w:gridCol w:w="21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0" w:hRule="atLeast"/>
        </w:trPr>
        <w:tc>
          <w:tcPr>
            <w:tcW w:w="8330" w:type="dxa"/>
            <w:gridSpan w:val="7"/>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行政区域调整及一标三实工作经费</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3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27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峨边彝族自治县财政局</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3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2240" w:type="dxa"/>
            <w:gridSpan w:val="2"/>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2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2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23.48</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78.27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其中：中省补助资金</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2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县级预算资金</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2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23.48</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78.27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2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39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3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10"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3901" w:type="dxa"/>
            <w:gridSpan w:val="4"/>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强全县实有人口管理工作，全面推进实有人口、实有房屋、实有单位、流动人口管理、“疫情”防控、电诈精准预警、校园安全、户籍清理、重点人员管控、肇事肇祸精神病人管理等工作，建设我县实有人口大数据体系，为政府各部门提供精准人口数据，确保政府制定各项方案精准。</w:t>
            </w:r>
          </w:p>
        </w:tc>
        <w:tc>
          <w:tcPr>
            <w:tcW w:w="3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1145" w:type="dxa"/>
            <w:gridSpan w:val="2"/>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78.27%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严格按照财务制度</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维护辖区实有人口</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138000人</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138000人</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流动人口管理</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12000人</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12000人</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“疫情”防控</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5000人</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5000人</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电诈精准预警</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5000人</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5000人</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校园安全</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30000人</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30000人</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户籍清理</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15000人</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15000人</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重点人员管控</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1500人</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1500人</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肇事肇祸精神病人管理</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500人</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500人</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六进六边</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46000人</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46000人</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实有房屋</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50000套</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50000套</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严格按照预算编制执行</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严格按照预算的时间节点</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维护辖区实有人口</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138000元</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97800元</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70.87%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重点人员管控</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18000元</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18000元</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肇事肇祸精神病人管理</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10000元</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10000元</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电诈精准预警</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10000元</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10000元</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户籍清理</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12000元</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12000元</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实有房屋</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50000元</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30000元</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流动人口管理</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12000元</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12000元</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“疫情”防控</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5000元</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5000元</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六进六边</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25000元</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20000元</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校园安全</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20000元</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20000元</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为政府各部门提供精准人口数据</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95%</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145"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提高群众满意度</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90%</w:t>
            </w:r>
          </w:p>
        </w:tc>
        <w:tc>
          <w:tcPr>
            <w:tcW w:w="2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bl>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pPr>
        <w:tabs>
          <w:tab w:val="left" w:pos="1440"/>
        </w:tabs>
        <w:spacing w:line="600" w:lineRule="exact"/>
        <w:rPr>
          <w:rFonts w:ascii="宋体" w:hAnsi="宋体" w:eastAsia="宋体"/>
          <w:sz w:val="30"/>
          <w:szCs w:val="30"/>
        </w:rPr>
      </w:pPr>
    </w:p>
    <w:p>
      <w:pPr>
        <w:pStyle w:val="27"/>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eastAsia="zh-CN"/>
        </w:rPr>
        <w:t>禁毒工作经费</w:t>
      </w:r>
      <w:r>
        <w:rPr>
          <w:rFonts w:hint="eastAsia" w:ascii="方正小标宋简体" w:hAnsi="宋体" w:eastAsia="方正小标宋简体"/>
          <w:sz w:val="44"/>
          <w:szCs w:val="44"/>
        </w:rPr>
        <w:t>项目支出绩效自评报告范本</w:t>
      </w:r>
    </w:p>
    <w:p>
      <w:pPr>
        <w:pStyle w:val="2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（项目单位自评）</w:t>
      </w:r>
    </w:p>
    <w:p>
      <w:pPr>
        <w:pStyle w:val="2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该项目主要是社区戒毒社区康复工作站，共有专职社工7人，每人每年4.5万元包干，支付办公经费，禁毒专职人员到省内各戒毒所接回强戒期满释放吸毒人员的工作费用、差旅费，与公安机关一起查处、收戒、打击各类毒品违法犯罪。组织禁毒委各成员单位和公安机关派出所每月开展一次禁毒宣传“七进”活动；对全县交通行业开展毒驾治理，定期对客货运车辆驾驶员进行尿检、毛发检测工作；禁毒缉毒大队侦查破案专业装备配备；每月提取城市生活污水送检等相关工作。</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禁毒工作经费</w:t>
      </w:r>
      <w:r>
        <w:rPr>
          <w:rFonts w:hint="eastAsia" w:ascii="仿宋_GB2312" w:hAnsi="仿宋_GB2312" w:eastAsia="仿宋_GB2312" w:cs="仿宋_GB2312"/>
          <w:sz w:val="32"/>
          <w:szCs w:val="32"/>
          <w:u w:val="none"/>
          <w:lang w:val="en-US" w:eastAsia="zh-CN"/>
        </w:rPr>
        <w:t>项目，2023年预算批复资金40万元，上级资金0万元，该项目总金40万元，</w:t>
      </w:r>
      <w:r>
        <w:rPr>
          <w:rFonts w:hint="eastAsia" w:ascii="仿宋_GB2312" w:hAnsi="仿宋_GB2312" w:eastAsia="仿宋_GB2312" w:cs="仿宋_GB2312"/>
          <w:sz w:val="32"/>
          <w:szCs w:val="32"/>
          <w:lang w:val="zh-CN"/>
        </w:rPr>
        <w:t>符合资金管理办法等相关规定。</w:t>
      </w:r>
    </w:p>
    <w:p>
      <w:pPr>
        <w:numPr>
          <w:ilvl w:val="0"/>
          <w:numId w:val="10"/>
        </w:numPr>
        <w:adjustRightInd w:val="0"/>
        <w:snapToGrid w:val="0"/>
        <w:spacing w:line="600" w:lineRule="exact"/>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项目绩效目标。</w:t>
      </w:r>
    </w:p>
    <w:p>
      <w:pPr>
        <w:numPr>
          <w:ilvl w:val="0"/>
          <w:numId w:val="0"/>
        </w:numPr>
        <w:adjustRightInd w:val="0"/>
        <w:snapToGrid w:val="0"/>
        <w:spacing w:line="600" w:lineRule="exac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社区戒毒社区康复人员报到执行率达到90%以上，拟查处吸毒人员</w:t>
      </w:r>
      <w:r>
        <w:rPr>
          <w:rFonts w:hint="eastAsia" w:ascii="仿宋_GB2312" w:hAnsi="仿宋_GB2312" w:eastAsia="仿宋_GB2312" w:cs="仿宋_GB2312"/>
          <w:sz w:val="32"/>
          <w:szCs w:val="32"/>
          <w:lang w:val="en-US" w:eastAsia="zh-CN"/>
        </w:rPr>
        <w:t>72</w:t>
      </w:r>
      <w:r>
        <w:rPr>
          <w:rFonts w:hint="eastAsia" w:ascii="仿宋_GB2312" w:hAnsi="仿宋_GB2312" w:eastAsia="仿宋_GB2312" w:cs="仿宋_GB2312"/>
          <w:sz w:val="32"/>
          <w:szCs w:val="32"/>
          <w:lang w:val="zh-CN"/>
        </w:rPr>
        <w:t>人，强戒</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lang w:val="zh-CN"/>
        </w:rPr>
        <w:t>人，破获毒品刑事案件</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zh-CN"/>
        </w:rPr>
        <w:t>起，打击处理</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lang w:val="zh-CN"/>
        </w:rPr>
        <w:t>人，开展禁毒宣传“七进”活动，覆盖全县各乡镇村组、社区、学校及车站、乡镇、学校全部设立禁毒宣传栏、公共场所禁毒标识标牌，印制禁毒宣传手册、资料</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万余份</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zh-CN"/>
        </w:rPr>
        <w:t>、购买三合一尿液检测板</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zh-CN"/>
        </w:rPr>
        <w:t>000个以上，毛发检测板</w:t>
      </w:r>
      <w:r>
        <w:rPr>
          <w:rFonts w:hint="eastAsia" w:ascii="仿宋_GB2312" w:hAnsi="仿宋_GB2312" w:eastAsia="仿宋_GB2312" w:cs="仿宋_GB2312"/>
          <w:sz w:val="32"/>
          <w:szCs w:val="32"/>
          <w:lang w:val="en-US" w:eastAsia="zh-CN"/>
        </w:rPr>
        <w:t>47600</w:t>
      </w:r>
      <w:r>
        <w:rPr>
          <w:rFonts w:hint="eastAsia" w:ascii="仿宋_GB2312" w:hAnsi="仿宋_GB2312" w:eastAsia="仿宋_GB2312" w:cs="仿宋_GB2312"/>
          <w:sz w:val="32"/>
          <w:szCs w:val="32"/>
          <w:lang w:val="zh-CN"/>
        </w:rPr>
        <w:t>个以上，按需要购置缉毒侦查破案专用，购买专用污水提取设备一台，每年度污水检测送检和检测</w:t>
      </w:r>
      <w:r>
        <w:rPr>
          <w:rFonts w:hint="eastAsia" w:ascii="仿宋_GB2312" w:hAnsi="仿宋_GB2312" w:eastAsia="仿宋_GB2312" w:cs="仿宋_GB2312"/>
          <w:sz w:val="32"/>
          <w:szCs w:val="32"/>
          <w:lang w:val="en-US" w:eastAsia="zh-CN"/>
        </w:rPr>
        <w:t>108</w:t>
      </w:r>
      <w:r>
        <w:rPr>
          <w:rFonts w:hint="eastAsia" w:ascii="仿宋_GB2312" w:hAnsi="仿宋_GB2312" w:eastAsia="仿宋_GB2312" w:cs="仿宋_GB2312"/>
          <w:sz w:val="32"/>
          <w:szCs w:val="32"/>
          <w:lang w:val="zh-CN"/>
        </w:rPr>
        <w:t>次，对全县交通行业开展毒驾治理，定期对客货运车辆驾驶员进行尿检、毛发检测工作，受检测。</w:t>
      </w:r>
    </w:p>
    <w:p>
      <w:pPr>
        <w:keepNext w:val="0"/>
        <w:keepLines w:val="0"/>
        <w:pageBreakBefore w:val="0"/>
        <w:widowControl w:val="0"/>
        <w:numPr>
          <w:ilvl w:val="0"/>
          <w:numId w:val="10"/>
        </w:numPr>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项目资金申报相符性。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说明项目申报内容是与具体实施内容相符、申报目标是合理可行等。</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sz w:val="32"/>
          <w:szCs w:val="32"/>
        </w:rPr>
      </w:pPr>
      <w:r>
        <w:rPr>
          <w:rFonts w:hint="eastAsia" w:ascii="黑体" w:hAnsi="黑体" w:eastAsia="黑体" w:cs="黑体"/>
          <w:sz w:val="32"/>
          <w:szCs w:val="32"/>
        </w:rPr>
        <w:t>二、项目实施及管理情况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lang w:val="zh-CN"/>
        </w:rPr>
        <w:tab/>
      </w:r>
      <w:r>
        <w:rPr>
          <w:rFonts w:hint="eastAsia" w:ascii="仿宋_GB2312" w:hAnsi="仿宋_GB2312" w:eastAsia="仿宋_GB2312" w:cs="仿宋_GB2312"/>
          <w:b/>
          <w:sz w:val="32"/>
          <w:szCs w:val="32"/>
          <w:lang w:val="zh-CN"/>
        </w:rPr>
        <w:t>（一）资金计划、到位及使用情况。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1．资金计划。禁毒工作经费</w:t>
      </w:r>
      <w:r>
        <w:rPr>
          <w:rFonts w:hint="eastAsia" w:ascii="仿宋_GB2312" w:hAnsi="仿宋_GB2312" w:eastAsia="仿宋_GB2312" w:cs="仿宋_GB2312"/>
          <w:sz w:val="32"/>
          <w:szCs w:val="32"/>
          <w:u w:val="none"/>
          <w:lang w:val="en-US" w:eastAsia="zh-CN"/>
        </w:rPr>
        <w:t>项目在</w:t>
      </w:r>
      <w:r>
        <w:rPr>
          <w:rFonts w:hint="eastAsia" w:ascii="仿宋_GB2312" w:hAnsi="仿宋_GB2312" w:eastAsia="仿宋_GB2312" w:cs="仿宋_GB2312"/>
          <w:sz w:val="32"/>
          <w:szCs w:val="32"/>
          <w:lang w:val="zh-CN"/>
        </w:rPr>
        <w:t>资金计划的基础上，财政安排</w:t>
      </w:r>
      <w:r>
        <w:rPr>
          <w:rFonts w:hint="eastAsia" w:ascii="仿宋_GB2312" w:hAnsi="仿宋_GB2312" w:eastAsia="仿宋_GB2312" w:cs="仿宋_GB2312"/>
          <w:sz w:val="32"/>
          <w:szCs w:val="32"/>
          <w:lang w:val="en-US" w:eastAsia="zh-CN"/>
        </w:rPr>
        <w:t>40万元</w:t>
      </w:r>
      <w:r>
        <w:rPr>
          <w:rFonts w:hint="eastAsia" w:ascii="仿宋_GB2312" w:hAnsi="仿宋_GB2312" w:eastAsia="仿宋_GB2312" w:cs="仿宋_GB2312"/>
          <w:sz w:val="32"/>
          <w:szCs w:val="32"/>
          <w:lang w:val="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2．资金到位。</w:t>
      </w:r>
      <w:r>
        <w:rPr>
          <w:rFonts w:hint="eastAsia" w:ascii="仿宋_GB2312" w:hAnsi="仿宋_GB2312" w:eastAsia="仿宋_GB2312" w:cs="仿宋_GB2312"/>
          <w:sz w:val="32"/>
          <w:szCs w:val="32"/>
          <w:u w:val="none"/>
          <w:lang w:val="zh-CN" w:eastAsia="zh-CN"/>
        </w:rPr>
        <w:t>截止</w:t>
      </w:r>
      <w:r>
        <w:rPr>
          <w:rFonts w:hint="eastAsia" w:ascii="仿宋_GB2312" w:hAnsi="仿宋_GB2312" w:eastAsia="仿宋_GB2312" w:cs="仿宋_GB2312"/>
          <w:sz w:val="32"/>
          <w:szCs w:val="32"/>
          <w:u w:val="none"/>
          <w:lang w:val="en-US" w:eastAsia="zh-CN"/>
        </w:rPr>
        <w:t>2023年12月31日，禁毒工作经费项目在</w:t>
      </w:r>
      <w:r>
        <w:rPr>
          <w:rFonts w:hint="eastAsia" w:ascii="仿宋_GB2312" w:hAnsi="仿宋_GB2312" w:eastAsia="仿宋_GB2312" w:cs="仿宋_GB2312"/>
          <w:sz w:val="32"/>
          <w:szCs w:val="32"/>
          <w:lang w:val="zh-CN"/>
        </w:rPr>
        <w:t>资金到位</w:t>
      </w:r>
      <w:r>
        <w:rPr>
          <w:rFonts w:hint="eastAsia" w:ascii="仿宋_GB2312" w:hAnsi="仿宋_GB2312" w:eastAsia="仿宋_GB2312" w:cs="仿宋_GB2312"/>
          <w:sz w:val="32"/>
          <w:szCs w:val="32"/>
          <w:lang w:val="en-US" w:eastAsia="zh-CN"/>
        </w:rPr>
        <w:t>40万元</w:t>
      </w:r>
      <w:r>
        <w:rPr>
          <w:rFonts w:hint="eastAsia" w:ascii="仿宋_GB2312" w:hAnsi="仿宋_GB2312" w:eastAsia="仿宋_GB2312" w:cs="仿宋_GB2312"/>
          <w:sz w:val="32"/>
          <w:szCs w:val="32"/>
          <w:lang w:val="zh-CN"/>
        </w:rPr>
        <w:t>。资金到位情况与资金计划进行比对，到位比例</w:t>
      </w:r>
      <w:r>
        <w:rPr>
          <w:rFonts w:hint="eastAsia" w:ascii="仿宋_GB2312" w:hAnsi="仿宋_GB2312" w:eastAsia="仿宋_GB2312" w:cs="仿宋_GB2312"/>
          <w:sz w:val="32"/>
          <w:szCs w:val="32"/>
          <w:lang w:val="en-US" w:eastAsia="zh-CN"/>
        </w:rPr>
        <w:t>100%。</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3．资金使用。</w:t>
      </w:r>
      <w:r>
        <w:rPr>
          <w:rFonts w:hint="eastAsia" w:ascii="仿宋_GB2312" w:hAnsi="仿宋_GB2312" w:eastAsia="仿宋_GB2312" w:cs="仿宋_GB2312"/>
          <w:sz w:val="32"/>
          <w:szCs w:val="32"/>
          <w:u w:val="none"/>
          <w:lang w:val="zh-CN" w:eastAsia="zh-CN"/>
        </w:rPr>
        <w:t>截止</w:t>
      </w:r>
      <w:r>
        <w:rPr>
          <w:rFonts w:hint="eastAsia" w:ascii="仿宋_GB2312" w:hAnsi="仿宋_GB2312" w:eastAsia="仿宋_GB2312" w:cs="仿宋_GB2312"/>
          <w:sz w:val="32"/>
          <w:szCs w:val="32"/>
          <w:u w:val="none"/>
          <w:lang w:val="en-US" w:eastAsia="zh-CN"/>
        </w:rPr>
        <w:t>2023年12月31日，禁毒工作经费项目在</w:t>
      </w:r>
      <w:r>
        <w:rPr>
          <w:rFonts w:hint="eastAsia" w:ascii="仿宋_GB2312" w:hAnsi="仿宋_GB2312" w:eastAsia="仿宋_GB2312" w:cs="仿宋_GB2312"/>
          <w:sz w:val="32"/>
          <w:szCs w:val="32"/>
          <w:lang w:val="zh-CN"/>
        </w:rPr>
        <w:t>资金使用</w:t>
      </w:r>
      <w:r>
        <w:rPr>
          <w:rFonts w:hint="eastAsia" w:ascii="仿宋_GB2312" w:hAnsi="仿宋_GB2312" w:eastAsia="仿宋_GB2312" w:cs="仿宋_GB2312"/>
          <w:sz w:val="32"/>
          <w:szCs w:val="32"/>
          <w:lang w:val="en-US" w:eastAsia="zh-CN"/>
        </w:rPr>
        <w:t>40万元，使用比例100%。</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（二）项目财务管理情况。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val="0"/>
          <w:i w:val="0"/>
          <w:caps w:val="0"/>
          <w:color w:val="000000"/>
          <w:spacing w:val="0"/>
          <w:sz w:val="32"/>
          <w:szCs w:val="32"/>
          <w:shd w:val="clear" w:color="auto" w:fill="FFFFFF"/>
          <w:lang w:eastAsia="zh-CN"/>
        </w:rPr>
        <w:t>禁毒工作经费</w:t>
      </w:r>
      <w:r>
        <w:rPr>
          <w:rFonts w:hint="eastAsia" w:ascii="仿宋_GB2312" w:hAnsi="仿宋_GB2312" w:eastAsia="仿宋_GB2312" w:cs="仿宋_GB2312"/>
          <w:b w:val="0"/>
          <w:i w:val="0"/>
          <w:caps w:val="0"/>
          <w:color w:val="000000"/>
          <w:spacing w:val="0"/>
          <w:sz w:val="32"/>
          <w:szCs w:val="32"/>
          <w:shd w:val="clear" w:color="auto" w:fill="FFFFFF"/>
        </w:rPr>
        <w:t>项目经费采取授权支付形式，由财政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，按</w:t>
      </w:r>
      <w:r>
        <w:rPr>
          <w:rFonts w:hint="eastAsia" w:ascii="仿宋_GB2312" w:hAnsi="仿宋_GB2312" w:eastAsia="仿宋_GB2312" w:cs="仿宋_GB2312"/>
          <w:b w:val="0"/>
          <w:i w:val="0"/>
          <w:caps w:val="0"/>
          <w:color w:val="000000"/>
          <w:spacing w:val="0"/>
          <w:sz w:val="32"/>
          <w:szCs w:val="32"/>
          <w:shd w:val="clear" w:color="auto" w:fill="FFFFFF"/>
          <w:lang w:eastAsia="zh-CN"/>
        </w:rPr>
        <w:t>项目</w:t>
      </w:r>
      <w:r>
        <w:rPr>
          <w:rFonts w:hint="eastAsia" w:ascii="仿宋_GB2312" w:hAnsi="仿宋_GB2312" w:eastAsia="仿宋_GB2312" w:cs="仿宋_GB2312"/>
          <w:b w:val="0"/>
          <w:i w:val="0"/>
          <w:caps w:val="0"/>
          <w:color w:val="000000"/>
          <w:spacing w:val="0"/>
          <w:sz w:val="32"/>
          <w:szCs w:val="32"/>
          <w:shd w:val="clear" w:color="auto" w:fill="FFFFFF"/>
        </w:rPr>
        <w:t>进度严格按照项目资金管理办法对资金进行计划申请、划拨、使用，及时、规范对收支进行账务处理和会计核算</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（三）项目组织实施情况。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shd w:val="clear" w:color="auto" w:fill="FFFFFF"/>
        </w:rPr>
        <w:t>项目资金</w:t>
      </w:r>
      <w:r>
        <w:rPr>
          <w:rFonts w:hint="eastAsia" w:ascii="仿宋_GB2312" w:hAnsi="仿宋_GB2312" w:eastAsia="仿宋_GB2312" w:cs="仿宋_GB2312"/>
          <w:b w:val="0"/>
          <w:i w:val="0"/>
          <w:caps w:val="0"/>
          <w:color w:val="000000"/>
          <w:spacing w:val="0"/>
          <w:sz w:val="32"/>
          <w:szCs w:val="32"/>
          <w:shd w:val="clear" w:color="auto" w:fill="FFFFFF"/>
          <w:lang w:eastAsia="zh-CN"/>
        </w:rPr>
        <w:t>由县</w:t>
      </w:r>
      <w:r>
        <w:rPr>
          <w:rFonts w:hint="eastAsia" w:ascii="仿宋_GB2312" w:hAnsi="仿宋_GB2312" w:eastAsia="仿宋_GB2312" w:cs="仿宋_GB2312"/>
          <w:b w:val="0"/>
          <w:i w:val="0"/>
          <w:caps w:val="0"/>
          <w:color w:val="000000"/>
          <w:spacing w:val="0"/>
          <w:sz w:val="32"/>
          <w:szCs w:val="32"/>
          <w:shd w:val="clear" w:color="auto" w:fill="FFFFFF"/>
        </w:rPr>
        <w:t>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具体管理，按计划，制定管理制度，对项目资金按项目单独核算实行“专款专用、专人管理”，不得挤占挪用项目资金。强化监督，项目的正常实施监督检查是保障。指派专人长期对项目的实施定期或不定期的进行现场检查和监督，及时协调解决困难和问题</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bCs/>
          <w:sz w:val="32"/>
          <w:szCs w:val="32"/>
          <w:lang w:val="en-US" w:eastAsia="zh-CN"/>
        </w:rPr>
        <w:t>1、由项目负责人负责编制项目编报。</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2、由单位负责人审核项目的可行性。</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en-US" w:eastAsia="zh-CN"/>
        </w:rPr>
        <w:t xml:space="preserve">     3、由财政局对口股室审核通过。</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sz w:val="32"/>
          <w:szCs w:val="32"/>
          <w:lang w:val="zh-CN"/>
        </w:rPr>
      </w:pPr>
      <w:r>
        <w:rPr>
          <w:rFonts w:hint="eastAsia" w:ascii="黑体" w:hAnsi="黑体" w:eastAsia="黑体" w:cs="黑体"/>
          <w:sz w:val="32"/>
          <w:szCs w:val="32"/>
        </w:rPr>
        <w:t>三、项目绩效情况</w:t>
      </w:r>
      <w:r>
        <w:rPr>
          <w:rFonts w:hint="eastAsia" w:ascii="黑体" w:hAnsi="黑体" w:eastAsia="黑体" w:cs="黑体"/>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pPr>
        <w:numPr>
          <w:ilvl w:val="0"/>
          <w:numId w:val="0"/>
        </w:numPr>
        <w:adjustRightInd w:val="0"/>
        <w:snapToGrid w:val="0"/>
        <w:spacing w:line="600" w:lineRule="exac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该项目按实完成了绩效目标相关数量、质量、时效、成本，</w:t>
      </w:r>
      <w:r>
        <w:rPr>
          <w:rFonts w:hint="eastAsia" w:ascii="仿宋_GB2312" w:hAnsi="仿宋_GB2312" w:eastAsia="仿宋_GB2312" w:cs="仿宋_GB2312"/>
          <w:sz w:val="32"/>
          <w:szCs w:val="32"/>
          <w:lang w:eastAsia="zh-CN"/>
        </w:rPr>
        <w:t>项目资金无结余情况，无违规记录</w:t>
      </w:r>
      <w:r>
        <w:rPr>
          <w:rFonts w:hint="eastAsia" w:ascii="仿宋_GB2312" w:hAnsi="仿宋_GB2312" w:eastAsia="仿宋_GB2312" w:cs="仿宋_GB2312"/>
          <w:sz w:val="32"/>
          <w:szCs w:val="32"/>
          <w:lang w:val="zh-CN"/>
        </w:rPr>
        <w:t>等情况，项目基本实现社区戒毒及社区康复工作体系形成、加强队伍建设、保证各项戒毒措施有效措施，全面推进全县禁毒专项工作、加强全民禁毒预防教育，着力改善禁毒基层基础，全力提升禁毒能力和水平，全方位、多手段遏制毒情发展，初步满足了当下禁毒需求。</w:t>
      </w:r>
    </w:p>
    <w:p>
      <w:pPr>
        <w:keepNext w:val="0"/>
        <w:keepLines w:val="0"/>
        <w:pageBreakBefore w:val="0"/>
        <w:widowControl w:val="0"/>
        <w:numPr>
          <w:ilvl w:val="0"/>
          <w:numId w:val="11"/>
        </w:numPr>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项目效益情况。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通过严厉打击和禁吸戒治工作，切实减少社会面吸毒人员，社会治安明显好转，人民群众安全；通过报到管控帮教，降低复吸率，使吸毒人员回归社会再就业，减少涉毒人员引发的其他违。</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sz w:val="32"/>
          <w:szCs w:val="32"/>
        </w:rPr>
      </w:pPr>
      <w:r>
        <w:rPr>
          <w:rFonts w:hint="eastAsia" w:ascii="黑体" w:hAnsi="黑体" w:eastAsia="黑体" w:cs="黑体"/>
          <w:sz w:val="32"/>
          <w:szCs w:val="32"/>
        </w:rPr>
        <w:t>四、问题及建议</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（一）存在的问题。</w:t>
      </w:r>
    </w:p>
    <w:p>
      <w:pPr>
        <w:widowControl/>
        <w:adjustRightInd w:val="0"/>
        <w:snapToGrid w:val="0"/>
        <w:spacing w:line="580" w:lineRule="exact"/>
        <w:contextualSpacing/>
        <w:jc w:val="left"/>
        <w:rPr>
          <w:rFonts w:hint="eastAsia" w:ascii="仿宋_GB2312" w:hAnsi="仿宋_GB2312" w:eastAsia="仿宋_GB2312" w:cs="仿宋_GB2312"/>
          <w:b/>
          <w:sz w:val="32"/>
          <w:szCs w:val="32"/>
          <w:lang w:val="zh-CN"/>
        </w:rPr>
      </w:pPr>
      <w:r>
        <w:rPr>
          <w:rFonts w:hint="eastAsia" w:ascii="仿宋_GB2312" w:hAnsi="仿宋_GB2312" w:eastAsia="仿宋_GB2312" w:cs="仿宋_GB2312"/>
          <w:color w:val="000000"/>
          <w:kern w:val="0"/>
          <w:sz w:val="32"/>
          <w:szCs w:val="32"/>
          <w:shd w:val="clear" w:color="auto" w:fill="FFFFFF"/>
          <w:lang w:val="en-US" w:eastAsia="zh-CN"/>
        </w:rPr>
        <w:t xml:space="preserve">   社区工作技术还存在不足，社区工作人员需加强专业技能的培训，根据现在社会的需要，还远不能满足社会的发展，下一步需对社区工作人员的业务水平和整体素质要待于提高，整体的工作难度较高，效率较低。</w:t>
      </w:r>
    </w:p>
    <w:p>
      <w:pPr>
        <w:keepNext w:val="0"/>
        <w:keepLines w:val="0"/>
        <w:pageBreakBefore w:val="0"/>
        <w:widowControl w:val="0"/>
        <w:numPr>
          <w:ilvl w:val="0"/>
          <w:numId w:val="12"/>
        </w:numPr>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相关建议。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加强禁毒社区人员的工作实行科技赋能，加强科技与工作深度融合发展。</w:t>
      </w:r>
    </w:p>
    <w:p>
      <w:pPr>
        <w:adjustRightInd w:val="0"/>
        <w:snapToGrid w:val="0"/>
        <w:spacing w:line="600" w:lineRule="exact"/>
        <w:ind w:firstLine="720"/>
      </w:pPr>
    </w:p>
    <w:tbl>
      <w:tblPr>
        <w:tblStyle w:val="22"/>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84"/>
        <w:gridCol w:w="832"/>
        <w:gridCol w:w="1311"/>
        <w:gridCol w:w="1070"/>
        <w:gridCol w:w="1177"/>
        <w:gridCol w:w="1192"/>
        <w:gridCol w:w="1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0" w:hRule="atLeast"/>
        </w:trPr>
        <w:tc>
          <w:tcPr>
            <w:tcW w:w="8336" w:type="dxa"/>
            <w:gridSpan w:val="7"/>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县级项目支出绩效自评表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禁毒工作经费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3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3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峨边彝族自治县财政局</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3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3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716" w:type="dxa"/>
            <w:gridSpan w:val="2"/>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2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3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2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3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其中：中省补助资金</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2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3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43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3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4390" w:type="dxa"/>
            <w:gridSpan w:val="4"/>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禁毒综合治理：进一步保持打击涉毒违法犯罪高压态势，全面开展禁毒综合治理。开展开展吸毒人员管控帮。</w:t>
            </w:r>
          </w:p>
        </w:tc>
        <w:tc>
          <w:tcPr>
            <w:tcW w:w="3062"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禁毒综合治理：进一步保持打击涉毒违法犯罪高压态势，全面开展禁毒综合治理。开展开展吸毒人员管控帮。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2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2143" w:type="dxa"/>
            <w:gridSpan w:val="2"/>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禁毒专职 人员工资</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专职社工7人，每人每年4.5万元包干。</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专职社工7人，每人每年4.5万元包干。</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办公经费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全县三个社区戒毒社区康复工作站办公经费</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全县三个社区戒毒社区康复工作站办公经费</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差旅费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禁毒专职人员到省内各戒毒所接回强戒期满释放吸毒人员的工作费用</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禁毒专职人员到省内各戒毒所接回强戒期满释放吸毒人员的工作费用</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缉毒执法</w:t>
            </w:r>
          </w:p>
        </w:tc>
        <w:tc>
          <w:tcPr>
            <w:tcW w:w="117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公安机关 查处、收戒、打击各类毒品违法犯罪。拟 查处吸毒人员100人，强戒50人，破获</w:t>
            </w:r>
            <w:r>
              <w:rPr>
                <w:rStyle w:val="30"/>
                <w:rFonts w:eastAsia="宋体"/>
                <w:lang w:val="en-US" w:eastAsia="zh-CN" w:bidi="ar"/>
              </w:rPr>
              <w:t xml:space="preserve"> </w:t>
            </w:r>
          </w:p>
        </w:tc>
        <w:tc>
          <w:tcPr>
            <w:tcW w:w="11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公安机关 查处、收戒、打击各类毒品违法犯罪。拟 查处吸毒人员100人，强戒50人，破获</w:t>
            </w:r>
            <w:r>
              <w:rPr>
                <w:rStyle w:val="30"/>
                <w:rFonts w:eastAsia="宋体"/>
                <w:lang w:val="en-US" w:eastAsia="zh-CN" w:bidi="ar"/>
              </w:rPr>
              <w:t xml:space="preserve"> </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禁毒宣传</w:t>
            </w:r>
          </w:p>
        </w:tc>
        <w:tc>
          <w:tcPr>
            <w:tcW w:w="117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组织禁毒委各成员单位和公安机关派出所每月开展一次禁毒宣传“七进”活动。</w:t>
            </w:r>
          </w:p>
        </w:tc>
        <w:tc>
          <w:tcPr>
            <w:tcW w:w="11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组织禁毒委各成员单位和公安机关派出所每月开展一次禁毒宣传“七进”活动。</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专项工作</w:t>
            </w:r>
          </w:p>
        </w:tc>
        <w:tc>
          <w:tcPr>
            <w:tcW w:w="117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对全县交通行业开展毒驾治理，定期对客货运车辆驾驶员进行尿检、毛发检测工作</w:t>
            </w:r>
          </w:p>
        </w:tc>
        <w:tc>
          <w:tcPr>
            <w:tcW w:w="11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对全县交通行业开展毒驾治理，定期对客货运车辆驾驶员进行尿检、毛发检测工作</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禁毒装备</w:t>
            </w:r>
          </w:p>
        </w:tc>
        <w:tc>
          <w:tcPr>
            <w:tcW w:w="117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禁毒缉毒大队侦查破案专业装备配备</w:t>
            </w:r>
          </w:p>
        </w:tc>
        <w:tc>
          <w:tcPr>
            <w:tcW w:w="11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禁毒缉毒大队侦查破案专业装备配备</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生活污水检测</w:t>
            </w:r>
          </w:p>
        </w:tc>
        <w:tc>
          <w:tcPr>
            <w:tcW w:w="117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每月提取城市生活污水送检</w:t>
            </w:r>
          </w:p>
        </w:tc>
        <w:tc>
          <w:tcPr>
            <w:tcW w:w="11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每月提取城市生活污水送检</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社戒社康管控报到工作</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社区戒毒社区康复 人员报到执行率达到90%以上。</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社区戒毒社区康复 人员报到执行率达到90%以上。</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40"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缉毒执法</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拟 查处吸毒人员100人，强戒50人，破获毒品刑事案件20起，打击处理22人。</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拟 查处吸毒人员100人，强戒50人，破获毒品刑事案件20起，打击处理22人。</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0"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毒品预防教育宣传</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开展禁毒宣传“七进”活动，覆盖全县各乡镇村组、社区、学校及车站</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开展禁毒宣传“七进”活动，覆盖全县各乡镇村组、社区、学校及车站</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90"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禁毒宣传资料</w:t>
            </w:r>
          </w:p>
        </w:tc>
        <w:tc>
          <w:tcPr>
            <w:tcW w:w="117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乡镇、学校全部设立禁毒宣传栏、公共场所禁毒标识标牌，印制禁毒宣传手册、资料三万份</w:t>
            </w:r>
          </w:p>
        </w:tc>
        <w:tc>
          <w:tcPr>
            <w:tcW w:w="11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乡镇、学校全部设立禁毒宣传栏、公共场所禁毒标识标牌，印制禁毒宣传手册、资料三万份</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80"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禁毒装备</w:t>
            </w:r>
          </w:p>
        </w:tc>
        <w:tc>
          <w:tcPr>
            <w:tcW w:w="117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购买三合一尿液检测板3000个以上，毛发检测板1000个以上，按需要购置缉毒侦查破案专用。</w:t>
            </w:r>
          </w:p>
        </w:tc>
        <w:tc>
          <w:tcPr>
            <w:tcW w:w="11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购买三合一尿液检测板3000个以上，毛发检测板1000个以上，按需要购置缉毒侦查破案专用。</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9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生活污水检测</w:t>
            </w:r>
          </w:p>
        </w:tc>
        <w:tc>
          <w:tcPr>
            <w:tcW w:w="117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购买专用污水提取设备一台，每季度污水检测送检和检测4次，全年16次。</w:t>
            </w:r>
          </w:p>
        </w:tc>
        <w:tc>
          <w:tcPr>
            <w:tcW w:w="11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购买专用污水提取设备一台，每季度污水检测送检和检测4次，全年16次。</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30"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专项工作</w:t>
            </w:r>
          </w:p>
        </w:tc>
        <w:tc>
          <w:tcPr>
            <w:tcW w:w="117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对全县交通行业开展毒驾治理，定期对客货运车辆驾驶员进行尿检、毛发检测工作。</w:t>
            </w:r>
          </w:p>
        </w:tc>
        <w:tc>
          <w:tcPr>
            <w:tcW w:w="11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对全县交通行业开展毒驾治理，定期对客货运车辆驾驶员进行尿检、毛发检测工作。</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333333"/>
                <w:sz w:val="20"/>
                <w:szCs w:val="20"/>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333333"/>
                <w:sz w:val="20"/>
                <w:szCs w:val="20"/>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333333"/>
                <w:sz w:val="20"/>
                <w:szCs w:val="20"/>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缉毒执法工作</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2023年12月底</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2023年12月底</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社戒社康管控工作</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2023年12月底</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2023年12月底</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毒品预防教育宣传</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2023年12月底</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2023年12月底</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生活污水检测</w:t>
            </w:r>
          </w:p>
        </w:tc>
        <w:tc>
          <w:tcPr>
            <w:tcW w:w="117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2023年12月底</w:t>
            </w:r>
          </w:p>
        </w:tc>
        <w:tc>
          <w:tcPr>
            <w:tcW w:w="11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2023年12月底</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禁毒装备</w:t>
            </w:r>
          </w:p>
        </w:tc>
        <w:tc>
          <w:tcPr>
            <w:tcW w:w="117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2023年12月底</w:t>
            </w:r>
          </w:p>
        </w:tc>
        <w:tc>
          <w:tcPr>
            <w:tcW w:w="11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2023年12月底</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禁毒专职工作人员工资</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专职人员7人，每人每年4.5万元包干</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专职人员7人，每人每年4.5万元包干</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缉毒执法</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打击查处强戒每人需2500元左右</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打击查处强戒每人需2500元左右</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禁毒宣传76次</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每次500元左右</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3.1万元</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禁毒宣传印制</w:t>
            </w:r>
          </w:p>
        </w:tc>
        <w:tc>
          <w:tcPr>
            <w:tcW w:w="117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3万元</w:t>
            </w:r>
          </w:p>
        </w:tc>
        <w:tc>
          <w:tcPr>
            <w:tcW w:w="11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3万元</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生活污水检测16次</w:t>
            </w:r>
          </w:p>
        </w:tc>
        <w:tc>
          <w:tcPr>
            <w:tcW w:w="117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每次1500元</w:t>
            </w:r>
          </w:p>
        </w:tc>
        <w:tc>
          <w:tcPr>
            <w:tcW w:w="11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2.4万元</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5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社戒社康报到管控</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通过报到管控帮教，降低复吸率，使吸毒人员回归社会再就业，减少涉毒人员引发的其他违。</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通过报到管控帮教，降低复吸率，使吸毒人员回归社会再就业，减少涉毒人员引发的其他违</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90"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缉毒执法</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通过严厉打击和禁吸戒治工作，切实减少社会面吸毒人员，社会治安明显好转，人民群众安</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通过严厉打击和禁吸戒治工作，切实减少社会面吸毒人员，社会治安明显好转，人民群众安</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1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毒品预防教育</w:t>
            </w:r>
          </w:p>
        </w:tc>
        <w:tc>
          <w:tcPr>
            <w:tcW w:w="117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通过禁毒宣传，提高群众禁识毒、拒毒能力， 形成全民参与禁毒的浓厚氛围，有效预防。</w:t>
            </w:r>
          </w:p>
        </w:tc>
        <w:tc>
          <w:tcPr>
            <w:tcW w:w="11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通过禁毒宣传，提高群众禁识毒、拒毒能力， 形成全民参与禁毒的浓厚氛围，有效预防。</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缉毒执法</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持续开展涉毒违法犯罪打击整治 ，促进全县社会治安稳定</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持续开展涉毒违法犯罪打击整治 ，促进全县社会治安稳定</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禁毒宣传</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持续、常态化开展毒品预防教育，形成全民参与禁毒的浓厚氛围，有效预防新增吸毒人员。</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持续、常态化开展毒品预防教育，形成全民参与禁毒的浓厚氛围，有效预防新增吸毒人员。</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群众满意度</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大于80%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大于80%</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continue"/>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政府满意度</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大于90%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大于90%</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84" w:type="dxa"/>
            <w:vMerge w:val="continue"/>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43"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缉毒执法效能</w:t>
            </w:r>
          </w:p>
        </w:tc>
        <w:tc>
          <w:tcPr>
            <w:tcW w:w="117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1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bl>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pPr>
        <w:tabs>
          <w:tab w:val="left" w:pos="1440"/>
        </w:tabs>
        <w:spacing w:line="600" w:lineRule="exact"/>
        <w:rPr>
          <w:rFonts w:ascii="宋体" w:hAnsi="宋体" w:eastAsia="宋体"/>
          <w:sz w:val="30"/>
          <w:szCs w:val="30"/>
        </w:rPr>
      </w:pPr>
    </w:p>
    <w:p>
      <w:pPr>
        <w:pStyle w:val="27"/>
        <w:spacing w:line="600" w:lineRule="exact"/>
        <w:jc w:val="center"/>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eastAsia="zh-CN"/>
        </w:rPr>
        <w:t>拘押收教场所管理</w:t>
      </w:r>
    </w:p>
    <w:p>
      <w:pPr>
        <w:pStyle w:val="27"/>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项目支出绩效自评报告范本</w:t>
      </w:r>
    </w:p>
    <w:p>
      <w:pPr>
        <w:pStyle w:val="2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（项目单位自评）</w:t>
      </w:r>
    </w:p>
    <w:p>
      <w:pPr>
        <w:pStyle w:val="27"/>
        <w:keepNext w:val="0"/>
        <w:keepLines w:val="0"/>
        <w:pageBreakBefore w:val="0"/>
        <w:widowControl w:val="0"/>
        <w:kinsoku/>
        <w:wordWrap/>
        <w:overflowPunct/>
        <w:topLinePunct w:val="0"/>
        <w:autoSpaceDE/>
        <w:autoSpaceDN/>
        <w:bidi w:val="0"/>
        <w:spacing w:line="560" w:lineRule="exact"/>
        <w:ind w:firstLine="640"/>
        <w:jc w:val="center"/>
        <w:textAlignment w:val="auto"/>
        <w:rPr>
          <w:rFonts w:hint="eastAsia" w:ascii="楷体_GB2312" w:hAnsi="楷体_GB2312" w:eastAsia="楷体_GB2312" w:cs="楷体_GB2312"/>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sz w:val="32"/>
          <w:szCs w:val="32"/>
          <w:lang w:val="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autoSpaceDE w:val="0"/>
        <w:autoSpaceDN w:val="0"/>
        <w:adjustRightInd w:val="0"/>
        <w:spacing w:line="500" w:lineRule="exact"/>
        <w:ind w:firstLine="560" w:firstLineChars="200"/>
        <w:jc w:val="left"/>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负责实施对在押人员的看守工作;组织、协调驻所武警依法对在押人员实行武装警戒看守，保障监所安全；开展监内案件深挖工作，保障侦查预审、起诉和审判工作的顺利进行；负责依法押解已决罪犯送监执行工作；负责对判处短期有期徒刑、剩余刑期3个月以下的罪犯进行监管教育、生产劳动改造。</w:t>
      </w:r>
    </w:p>
    <w:p>
      <w:pPr>
        <w:autoSpaceDE w:val="0"/>
        <w:autoSpaceDN w:val="0"/>
        <w:adjustRightInd w:val="0"/>
        <w:spacing w:line="500" w:lineRule="exact"/>
        <w:jc w:val="left"/>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en-US" w:eastAsia="zh-CN"/>
        </w:rPr>
        <w:t xml:space="preserve">   拘押收教场所管理</w:t>
      </w:r>
      <w:r>
        <w:rPr>
          <w:rFonts w:hint="eastAsia" w:ascii="楷体_GB2312" w:hAnsi="楷体_GB2312" w:eastAsia="楷体_GB2312" w:cs="楷体_GB2312"/>
          <w:sz w:val="32"/>
          <w:szCs w:val="32"/>
          <w:u w:val="none"/>
          <w:lang w:val="en-US" w:eastAsia="zh-CN"/>
        </w:rPr>
        <w:t>项目，2023年预算批复资金80.44万元，上级资金0万元，该项目总金80.44万元，</w:t>
      </w:r>
      <w:r>
        <w:rPr>
          <w:rFonts w:hint="eastAsia" w:ascii="楷体_GB2312" w:hAnsi="楷体_GB2312" w:eastAsia="楷体_GB2312" w:cs="楷体_GB2312"/>
          <w:sz w:val="32"/>
          <w:szCs w:val="32"/>
          <w:lang w:val="zh-CN"/>
        </w:rPr>
        <w:t>符合资金管理办法等相关规定。</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（二）项目绩效目标。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该项目的设立大大的提高人民的财产安全及人身安全；严厉打击了社会犯罪，提高了社会治安的稳定，在很大程度上提高对外的震慑力，也大大提升了县局的破案率。</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b/>
          <w:sz w:val="32"/>
          <w:szCs w:val="32"/>
          <w:lang w:val="zh-CN"/>
        </w:rPr>
        <w:t>（三）项目资金申报相符性。</w:t>
      </w:r>
      <w:r>
        <w:rPr>
          <w:rFonts w:hint="eastAsia" w:ascii="楷体_GB2312" w:hAnsi="楷体_GB2312" w:eastAsia="楷体_GB2312" w:cs="楷体_GB2312"/>
          <w:sz w:val="32"/>
          <w:szCs w:val="32"/>
          <w:lang w:val="zh-CN"/>
        </w:rPr>
        <w:t>项目申报内容是与具体实施内容相符、申报目标是合理可行的。</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二、项目实施及管理情况</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en-US" w:eastAsia="zh-CN"/>
        </w:rPr>
        <w:t xml:space="preserve"> </w:t>
      </w:r>
      <w:r>
        <w:rPr>
          <w:rFonts w:hint="eastAsia" w:ascii="楷体_GB2312" w:hAnsi="楷体_GB2312" w:eastAsia="楷体_GB2312" w:cs="楷体_GB2312"/>
          <w:b/>
          <w:sz w:val="32"/>
          <w:szCs w:val="32"/>
          <w:lang w:val="zh-CN"/>
        </w:rPr>
        <w:t>（一）资金计划、到位及使用情况。</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1．资金计划。拘押收教场所管理</w:t>
      </w:r>
      <w:r>
        <w:rPr>
          <w:rFonts w:hint="eastAsia" w:ascii="楷体_GB2312" w:hAnsi="楷体_GB2312" w:eastAsia="楷体_GB2312" w:cs="楷体_GB2312"/>
          <w:sz w:val="32"/>
          <w:szCs w:val="32"/>
          <w:u w:val="none"/>
          <w:lang w:val="en-US" w:eastAsia="zh-CN"/>
        </w:rPr>
        <w:t>项目在</w:t>
      </w:r>
      <w:r>
        <w:rPr>
          <w:rFonts w:hint="eastAsia" w:ascii="楷体_GB2312" w:hAnsi="楷体_GB2312" w:eastAsia="楷体_GB2312" w:cs="楷体_GB2312"/>
          <w:sz w:val="32"/>
          <w:szCs w:val="32"/>
          <w:lang w:val="zh-CN"/>
        </w:rPr>
        <w:t>资金计划的基础上，财政安排</w:t>
      </w:r>
      <w:r>
        <w:rPr>
          <w:rFonts w:hint="eastAsia" w:ascii="楷体_GB2312" w:hAnsi="楷体_GB2312" w:eastAsia="楷体_GB2312" w:cs="楷体_GB2312"/>
          <w:sz w:val="32"/>
          <w:szCs w:val="32"/>
          <w:u w:val="none"/>
          <w:lang w:val="en-US" w:eastAsia="zh-CN"/>
        </w:rPr>
        <w:t>80.44</w:t>
      </w:r>
      <w:r>
        <w:rPr>
          <w:rFonts w:hint="eastAsia" w:ascii="楷体_GB2312" w:hAnsi="楷体_GB2312" w:eastAsia="楷体_GB2312" w:cs="楷体_GB2312"/>
          <w:sz w:val="32"/>
          <w:szCs w:val="32"/>
          <w:lang w:val="en-US" w:eastAsia="zh-CN"/>
        </w:rPr>
        <w:t>万元</w:t>
      </w:r>
      <w:r>
        <w:rPr>
          <w:rFonts w:hint="eastAsia" w:ascii="楷体_GB2312" w:hAnsi="楷体_GB2312" w:eastAsia="楷体_GB2312" w:cs="楷体_GB2312"/>
          <w:sz w:val="32"/>
          <w:szCs w:val="32"/>
          <w:lang w:val="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zh-CN"/>
        </w:rPr>
        <w:t>2．资金到位。</w:t>
      </w:r>
      <w:r>
        <w:rPr>
          <w:rFonts w:hint="eastAsia" w:ascii="楷体_GB2312" w:hAnsi="楷体_GB2312" w:eastAsia="楷体_GB2312" w:cs="楷体_GB2312"/>
          <w:sz w:val="32"/>
          <w:szCs w:val="32"/>
          <w:u w:val="none"/>
          <w:lang w:val="zh-CN" w:eastAsia="zh-CN"/>
        </w:rPr>
        <w:t>截止</w:t>
      </w:r>
      <w:r>
        <w:rPr>
          <w:rFonts w:hint="eastAsia" w:ascii="楷体_GB2312" w:hAnsi="楷体_GB2312" w:eastAsia="楷体_GB2312" w:cs="楷体_GB2312"/>
          <w:sz w:val="32"/>
          <w:szCs w:val="32"/>
          <w:u w:val="none"/>
          <w:lang w:val="en-US" w:eastAsia="zh-CN"/>
        </w:rPr>
        <w:t>2023年12月31日，</w:t>
      </w:r>
      <w:r>
        <w:rPr>
          <w:rFonts w:hint="eastAsia" w:ascii="楷体_GB2312" w:hAnsi="楷体_GB2312" w:eastAsia="楷体_GB2312" w:cs="楷体_GB2312"/>
          <w:sz w:val="32"/>
          <w:szCs w:val="32"/>
          <w:lang w:val="zh-CN"/>
        </w:rPr>
        <w:t>拘押收教场所管理</w:t>
      </w:r>
      <w:r>
        <w:rPr>
          <w:rFonts w:hint="eastAsia" w:ascii="楷体_GB2312" w:hAnsi="楷体_GB2312" w:eastAsia="楷体_GB2312" w:cs="楷体_GB2312"/>
          <w:sz w:val="32"/>
          <w:szCs w:val="32"/>
          <w:u w:val="none"/>
          <w:lang w:val="en-US" w:eastAsia="zh-CN"/>
        </w:rPr>
        <w:t>项目在</w:t>
      </w:r>
      <w:r>
        <w:rPr>
          <w:rFonts w:hint="eastAsia" w:ascii="楷体_GB2312" w:hAnsi="楷体_GB2312" w:eastAsia="楷体_GB2312" w:cs="楷体_GB2312"/>
          <w:sz w:val="32"/>
          <w:szCs w:val="32"/>
          <w:lang w:val="zh-CN"/>
        </w:rPr>
        <w:t>资金到位</w:t>
      </w:r>
      <w:r>
        <w:rPr>
          <w:rFonts w:hint="eastAsia" w:ascii="楷体_GB2312" w:hAnsi="楷体_GB2312" w:eastAsia="楷体_GB2312" w:cs="楷体_GB2312"/>
          <w:sz w:val="32"/>
          <w:szCs w:val="32"/>
          <w:lang w:val="en-US" w:eastAsia="zh-CN"/>
        </w:rPr>
        <w:t>80.44万元</w:t>
      </w:r>
      <w:r>
        <w:rPr>
          <w:rFonts w:hint="eastAsia" w:ascii="楷体_GB2312" w:hAnsi="楷体_GB2312" w:eastAsia="楷体_GB2312" w:cs="楷体_GB2312"/>
          <w:sz w:val="32"/>
          <w:szCs w:val="32"/>
          <w:lang w:val="zh-CN"/>
        </w:rPr>
        <w:t>。资金到位情况与资金计划进行比对，到位比例</w:t>
      </w:r>
      <w:r>
        <w:rPr>
          <w:rFonts w:hint="eastAsia" w:ascii="楷体_GB2312" w:hAnsi="楷体_GB2312" w:eastAsia="楷体_GB2312" w:cs="楷体_GB2312"/>
          <w:sz w:val="32"/>
          <w:szCs w:val="32"/>
          <w:lang w:val="en-US" w:eastAsia="zh-CN"/>
        </w:rPr>
        <w:t>100%。</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zh-CN"/>
        </w:rPr>
        <w:t>3．资金使用。</w:t>
      </w:r>
      <w:r>
        <w:rPr>
          <w:rFonts w:hint="eastAsia" w:ascii="楷体_GB2312" w:hAnsi="楷体_GB2312" w:eastAsia="楷体_GB2312" w:cs="楷体_GB2312"/>
          <w:sz w:val="32"/>
          <w:szCs w:val="32"/>
          <w:u w:val="none"/>
          <w:lang w:val="zh-CN" w:eastAsia="zh-CN"/>
        </w:rPr>
        <w:t>截止</w:t>
      </w:r>
      <w:r>
        <w:rPr>
          <w:rFonts w:hint="eastAsia" w:ascii="楷体_GB2312" w:hAnsi="楷体_GB2312" w:eastAsia="楷体_GB2312" w:cs="楷体_GB2312"/>
          <w:sz w:val="32"/>
          <w:szCs w:val="32"/>
          <w:u w:val="none"/>
          <w:lang w:val="en-US" w:eastAsia="zh-CN"/>
        </w:rPr>
        <w:t>2023年12月31日，</w:t>
      </w:r>
      <w:r>
        <w:rPr>
          <w:rFonts w:hint="eastAsia" w:ascii="楷体_GB2312" w:hAnsi="楷体_GB2312" w:eastAsia="楷体_GB2312" w:cs="楷体_GB2312"/>
          <w:sz w:val="32"/>
          <w:szCs w:val="32"/>
          <w:lang w:val="zh-CN"/>
        </w:rPr>
        <w:t>拘押收教场所管理</w:t>
      </w:r>
      <w:r>
        <w:rPr>
          <w:rFonts w:hint="eastAsia" w:ascii="楷体_GB2312" w:hAnsi="楷体_GB2312" w:eastAsia="楷体_GB2312" w:cs="楷体_GB2312"/>
          <w:sz w:val="32"/>
          <w:szCs w:val="32"/>
          <w:u w:val="none"/>
          <w:lang w:val="en-US" w:eastAsia="zh-CN"/>
        </w:rPr>
        <w:t>项目在</w:t>
      </w:r>
      <w:r>
        <w:rPr>
          <w:rFonts w:hint="eastAsia" w:ascii="楷体_GB2312" w:hAnsi="楷体_GB2312" w:eastAsia="楷体_GB2312" w:cs="楷体_GB2312"/>
          <w:sz w:val="32"/>
          <w:szCs w:val="32"/>
          <w:lang w:val="zh-CN"/>
        </w:rPr>
        <w:t>资金使用</w:t>
      </w:r>
      <w:r>
        <w:rPr>
          <w:rFonts w:hint="eastAsia" w:ascii="楷体_GB2312" w:hAnsi="楷体_GB2312" w:eastAsia="楷体_GB2312" w:cs="楷体_GB2312"/>
          <w:sz w:val="32"/>
          <w:szCs w:val="32"/>
          <w:u w:val="none"/>
          <w:lang w:val="en-US" w:eastAsia="zh-CN"/>
        </w:rPr>
        <w:t>80.44</w:t>
      </w:r>
      <w:r>
        <w:rPr>
          <w:rFonts w:hint="eastAsia" w:ascii="楷体_GB2312" w:hAnsi="楷体_GB2312" w:eastAsia="楷体_GB2312" w:cs="楷体_GB2312"/>
          <w:sz w:val="32"/>
          <w:szCs w:val="32"/>
          <w:lang w:val="en-US" w:eastAsia="zh-CN"/>
        </w:rPr>
        <w:t>万元，使用比例100%。</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b w:val="0"/>
          <w:i w:val="0"/>
          <w:caps w:val="0"/>
          <w:color w:val="000000"/>
          <w:spacing w:val="0"/>
          <w:sz w:val="32"/>
          <w:szCs w:val="32"/>
          <w:shd w:val="clear" w:color="auto" w:fill="FFFFFF"/>
          <w:lang w:val="en-US" w:eastAsia="zh-CN"/>
        </w:rPr>
        <w:t xml:space="preserve">   </w:t>
      </w:r>
      <w:r>
        <w:rPr>
          <w:rFonts w:hint="eastAsia" w:ascii="楷体_GB2312" w:hAnsi="楷体_GB2312" w:eastAsia="楷体_GB2312" w:cs="楷体_GB2312"/>
          <w:b w:val="0"/>
          <w:i w:val="0"/>
          <w:caps w:val="0"/>
          <w:color w:val="000000"/>
          <w:spacing w:val="0"/>
          <w:sz w:val="32"/>
          <w:szCs w:val="32"/>
          <w:shd w:val="clear" w:color="auto" w:fill="FFFFFF"/>
        </w:rPr>
        <w:t>项目经费采取授权支付形式，由财政</w:t>
      </w:r>
      <w:r>
        <w:rPr>
          <w:rFonts w:hint="eastAsia" w:ascii="楷体_GB2312" w:hAnsi="楷体_GB2312" w:eastAsia="楷体_GB2312" w:cs="楷体_GB2312"/>
          <w:b w:val="0"/>
          <w:i w:val="0"/>
          <w:caps w:val="0"/>
          <w:color w:val="000000"/>
          <w:spacing w:val="0"/>
          <w:sz w:val="32"/>
          <w:szCs w:val="32"/>
          <w:shd w:val="clear" w:color="auto" w:fill="FFFFFF"/>
          <w:lang w:eastAsia="zh-CN"/>
        </w:rPr>
        <w:t>局</w:t>
      </w:r>
      <w:r>
        <w:rPr>
          <w:rFonts w:hint="eastAsia" w:ascii="楷体_GB2312" w:hAnsi="楷体_GB2312" w:eastAsia="楷体_GB2312" w:cs="楷体_GB2312"/>
          <w:b w:val="0"/>
          <w:i w:val="0"/>
          <w:caps w:val="0"/>
          <w:color w:val="000000"/>
          <w:spacing w:val="0"/>
          <w:sz w:val="32"/>
          <w:szCs w:val="32"/>
          <w:shd w:val="clear" w:color="auto" w:fill="FFFFFF"/>
        </w:rPr>
        <w:t>，按</w:t>
      </w:r>
      <w:r>
        <w:rPr>
          <w:rFonts w:hint="eastAsia" w:ascii="楷体_GB2312" w:hAnsi="楷体_GB2312" w:eastAsia="楷体_GB2312" w:cs="楷体_GB2312"/>
          <w:b w:val="0"/>
          <w:i w:val="0"/>
          <w:caps w:val="0"/>
          <w:color w:val="000000"/>
          <w:spacing w:val="0"/>
          <w:sz w:val="32"/>
          <w:szCs w:val="32"/>
          <w:shd w:val="clear" w:color="auto" w:fill="FFFFFF"/>
          <w:lang w:eastAsia="zh-CN"/>
        </w:rPr>
        <w:t>项目</w:t>
      </w:r>
      <w:r>
        <w:rPr>
          <w:rFonts w:hint="eastAsia" w:ascii="楷体_GB2312" w:hAnsi="楷体_GB2312" w:eastAsia="楷体_GB2312" w:cs="楷体_GB2312"/>
          <w:b w:val="0"/>
          <w:i w:val="0"/>
          <w:caps w:val="0"/>
          <w:color w:val="000000"/>
          <w:spacing w:val="0"/>
          <w:sz w:val="32"/>
          <w:szCs w:val="32"/>
          <w:shd w:val="clear" w:color="auto" w:fill="FFFFFF"/>
        </w:rPr>
        <w:t>进度严格按照项目资金管理办法对资金进行计划申请、划拨、使用，及时、规范对收支进行账务处理和会计核算</w:t>
      </w:r>
      <w:r>
        <w:rPr>
          <w:rFonts w:hint="eastAsia" w:ascii="楷体_GB2312" w:hAnsi="楷体_GB2312" w:eastAsia="楷体_GB2312" w:cs="楷体_GB2312"/>
          <w:b w:val="0"/>
          <w:i w:val="0"/>
          <w:caps w:val="0"/>
          <w:color w:val="000000"/>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（三）项目组织实施情况。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楷体_GB2312" w:hAnsi="楷体_GB2312" w:eastAsia="楷体_GB2312" w:cs="楷体_GB2312"/>
          <w:b w:val="0"/>
          <w:i w:val="0"/>
          <w:caps w:val="0"/>
          <w:color w:val="000000"/>
          <w:spacing w:val="0"/>
          <w:sz w:val="32"/>
          <w:szCs w:val="32"/>
          <w:shd w:val="clear" w:color="auto" w:fill="FFFFFF"/>
          <w:lang w:eastAsia="zh-CN"/>
        </w:rPr>
      </w:pPr>
      <w:r>
        <w:rPr>
          <w:rFonts w:hint="eastAsia" w:ascii="楷体_GB2312" w:hAnsi="楷体_GB2312" w:eastAsia="楷体_GB2312" w:cs="楷体_GB2312"/>
          <w:b w:val="0"/>
          <w:i w:val="0"/>
          <w:caps w:val="0"/>
          <w:color w:val="000000"/>
          <w:spacing w:val="0"/>
          <w:sz w:val="32"/>
          <w:szCs w:val="32"/>
          <w:shd w:val="clear" w:color="auto" w:fill="FFFFFF"/>
          <w:lang w:val="en-US" w:eastAsia="zh-CN"/>
        </w:rPr>
        <w:t xml:space="preserve">   </w:t>
      </w:r>
      <w:r>
        <w:rPr>
          <w:rFonts w:hint="eastAsia" w:ascii="楷体_GB2312" w:hAnsi="楷体_GB2312" w:eastAsia="楷体_GB2312" w:cs="楷体_GB2312"/>
          <w:b w:val="0"/>
          <w:i w:val="0"/>
          <w:caps w:val="0"/>
          <w:color w:val="000000"/>
          <w:spacing w:val="0"/>
          <w:sz w:val="32"/>
          <w:szCs w:val="32"/>
          <w:shd w:val="clear" w:color="auto" w:fill="FFFFFF"/>
        </w:rPr>
        <w:t>项目资金</w:t>
      </w:r>
      <w:r>
        <w:rPr>
          <w:rFonts w:hint="eastAsia" w:ascii="楷体_GB2312" w:hAnsi="楷体_GB2312" w:eastAsia="楷体_GB2312" w:cs="楷体_GB2312"/>
          <w:b w:val="0"/>
          <w:i w:val="0"/>
          <w:caps w:val="0"/>
          <w:color w:val="000000"/>
          <w:spacing w:val="0"/>
          <w:sz w:val="32"/>
          <w:szCs w:val="32"/>
          <w:shd w:val="clear" w:color="auto" w:fill="FFFFFF"/>
          <w:lang w:eastAsia="zh-CN"/>
        </w:rPr>
        <w:t>由县</w:t>
      </w:r>
      <w:r>
        <w:rPr>
          <w:rFonts w:hint="eastAsia" w:ascii="楷体_GB2312" w:hAnsi="楷体_GB2312" w:eastAsia="楷体_GB2312" w:cs="楷体_GB2312"/>
          <w:b w:val="0"/>
          <w:i w:val="0"/>
          <w:caps w:val="0"/>
          <w:color w:val="000000"/>
          <w:spacing w:val="0"/>
          <w:sz w:val="32"/>
          <w:szCs w:val="32"/>
          <w:shd w:val="clear" w:color="auto" w:fill="FFFFFF"/>
        </w:rPr>
        <w:t>财政</w:t>
      </w:r>
      <w:r>
        <w:rPr>
          <w:rFonts w:hint="eastAsia" w:ascii="楷体_GB2312" w:hAnsi="楷体_GB2312" w:eastAsia="楷体_GB2312" w:cs="楷体_GB2312"/>
          <w:b w:val="0"/>
          <w:i w:val="0"/>
          <w:caps w:val="0"/>
          <w:color w:val="000000"/>
          <w:spacing w:val="0"/>
          <w:sz w:val="32"/>
          <w:szCs w:val="32"/>
          <w:shd w:val="clear" w:color="auto" w:fill="FFFFFF"/>
          <w:lang w:eastAsia="zh-CN"/>
        </w:rPr>
        <w:t>局</w:t>
      </w:r>
      <w:r>
        <w:rPr>
          <w:rFonts w:hint="eastAsia" w:ascii="楷体_GB2312" w:hAnsi="楷体_GB2312" w:eastAsia="楷体_GB2312" w:cs="楷体_GB2312"/>
          <w:b w:val="0"/>
          <w:i w:val="0"/>
          <w:caps w:val="0"/>
          <w:color w:val="000000"/>
          <w:spacing w:val="0"/>
          <w:sz w:val="32"/>
          <w:szCs w:val="32"/>
          <w:shd w:val="clear" w:color="auto" w:fill="FFFFFF"/>
        </w:rPr>
        <w:t>具体管理，按计划，制定管理制度，对项目资金按项目单独核算实行“专款专用、专人管理”，不得挤占挪用项目资金。强化监督，项目的正常实施监督检查是保障。指派专人长期对项目的实施定期或不定期的进行现场检查和监督，及时协调解决困难和问题</w:t>
      </w:r>
      <w:r>
        <w:rPr>
          <w:rFonts w:hint="eastAsia" w:ascii="楷体_GB2312" w:hAnsi="楷体_GB2312" w:eastAsia="楷体_GB2312" w:cs="楷体_GB2312"/>
          <w:b w:val="0"/>
          <w:i w:val="0"/>
          <w:caps w:val="0"/>
          <w:color w:val="000000"/>
          <w:spacing w:val="0"/>
          <w:sz w:val="32"/>
          <w:szCs w:val="32"/>
          <w:shd w:val="clear" w:color="auto" w:fill="FFFFFF"/>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i w:val="0"/>
          <w:caps w:val="0"/>
          <w:color w:val="000000"/>
          <w:spacing w:val="0"/>
          <w:sz w:val="32"/>
          <w:szCs w:val="32"/>
          <w:shd w:val="clear" w:color="auto" w:fill="FFFFFF"/>
          <w:lang w:val="en-US" w:eastAsia="zh-CN"/>
        </w:rPr>
        <w:t xml:space="preserve">     </w:t>
      </w:r>
      <w:r>
        <w:rPr>
          <w:rFonts w:hint="eastAsia" w:ascii="楷体_GB2312" w:hAnsi="楷体_GB2312" w:eastAsia="楷体_GB2312" w:cs="楷体_GB2312"/>
          <w:b w:val="0"/>
          <w:bCs/>
          <w:sz w:val="32"/>
          <w:szCs w:val="32"/>
          <w:lang w:val="en-US" w:eastAsia="zh-CN"/>
        </w:rPr>
        <w:t>1、由项目负责人负责编制项目编报。</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 xml:space="preserve">     2、由单位负责人审核项目的可行性。</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b w:val="0"/>
          <w:bCs/>
          <w:sz w:val="32"/>
          <w:szCs w:val="32"/>
          <w:lang w:val="en-US" w:eastAsia="zh-CN"/>
        </w:rPr>
        <w:t xml:space="preserve"> 3、由财政局对口股室审核通过。</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sz w:val="32"/>
          <w:szCs w:val="32"/>
          <w:lang w:val="zh-CN"/>
        </w:rPr>
      </w:pPr>
      <w:r>
        <w:rPr>
          <w:rFonts w:hint="eastAsia" w:ascii="黑体" w:hAnsi="黑体" w:eastAsia="黑体" w:cs="黑体"/>
          <w:sz w:val="32"/>
          <w:szCs w:val="32"/>
        </w:rPr>
        <w:t>三、项目绩效情况</w:t>
      </w:r>
      <w:r>
        <w:rPr>
          <w:rFonts w:hint="eastAsia" w:ascii="黑体" w:hAnsi="黑体" w:eastAsia="黑体" w:cs="黑体"/>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（一）项目完成情况。</w:t>
      </w:r>
    </w:p>
    <w:p>
      <w:pPr>
        <w:widowControl/>
        <w:adjustRightInd w:val="0"/>
        <w:snapToGrid w:val="0"/>
        <w:spacing w:line="580" w:lineRule="exact"/>
        <w:ind w:firstLine="320" w:firstLineChars="100"/>
        <w:contextualSpacing/>
        <w:jc w:val="left"/>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zh-CN"/>
        </w:rPr>
        <w:t>该项目按实完成了绩效目标相关数量、质量、时效、成本，</w:t>
      </w:r>
      <w:r>
        <w:rPr>
          <w:rFonts w:hint="eastAsia" w:ascii="楷体_GB2312" w:hAnsi="楷体_GB2312" w:eastAsia="楷体_GB2312" w:cs="楷体_GB2312"/>
          <w:sz w:val="32"/>
          <w:szCs w:val="32"/>
          <w:lang w:eastAsia="zh-CN"/>
        </w:rPr>
        <w:t>项目资金无结余情况，无违规记录</w:t>
      </w:r>
      <w:r>
        <w:rPr>
          <w:rFonts w:hint="eastAsia" w:ascii="楷体_GB2312" w:hAnsi="楷体_GB2312" w:eastAsia="楷体_GB2312" w:cs="楷体_GB2312"/>
          <w:sz w:val="32"/>
          <w:szCs w:val="32"/>
          <w:lang w:val="zh-CN"/>
        </w:rPr>
        <w:t>等情况，</w:t>
      </w:r>
      <w:r>
        <w:rPr>
          <w:rFonts w:hint="eastAsia" w:ascii="楷体_GB2312" w:hAnsi="楷体_GB2312" w:eastAsia="楷体_GB2312" w:cs="楷体_GB2312"/>
          <w:sz w:val="32"/>
          <w:szCs w:val="32"/>
          <w:lang w:eastAsia="zh-CN"/>
        </w:rPr>
        <w:t>大大的提高人民的财产安全及人身安全；严厉打击了社会犯罪，提高了社会治安的稳定，在很大程度上提高对外的震慑力，也大大提升了县局的破案率。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（二）项目效益情况。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val="0"/>
          <w:bCs/>
          <w:sz w:val="32"/>
          <w:szCs w:val="32"/>
          <w:lang w:val="en-US" w:eastAsia="zh-CN"/>
        </w:rPr>
        <w:t xml:space="preserve">   </w:t>
      </w:r>
      <w:r>
        <w:rPr>
          <w:rFonts w:hint="eastAsia" w:ascii="楷体_GB2312" w:hAnsi="楷体_GB2312" w:eastAsia="楷体_GB2312" w:cs="楷体_GB2312"/>
          <w:b w:val="0"/>
          <w:bCs/>
          <w:sz w:val="32"/>
          <w:szCs w:val="32"/>
          <w:lang w:val="zh-CN"/>
        </w:rPr>
        <w:t>该</w:t>
      </w:r>
      <w:r>
        <w:rPr>
          <w:rFonts w:hint="eastAsia" w:ascii="楷体_GB2312" w:hAnsi="楷体_GB2312" w:eastAsia="楷体_GB2312" w:cs="楷体_GB2312"/>
          <w:sz w:val="32"/>
          <w:szCs w:val="32"/>
          <w:lang w:val="zh-CN"/>
        </w:rPr>
        <w:t>项目对于社会及可持续效益以及服务对象满意度等方面有着显著的成效，可以提升人民群众的财产及生命安全。</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四、问题及建议</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（一）存在的问题。</w:t>
      </w:r>
      <w:r>
        <w:rPr>
          <w:rFonts w:hint="eastAsia" w:ascii="楷体_GB2312" w:hAnsi="楷体_GB2312" w:eastAsia="楷体_GB2312" w:cs="楷体_GB2312"/>
          <w:b w:val="0"/>
          <w:bCs/>
          <w:sz w:val="32"/>
          <w:szCs w:val="32"/>
          <w:lang w:val="zh-CN"/>
        </w:rPr>
        <w:t>无</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sz w:val="32"/>
          <w:szCs w:val="32"/>
          <w:lang w:val="zh-CN"/>
        </w:rPr>
        <w:t>（二）相关建议。</w:t>
      </w:r>
      <w:r>
        <w:rPr>
          <w:rFonts w:hint="eastAsia" w:ascii="楷体_GB2312" w:hAnsi="楷体_GB2312" w:eastAsia="楷体_GB2312" w:cs="楷体_GB2312"/>
          <w:sz w:val="32"/>
          <w:szCs w:val="32"/>
          <w:lang w:val="zh-CN"/>
        </w:rPr>
        <w:t>无</w:t>
      </w:r>
    </w:p>
    <w:p>
      <w:pPr>
        <w:adjustRightInd w:val="0"/>
        <w:snapToGrid w:val="0"/>
        <w:spacing w:line="600" w:lineRule="exact"/>
        <w:ind w:firstLine="720"/>
      </w:pPr>
    </w:p>
    <w:tbl>
      <w:tblPr>
        <w:tblStyle w:val="22"/>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64"/>
        <w:gridCol w:w="1085"/>
        <w:gridCol w:w="2192"/>
        <w:gridCol w:w="992"/>
        <w:gridCol w:w="984"/>
        <w:gridCol w:w="20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0" w:hRule="atLeast"/>
        </w:trPr>
        <w:tc>
          <w:tcPr>
            <w:tcW w:w="8336" w:type="dxa"/>
            <w:gridSpan w:val="6"/>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拘押收教场所管理</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3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3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峨边彝族自治县财政局</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3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2149" w:type="dxa"/>
            <w:gridSpan w:val="2"/>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80.44</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80.44</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其中：中省补助资金</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县级预算资金</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80.44</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80.44</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42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3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4269" w:type="dxa"/>
            <w:gridSpan w:val="3"/>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保障被羁押人基本生活，确保全县治安大局平稳：达到100%</w:t>
            </w:r>
          </w:p>
        </w:tc>
        <w:tc>
          <w:tcPr>
            <w:tcW w:w="3003"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保障被羁押人基本生活，确保全县治安大局平稳：达到100%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6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1085" w:type="dxa"/>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106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10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人犯供养费</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人犯每月供养75人</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45人</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0"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人犯异地羁押交通保障经费</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预计每月羁押63人，产生差旅费、开会会议费</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45人</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71.43%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人犯医疗及体检费</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年检量预计293人</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200人</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68.26%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押解费</w:t>
            </w:r>
          </w:p>
        </w:tc>
        <w:tc>
          <w:tcPr>
            <w:tcW w:w="9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差旅费、燃油费</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300场次</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68.49%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每月平均羁押人数</w:t>
            </w:r>
          </w:p>
        </w:tc>
        <w:tc>
          <w:tcPr>
            <w:tcW w:w="9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预计75人</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45人</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人犯衣被费</w:t>
            </w:r>
          </w:p>
        </w:tc>
        <w:tc>
          <w:tcPr>
            <w:tcW w:w="9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400套</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200套</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严格按照指标进行</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达到要求</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达到要求</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为了对犯人的长期监管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长期性</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1年</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人犯供养</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每人每月375元（337500元）</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305400</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医疗及体检</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年体检预计375元每人（283500元）</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220000</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77.60%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人犯衣被费</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每套75元（30000元）</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30000</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核算检测</w:t>
            </w:r>
          </w:p>
        </w:tc>
        <w:tc>
          <w:tcPr>
            <w:tcW w:w="9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人均260元（30000元）</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30000</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1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差旅费、燃油费</w:t>
            </w:r>
          </w:p>
        </w:tc>
        <w:tc>
          <w:tcPr>
            <w:tcW w:w="9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219000元</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219000</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6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0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减少回归社会后再犯罪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犯罪率0%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犯罪率0%</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让人犯回归有一个归属感，更好的适应社会</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幸福指数提升到80%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幸福指数提升到80%</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08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社会满意度</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大于90%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大于90%</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bl>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pStyle w:val="17"/>
        <w:rPr>
          <w:rFonts w:hint="eastAsia" w:ascii="方正黑体_GBK" w:hAnsi="方正黑体_GBK" w:eastAsia="方正黑体_GBK" w:cs="方正黑体_GBK"/>
          <w:sz w:val="33"/>
          <w:szCs w:val="33"/>
        </w:rPr>
      </w:pPr>
    </w:p>
    <w:p>
      <w:pPr>
        <w:rPr>
          <w:rFonts w:hint="eastAsia"/>
        </w:rPr>
      </w:pPr>
    </w:p>
    <w:p>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pPr>
        <w:tabs>
          <w:tab w:val="left" w:pos="1440"/>
        </w:tabs>
        <w:spacing w:line="600" w:lineRule="exact"/>
        <w:rPr>
          <w:rFonts w:ascii="宋体" w:hAnsi="宋体" w:eastAsia="宋体"/>
          <w:sz w:val="30"/>
          <w:szCs w:val="30"/>
        </w:rPr>
      </w:pPr>
    </w:p>
    <w:p>
      <w:pPr>
        <w:pStyle w:val="27"/>
        <w:spacing w:line="600" w:lineRule="exact"/>
        <w:jc w:val="center"/>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eastAsia="zh-CN"/>
        </w:rPr>
        <w:t>食药环侦快检实验室建设</w:t>
      </w:r>
    </w:p>
    <w:p>
      <w:pPr>
        <w:pStyle w:val="27"/>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项目支出绩效自评报告范本</w:t>
      </w:r>
    </w:p>
    <w:p>
      <w:pPr>
        <w:pStyle w:val="2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（项目单位自评）</w:t>
      </w:r>
    </w:p>
    <w:p>
      <w:pPr>
        <w:pStyle w:val="2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建立一所县级食药环侦快检实验室，包括装修、采买实验室设备配置，用于检测食品、药品、环境类的数据参数，有便于评判质量是否合格性，从而对食品、药品、环境类违法实施精准的打击，为打击的合法性提供有力的证据保障，从而促进社会的稳定，人民生命财产的安全，力争维护食品安全的一片蓝天。</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b/>
          <w:sz w:val="32"/>
          <w:szCs w:val="32"/>
          <w:lang w:val="zh-CN"/>
        </w:rPr>
        <w:t>（一）项目资金申报及批复情况。</w:t>
      </w:r>
      <w:r>
        <w:rPr>
          <w:rFonts w:hint="eastAsia" w:ascii="楷体_GB2312" w:hAnsi="楷体_GB2312" w:eastAsia="楷体_GB2312" w:cs="楷体_GB2312"/>
          <w:sz w:val="32"/>
          <w:szCs w:val="32"/>
          <w:lang w:val="zh-CN"/>
        </w:rPr>
        <w:t>食药环侦快检实验室建设</w:t>
      </w:r>
      <w:r>
        <w:rPr>
          <w:rFonts w:hint="eastAsia" w:ascii="楷体_GB2312" w:hAnsi="楷体_GB2312" w:eastAsia="楷体_GB2312" w:cs="楷体_GB2312"/>
          <w:sz w:val="32"/>
          <w:szCs w:val="32"/>
          <w:u w:val="none"/>
          <w:lang w:val="en-US" w:eastAsia="zh-CN"/>
        </w:rPr>
        <w:t>项目，2023年预算批复资金10万元，上级资金0万元，该项目总金10万元，</w:t>
      </w:r>
      <w:r>
        <w:rPr>
          <w:rFonts w:hint="eastAsia" w:ascii="楷体_GB2312" w:hAnsi="楷体_GB2312" w:eastAsia="楷体_GB2312" w:cs="楷体_GB2312"/>
          <w:sz w:val="32"/>
          <w:szCs w:val="32"/>
          <w:lang w:val="zh-CN"/>
        </w:rPr>
        <w:t>符合资金管理办法等相关规定。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b/>
          <w:sz w:val="32"/>
          <w:szCs w:val="32"/>
          <w:lang w:val="en-US" w:eastAsia="zh-CN"/>
        </w:rPr>
        <w:t xml:space="preserve">    </w:t>
      </w:r>
      <w:r>
        <w:rPr>
          <w:rFonts w:hint="eastAsia" w:ascii="楷体_GB2312" w:hAnsi="楷体_GB2312" w:eastAsia="楷体_GB2312" w:cs="楷体_GB2312"/>
          <w:b/>
          <w:sz w:val="32"/>
          <w:szCs w:val="32"/>
          <w:lang w:val="zh-CN"/>
        </w:rPr>
        <w:t>（二）项目绩效目标。</w:t>
      </w:r>
      <w:r>
        <w:rPr>
          <w:rFonts w:hint="eastAsia" w:ascii="楷体_GB2312" w:hAnsi="楷体_GB2312" w:eastAsia="楷体_GB2312" w:cs="楷体_GB2312"/>
          <w:sz w:val="32"/>
          <w:szCs w:val="32"/>
          <w:lang w:eastAsia="zh-CN"/>
        </w:rPr>
        <w:t>该项目的设立大大的提高人民的财产安全及人身安全；严厉打击了社会犯罪，提高了社会和食品安全的稳定，在很大程度上全面提升全省公安机关食药环犯罪侦查技术工 作服务支撑实战应用的专业化水平；打击食品、药品、环境类犯罪，改善民生，提高满意度，践行绿水青山就是金山银山的可持续发展道路。</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b/>
          <w:sz w:val="32"/>
          <w:szCs w:val="32"/>
          <w:lang w:val="en-US" w:eastAsia="zh-CN"/>
        </w:rPr>
        <w:t xml:space="preserve">     </w:t>
      </w:r>
      <w:r>
        <w:rPr>
          <w:rFonts w:hint="eastAsia" w:ascii="楷体_GB2312" w:hAnsi="楷体_GB2312" w:eastAsia="楷体_GB2312" w:cs="楷体_GB2312"/>
          <w:b/>
          <w:sz w:val="32"/>
          <w:szCs w:val="32"/>
          <w:lang w:val="zh-CN"/>
        </w:rPr>
        <w:t>（三）项目资金申报相符性。</w:t>
      </w:r>
      <w:r>
        <w:rPr>
          <w:rFonts w:hint="eastAsia" w:ascii="楷体_GB2312" w:hAnsi="楷体_GB2312" w:eastAsia="楷体_GB2312" w:cs="楷体_GB2312"/>
          <w:sz w:val="32"/>
          <w:szCs w:val="32"/>
          <w:lang w:val="zh-CN"/>
        </w:rPr>
        <w:t>项目申报内容是与具体实施内容相符、申报目标是合理可行的。</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sz w:val="32"/>
          <w:szCs w:val="32"/>
        </w:rPr>
      </w:pPr>
      <w:r>
        <w:rPr>
          <w:rFonts w:hint="eastAsia" w:ascii="黑体" w:hAnsi="黑体" w:eastAsia="黑体" w:cs="黑体"/>
          <w:sz w:val="32"/>
          <w:szCs w:val="32"/>
        </w:rPr>
        <w:t>二、项目实施及管理情况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sz w:val="32"/>
          <w:szCs w:val="32"/>
          <w:lang w:val="zh-CN"/>
        </w:rPr>
        <w:tab/>
      </w:r>
      <w:r>
        <w:rPr>
          <w:rFonts w:hint="eastAsia" w:ascii="楷体_GB2312" w:hAnsi="楷体_GB2312" w:eastAsia="楷体_GB2312" w:cs="楷体_GB2312"/>
          <w:b/>
          <w:sz w:val="32"/>
          <w:szCs w:val="32"/>
          <w:lang w:val="zh-CN"/>
        </w:rPr>
        <w:t>（一）资金计划、到位及使用情况。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1．资金计划。食药环侦快检实验室建设</w:t>
      </w:r>
      <w:r>
        <w:rPr>
          <w:rFonts w:hint="eastAsia" w:ascii="楷体_GB2312" w:hAnsi="楷体_GB2312" w:eastAsia="楷体_GB2312" w:cs="楷体_GB2312"/>
          <w:sz w:val="32"/>
          <w:szCs w:val="32"/>
          <w:u w:val="none"/>
          <w:lang w:val="en-US" w:eastAsia="zh-CN"/>
        </w:rPr>
        <w:t>项目在</w:t>
      </w:r>
      <w:r>
        <w:rPr>
          <w:rFonts w:hint="eastAsia" w:ascii="楷体_GB2312" w:hAnsi="楷体_GB2312" w:eastAsia="楷体_GB2312" w:cs="楷体_GB2312"/>
          <w:sz w:val="32"/>
          <w:szCs w:val="32"/>
          <w:lang w:val="zh-CN"/>
        </w:rPr>
        <w:t>资金计划的基础上，财政安排</w:t>
      </w:r>
      <w:r>
        <w:rPr>
          <w:rFonts w:hint="eastAsia" w:ascii="楷体_GB2312" w:hAnsi="楷体_GB2312" w:eastAsia="楷体_GB2312" w:cs="楷体_GB2312"/>
          <w:sz w:val="32"/>
          <w:szCs w:val="32"/>
          <w:u w:val="none"/>
          <w:lang w:val="en-US" w:eastAsia="zh-CN"/>
        </w:rPr>
        <w:t>10</w:t>
      </w:r>
      <w:r>
        <w:rPr>
          <w:rFonts w:hint="eastAsia" w:ascii="楷体_GB2312" w:hAnsi="楷体_GB2312" w:eastAsia="楷体_GB2312" w:cs="楷体_GB2312"/>
          <w:sz w:val="32"/>
          <w:szCs w:val="32"/>
          <w:lang w:val="en-US" w:eastAsia="zh-CN"/>
        </w:rPr>
        <w:t>万元</w:t>
      </w:r>
      <w:r>
        <w:rPr>
          <w:rFonts w:hint="eastAsia" w:ascii="楷体_GB2312" w:hAnsi="楷体_GB2312" w:eastAsia="楷体_GB2312" w:cs="楷体_GB2312"/>
          <w:sz w:val="32"/>
          <w:szCs w:val="32"/>
          <w:lang w:val="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zh-CN"/>
        </w:rPr>
        <w:t>2．资金到位。</w:t>
      </w:r>
      <w:r>
        <w:rPr>
          <w:rFonts w:hint="eastAsia" w:ascii="楷体_GB2312" w:hAnsi="楷体_GB2312" w:eastAsia="楷体_GB2312" w:cs="楷体_GB2312"/>
          <w:sz w:val="32"/>
          <w:szCs w:val="32"/>
          <w:u w:val="none"/>
          <w:lang w:val="zh-CN" w:eastAsia="zh-CN"/>
        </w:rPr>
        <w:t>截止</w:t>
      </w:r>
      <w:r>
        <w:rPr>
          <w:rFonts w:hint="eastAsia" w:ascii="楷体_GB2312" w:hAnsi="楷体_GB2312" w:eastAsia="楷体_GB2312" w:cs="楷体_GB2312"/>
          <w:sz w:val="32"/>
          <w:szCs w:val="32"/>
          <w:u w:val="none"/>
          <w:lang w:val="en-US" w:eastAsia="zh-CN"/>
        </w:rPr>
        <w:t>2023年12月31日，</w:t>
      </w:r>
      <w:r>
        <w:rPr>
          <w:rFonts w:hint="eastAsia" w:ascii="楷体_GB2312" w:hAnsi="楷体_GB2312" w:eastAsia="楷体_GB2312" w:cs="楷体_GB2312"/>
          <w:sz w:val="32"/>
          <w:szCs w:val="32"/>
          <w:lang w:val="zh-CN"/>
        </w:rPr>
        <w:t>食药环侦快检实验室建设</w:t>
      </w:r>
      <w:r>
        <w:rPr>
          <w:rFonts w:hint="eastAsia" w:ascii="楷体_GB2312" w:hAnsi="楷体_GB2312" w:eastAsia="楷体_GB2312" w:cs="楷体_GB2312"/>
          <w:sz w:val="32"/>
          <w:szCs w:val="32"/>
          <w:u w:val="none"/>
          <w:lang w:val="en-US" w:eastAsia="zh-CN"/>
        </w:rPr>
        <w:t>项目在</w:t>
      </w:r>
      <w:r>
        <w:rPr>
          <w:rFonts w:hint="eastAsia" w:ascii="楷体_GB2312" w:hAnsi="楷体_GB2312" w:eastAsia="楷体_GB2312" w:cs="楷体_GB2312"/>
          <w:sz w:val="32"/>
          <w:szCs w:val="32"/>
          <w:lang w:val="zh-CN"/>
        </w:rPr>
        <w:t>资金到位</w:t>
      </w:r>
      <w:r>
        <w:rPr>
          <w:rFonts w:hint="eastAsia" w:ascii="楷体_GB2312" w:hAnsi="楷体_GB2312" w:eastAsia="楷体_GB2312" w:cs="楷体_GB2312"/>
          <w:sz w:val="32"/>
          <w:szCs w:val="32"/>
          <w:u w:val="none"/>
          <w:lang w:val="en-US" w:eastAsia="zh-CN"/>
        </w:rPr>
        <w:t>10</w:t>
      </w:r>
      <w:r>
        <w:rPr>
          <w:rFonts w:hint="eastAsia" w:ascii="楷体_GB2312" w:hAnsi="楷体_GB2312" w:eastAsia="楷体_GB2312" w:cs="楷体_GB2312"/>
          <w:sz w:val="32"/>
          <w:szCs w:val="32"/>
          <w:lang w:val="en-US" w:eastAsia="zh-CN"/>
        </w:rPr>
        <w:t>万元</w:t>
      </w:r>
      <w:r>
        <w:rPr>
          <w:rFonts w:hint="eastAsia" w:ascii="楷体_GB2312" w:hAnsi="楷体_GB2312" w:eastAsia="楷体_GB2312" w:cs="楷体_GB2312"/>
          <w:sz w:val="32"/>
          <w:szCs w:val="32"/>
          <w:lang w:val="zh-CN"/>
        </w:rPr>
        <w:t>。资金到位情况与资金计划进行比对，到位比例</w:t>
      </w:r>
      <w:r>
        <w:rPr>
          <w:rFonts w:hint="eastAsia" w:ascii="楷体_GB2312" w:hAnsi="楷体_GB2312" w:eastAsia="楷体_GB2312" w:cs="楷体_GB2312"/>
          <w:sz w:val="32"/>
          <w:szCs w:val="32"/>
          <w:lang w:val="en-US" w:eastAsia="zh-CN"/>
        </w:rPr>
        <w:t>100%。</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zh-CN"/>
        </w:rPr>
        <w:t>3．资金使用。</w:t>
      </w:r>
      <w:r>
        <w:rPr>
          <w:rFonts w:hint="eastAsia" w:ascii="楷体_GB2312" w:hAnsi="楷体_GB2312" w:eastAsia="楷体_GB2312" w:cs="楷体_GB2312"/>
          <w:sz w:val="32"/>
          <w:szCs w:val="32"/>
          <w:u w:val="none"/>
          <w:lang w:val="zh-CN" w:eastAsia="zh-CN"/>
        </w:rPr>
        <w:t>截止</w:t>
      </w:r>
      <w:r>
        <w:rPr>
          <w:rFonts w:hint="eastAsia" w:ascii="楷体_GB2312" w:hAnsi="楷体_GB2312" w:eastAsia="楷体_GB2312" w:cs="楷体_GB2312"/>
          <w:sz w:val="32"/>
          <w:szCs w:val="32"/>
          <w:u w:val="none"/>
          <w:lang w:val="en-US" w:eastAsia="zh-CN"/>
        </w:rPr>
        <w:t>2023年12月31日，</w:t>
      </w:r>
      <w:r>
        <w:rPr>
          <w:rFonts w:hint="eastAsia" w:ascii="楷体_GB2312" w:hAnsi="楷体_GB2312" w:eastAsia="楷体_GB2312" w:cs="楷体_GB2312"/>
          <w:sz w:val="32"/>
          <w:szCs w:val="32"/>
          <w:lang w:val="zh-CN"/>
        </w:rPr>
        <w:t>食药环侦快检实验室建设</w:t>
      </w:r>
      <w:r>
        <w:rPr>
          <w:rFonts w:hint="eastAsia" w:ascii="楷体_GB2312" w:hAnsi="楷体_GB2312" w:eastAsia="楷体_GB2312" w:cs="楷体_GB2312"/>
          <w:sz w:val="32"/>
          <w:szCs w:val="32"/>
          <w:u w:val="none"/>
          <w:lang w:val="en-US" w:eastAsia="zh-CN"/>
        </w:rPr>
        <w:t>项目在</w:t>
      </w:r>
      <w:r>
        <w:rPr>
          <w:rFonts w:hint="eastAsia" w:ascii="楷体_GB2312" w:hAnsi="楷体_GB2312" w:eastAsia="楷体_GB2312" w:cs="楷体_GB2312"/>
          <w:sz w:val="32"/>
          <w:szCs w:val="32"/>
          <w:lang w:val="zh-CN"/>
        </w:rPr>
        <w:t>资金使用</w:t>
      </w:r>
      <w:r>
        <w:rPr>
          <w:rFonts w:hint="eastAsia" w:ascii="楷体_GB2312" w:hAnsi="楷体_GB2312" w:eastAsia="楷体_GB2312" w:cs="楷体_GB2312"/>
          <w:sz w:val="32"/>
          <w:szCs w:val="32"/>
          <w:u w:val="none"/>
          <w:lang w:val="en-US" w:eastAsia="zh-CN"/>
        </w:rPr>
        <w:t>10</w:t>
      </w:r>
      <w:r>
        <w:rPr>
          <w:rFonts w:hint="eastAsia" w:ascii="楷体_GB2312" w:hAnsi="楷体_GB2312" w:eastAsia="楷体_GB2312" w:cs="楷体_GB2312"/>
          <w:sz w:val="32"/>
          <w:szCs w:val="32"/>
          <w:lang w:val="en-US" w:eastAsia="zh-CN"/>
        </w:rPr>
        <w:t>万元，使用比例100%。</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楷体_GB2312" w:hAnsi="楷体_GB2312" w:eastAsia="楷体_GB2312" w:cs="楷体_GB2312"/>
          <w:b w:val="0"/>
          <w:i w:val="0"/>
          <w:caps w:val="0"/>
          <w:color w:val="000000"/>
          <w:spacing w:val="0"/>
          <w:sz w:val="32"/>
          <w:szCs w:val="32"/>
          <w:shd w:val="clear" w:color="auto" w:fill="FFFFFF"/>
          <w:lang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zh-CN"/>
        </w:rPr>
        <w:t>食药环侦快检实验室建设</w:t>
      </w:r>
      <w:r>
        <w:rPr>
          <w:rFonts w:hint="eastAsia" w:ascii="楷体_GB2312" w:hAnsi="楷体_GB2312" w:eastAsia="楷体_GB2312" w:cs="楷体_GB2312"/>
          <w:b w:val="0"/>
          <w:i w:val="0"/>
          <w:caps w:val="0"/>
          <w:color w:val="000000"/>
          <w:spacing w:val="0"/>
          <w:sz w:val="32"/>
          <w:szCs w:val="32"/>
          <w:shd w:val="clear" w:color="auto" w:fill="FFFFFF"/>
        </w:rPr>
        <w:t>项目经费采取授权支付形式，由财政</w:t>
      </w:r>
      <w:r>
        <w:rPr>
          <w:rFonts w:hint="eastAsia" w:ascii="楷体_GB2312" w:hAnsi="楷体_GB2312" w:eastAsia="楷体_GB2312" w:cs="楷体_GB2312"/>
          <w:b w:val="0"/>
          <w:i w:val="0"/>
          <w:caps w:val="0"/>
          <w:color w:val="000000"/>
          <w:spacing w:val="0"/>
          <w:sz w:val="32"/>
          <w:szCs w:val="32"/>
          <w:shd w:val="clear" w:color="auto" w:fill="FFFFFF"/>
          <w:lang w:eastAsia="zh-CN"/>
        </w:rPr>
        <w:t>局</w:t>
      </w:r>
      <w:r>
        <w:rPr>
          <w:rFonts w:hint="eastAsia" w:ascii="楷体_GB2312" w:hAnsi="楷体_GB2312" w:eastAsia="楷体_GB2312" w:cs="楷体_GB2312"/>
          <w:b w:val="0"/>
          <w:i w:val="0"/>
          <w:caps w:val="0"/>
          <w:color w:val="000000"/>
          <w:spacing w:val="0"/>
          <w:sz w:val="32"/>
          <w:szCs w:val="32"/>
          <w:shd w:val="clear" w:color="auto" w:fill="FFFFFF"/>
        </w:rPr>
        <w:t>，按</w:t>
      </w:r>
      <w:r>
        <w:rPr>
          <w:rFonts w:hint="eastAsia" w:ascii="楷体_GB2312" w:hAnsi="楷体_GB2312" w:eastAsia="楷体_GB2312" w:cs="楷体_GB2312"/>
          <w:b w:val="0"/>
          <w:i w:val="0"/>
          <w:caps w:val="0"/>
          <w:color w:val="000000"/>
          <w:spacing w:val="0"/>
          <w:sz w:val="32"/>
          <w:szCs w:val="32"/>
          <w:shd w:val="clear" w:color="auto" w:fill="FFFFFF"/>
          <w:lang w:eastAsia="zh-CN"/>
        </w:rPr>
        <w:t>项目</w:t>
      </w:r>
      <w:r>
        <w:rPr>
          <w:rFonts w:hint="eastAsia" w:ascii="楷体_GB2312" w:hAnsi="楷体_GB2312" w:eastAsia="楷体_GB2312" w:cs="楷体_GB2312"/>
          <w:b w:val="0"/>
          <w:i w:val="0"/>
          <w:caps w:val="0"/>
          <w:color w:val="000000"/>
          <w:spacing w:val="0"/>
          <w:sz w:val="32"/>
          <w:szCs w:val="32"/>
          <w:shd w:val="clear" w:color="auto" w:fill="FFFFFF"/>
        </w:rPr>
        <w:t>进度严格按照项目资金管理办法对资金进行计划申请、划拨、使用，及时、规范对收支进行账务处理和会计核算</w:t>
      </w:r>
      <w:r>
        <w:rPr>
          <w:rFonts w:hint="eastAsia" w:ascii="楷体_GB2312" w:hAnsi="楷体_GB2312" w:eastAsia="楷体_GB2312" w:cs="楷体_GB2312"/>
          <w:b w:val="0"/>
          <w:i w:val="0"/>
          <w:caps w:val="0"/>
          <w:color w:val="000000"/>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en-US" w:eastAsia="zh-CN"/>
        </w:rPr>
        <w:t xml:space="preserve">   </w:t>
      </w:r>
      <w:r>
        <w:rPr>
          <w:rFonts w:hint="eastAsia" w:ascii="楷体_GB2312" w:hAnsi="楷体_GB2312" w:eastAsia="楷体_GB2312" w:cs="楷体_GB2312"/>
          <w:b/>
          <w:sz w:val="32"/>
          <w:szCs w:val="32"/>
          <w:lang w:val="zh-CN"/>
        </w:rPr>
        <w:t>（三）项目组织实施情况。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楷体_GB2312" w:hAnsi="楷体_GB2312" w:eastAsia="楷体_GB2312" w:cs="楷体_GB2312"/>
          <w:b w:val="0"/>
          <w:i w:val="0"/>
          <w:caps w:val="0"/>
          <w:color w:val="000000"/>
          <w:spacing w:val="0"/>
          <w:sz w:val="32"/>
          <w:szCs w:val="32"/>
          <w:shd w:val="clear" w:color="auto" w:fill="FFFFFF"/>
          <w:lang w:eastAsia="zh-CN"/>
        </w:rPr>
      </w:pPr>
      <w:r>
        <w:rPr>
          <w:rFonts w:hint="eastAsia" w:ascii="楷体_GB2312" w:hAnsi="楷体_GB2312" w:eastAsia="楷体_GB2312" w:cs="楷体_GB2312"/>
          <w:b w:val="0"/>
          <w:i w:val="0"/>
          <w:caps w:val="0"/>
          <w:color w:val="000000"/>
          <w:spacing w:val="0"/>
          <w:sz w:val="32"/>
          <w:szCs w:val="32"/>
          <w:shd w:val="clear" w:color="auto" w:fill="FFFFFF"/>
          <w:lang w:val="en-US" w:eastAsia="zh-CN"/>
        </w:rPr>
        <w:t xml:space="preserve">   </w:t>
      </w:r>
      <w:r>
        <w:rPr>
          <w:rFonts w:hint="eastAsia" w:ascii="楷体_GB2312" w:hAnsi="楷体_GB2312" w:eastAsia="楷体_GB2312" w:cs="楷体_GB2312"/>
          <w:b w:val="0"/>
          <w:i w:val="0"/>
          <w:caps w:val="0"/>
          <w:color w:val="000000"/>
          <w:spacing w:val="0"/>
          <w:sz w:val="32"/>
          <w:szCs w:val="32"/>
          <w:shd w:val="clear" w:color="auto" w:fill="FFFFFF"/>
        </w:rPr>
        <w:t>项目资金</w:t>
      </w:r>
      <w:r>
        <w:rPr>
          <w:rFonts w:hint="eastAsia" w:ascii="楷体_GB2312" w:hAnsi="楷体_GB2312" w:eastAsia="楷体_GB2312" w:cs="楷体_GB2312"/>
          <w:b w:val="0"/>
          <w:i w:val="0"/>
          <w:caps w:val="0"/>
          <w:color w:val="000000"/>
          <w:spacing w:val="0"/>
          <w:sz w:val="32"/>
          <w:szCs w:val="32"/>
          <w:shd w:val="clear" w:color="auto" w:fill="FFFFFF"/>
          <w:lang w:eastAsia="zh-CN"/>
        </w:rPr>
        <w:t>由县</w:t>
      </w:r>
      <w:r>
        <w:rPr>
          <w:rFonts w:hint="eastAsia" w:ascii="楷体_GB2312" w:hAnsi="楷体_GB2312" w:eastAsia="楷体_GB2312" w:cs="楷体_GB2312"/>
          <w:b w:val="0"/>
          <w:i w:val="0"/>
          <w:caps w:val="0"/>
          <w:color w:val="000000"/>
          <w:spacing w:val="0"/>
          <w:sz w:val="32"/>
          <w:szCs w:val="32"/>
          <w:shd w:val="clear" w:color="auto" w:fill="FFFFFF"/>
        </w:rPr>
        <w:t>财政</w:t>
      </w:r>
      <w:r>
        <w:rPr>
          <w:rFonts w:hint="eastAsia" w:ascii="楷体_GB2312" w:hAnsi="楷体_GB2312" w:eastAsia="楷体_GB2312" w:cs="楷体_GB2312"/>
          <w:b w:val="0"/>
          <w:i w:val="0"/>
          <w:caps w:val="0"/>
          <w:color w:val="000000"/>
          <w:spacing w:val="0"/>
          <w:sz w:val="32"/>
          <w:szCs w:val="32"/>
          <w:shd w:val="clear" w:color="auto" w:fill="FFFFFF"/>
          <w:lang w:eastAsia="zh-CN"/>
        </w:rPr>
        <w:t>局</w:t>
      </w:r>
      <w:r>
        <w:rPr>
          <w:rFonts w:hint="eastAsia" w:ascii="楷体_GB2312" w:hAnsi="楷体_GB2312" w:eastAsia="楷体_GB2312" w:cs="楷体_GB2312"/>
          <w:b w:val="0"/>
          <w:i w:val="0"/>
          <w:caps w:val="0"/>
          <w:color w:val="000000"/>
          <w:spacing w:val="0"/>
          <w:sz w:val="32"/>
          <w:szCs w:val="32"/>
          <w:shd w:val="clear" w:color="auto" w:fill="FFFFFF"/>
        </w:rPr>
        <w:t>具体管理，按计划，制定管理制度，对项目资金按项目单独核算实行“专款专用、专人管理”，不得挤占挪用项目资金。强化监督，项目的正常实施监督检查是保障。指派专人长期对项目的实施定期或不定期的进行现场检查和监督，及时协调解决困难和问题</w:t>
      </w:r>
      <w:r>
        <w:rPr>
          <w:rFonts w:hint="eastAsia" w:ascii="楷体_GB2312" w:hAnsi="楷体_GB2312" w:eastAsia="楷体_GB2312" w:cs="楷体_GB2312"/>
          <w:b w:val="0"/>
          <w:i w:val="0"/>
          <w:caps w:val="0"/>
          <w:color w:val="000000"/>
          <w:spacing w:val="0"/>
          <w:sz w:val="32"/>
          <w:szCs w:val="32"/>
          <w:shd w:val="clear" w:color="auto" w:fill="FFFFFF"/>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i w:val="0"/>
          <w:caps w:val="0"/>
          <w:color w:val="000000"/>
          <w:spacing w:val="0"/>
          <w:sz w:val="32"/>
          <w:szCs w:val="32"/>
          <w:shd w:val="clear" w:color="auto" w:fill="FFFFFF"/>
          <w:lang w:val="en-US" w:eastAsia="zh-CN"/>
        </w:rPr>
        <w:t xml:space="preserve">     </w:t>
      </w:r>
      <w:r>
        <w:rPr>
          <w:rFonts w:hint="eastAsia" w:ascii="楷体_GB2312" w:hAnsi="楷体_GB2312" w:eastAsia="楷体_GB2312" w:cs="楷体_GB2312"/>
          <w:b w:val="0"/>
          <w:bCs/>
          <w:sz w:val="32"/>
          <w:szCs w:val="32"/>
          <w:lang w:val="en-US" w:eastAsia="zh-CN"/>
        </w:rPr>
        <w:t>1、由项目负责人负责编制项目编报。</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 xml:space="preserve">     2、由单位负责人审核项目的可行性。</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b w:val="0"/>
          <w:bCs/>
          <w:sz w:val="32"/>
          <w:szCs w:val="32"/>
          <w:lang w:val="en-US" w:eastAsia="zh-CN"/>
        </w:rPr>
        <w:t xml:space="preserve">    3、由财政局对口股室审核通过。</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sz w:val="32"/>
          <w:szCs w:val="32"/>
          <w:lang w:val="zh-CN"/>
        </w:rPr>
      </w:pPr>
      <w:r>
        <w:rPr>
          <w:rFonts w:hint="eastAsia" w:ascii="黑体" w:hAnsi="黑体" w:eastAsia="黑体" w:cs="黑体"/>
          <w:sz w:val="32"/>
          <w:szCs w:val="32"/>
        </w:rPr>
        <w:t>三、项目绩效情况</w:t>
      </w:r>
      <w:r>
        <w:rPr>
          <w:rFonts w:hint="eastAsia" w:ascii="黑体" w:hAnsi="黑体" w:eastAsia="黑体" w:cs="黑体"/>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sz w:val="32"/>
          <w:szCs w:val="32"/>
          <w:lang w:val="zh-CN"/>
        </w:rPr>
        <w:t>该项目按实完成了绩效目标相关数量、质量、时效、成本，</w:t>
      </w:r>
      <w:r>
        <w:rPr>
          <w:rFonts w:hint="eastAsia" w:ascii="楷体_GB2312" w:hAnsi="楷体_GB2312" w:eastAsia="楷体_GB2312" w:cs="楷体_GB2312"/>
          <w:sz w:val="32"/>
          <w:szCs w:val="32"/>
          <w:lang w:eastAsia="zh-CN"/>
        </w:rPr>
        <w:t>项目资金无结余情况，该项目的设立大大的提高人民的财产安全及人身安全；严厉打击了社会犯罪，提高了社会和食品安全的稳定，在很大程度上全面提升全省公安机关食药环犯罪侦查技术工 作服务支撑实战应用的专业化水平；打击食品、药品、环境类犯罪，改善民生，提高满意度，践行绿水青山就是金山银山的可持续发展道路。</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（二）项目效益情况。</w:t>
      </w:r>
      <w:r>
        <w:rPr>
          <w:rFonts w:hint="eastAsia" w:ascii="楷体_GB2312" w:hAnsi="楷体_GB2312" w:eastAsia="楷体_GB2312" w:cs="楷体_GB2312"/>
          <w:sz w:val="32"/>
          <w:szCs w:val="32"/>
          <w:lang w:val="zh-CN"/>
        </w:rPr>
        <w:t>从项目社会、生态、可持续效益以及服务对象满意度等方面对项目效益进行全面分析评价：全面提升全省公安机关食药环犯罪侦查技术工 作服务支撑实战应用的专业化水平；提高公安食药环侦部门线索发现，预防和打击破坏生态环境资源犯罪；打击食品、药品、环境类犯罪，改善民生，提高满意度，践行绿水青山就是金山银山的可持续发展道路；有效提升人民群众的满意度。</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sz w:val="32"/>
          <w:szCs w:val="32"/>
        </w:rPr>
      </w:pPr>
      <w:r>
        <w:rPr>
          <w:rFonts w:hint="eastAsia" w:ascii="黑体" w:hAnsi="黑体" w:eastAsia="黑体" w:cs="黑体"/>
          <w:sz w:val="32"/>
          <w:szCs w:val="32"/>
        </w:rPr>
        <w:t>四、问题及建议</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color w:val="000000"/>
          <w:kern w:val="0"/>
          <w:sz w:val="32"/>
          <w:szCs w:val="32"/>
          <w:shd w:val="clear" w:color="auto" w:fill="FFFFFF"/>
          <w:lang w:val="en-US" w:eastAsia="zh-CN"/>
        </w:rPr>
        <w:t>技术和设备的更新换代与社会进步还存在轻微的脱节，</w:t>
      </w:r>
      <w:r>
        <w:rPr>
          <w:rFonts w:hint="eastAsia" w:ascii="楷体_GB2312" w:hAnsi="楷体_GB2312" w:eastAsia="楷体_GB2312" w:cs="楷体_GB2312"/>
          <w:sz w:val="32"/>
          <w:szCs w:val="32"/>
          <w:lang w:eastAsia="zh-CN"/>
        </w:rPr>
        <w:t>技术不够成熟、地理环境复杂，</w:t>
      </w:r>
      <w:r>
        <w:rPr>
          <w:rFonts w:hint="eastAsia" w:ascii="楷体_GB2312" w:hAnsi="楷体_GB2312" w:eastAsia="楷体_GB2312" w:cs="楷体_GB2312"/>
          <w:color w:val="000000"/>
          <w:kern w:val="0"/>
          <w:sz w:val="32"/>
          <w:szCs w:val="32"/>
          <w:shd w:val="clear" w:color="auto" w:fill="FFFFFF"/>
          <w:lang w:val="en-US" w:eastAsia="zh-CN"/>
        </w:rPr>
        <w:t>需加强专业技能的培训，根据现在社会的需要，还远不能满足社会的发展，下一步需对业务水平和整体素质要待于提高。</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b/>
          <w:sz w:val="32"/>
          <w:szCs w:val="32"/>
          <w:lang w:val="zh-CN"/>
        </w:rPr>
        <w:t>（二）相关建议。</w:t>
      </w:r>
      <w:r>
        <w:rPr>
          <w:rFonts w:hint="eastAsia" w:ascii="楷体_GB2312" w:hAnsi="楷体_GB2312" w:eastAsia="楷体_GB2312" w:cs="楷体_GB2312"/>
          <w:sz w:val="32"/>
          <w:szCs w:val="32"/>
          <w:lang w:val="zh-CN"/>
        </w:rPr>
        <w:t>希望政府和财政能够大力支持和投入足够的资金，对设备的更新与时俱进。</w:t>
      </w:r>
    </w:p>
    <w:tbl>
      <w:tblPr>
        <w:tblStyle w:val="22"/>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27"/>
        <w:gridCol w:w="1118"/>
        <w:gridCol w:w="31"/>
        <w:gridCol w:w="1593"/>
        <w:gridCol w:w="1168"/>
        <w:gridCol w:w="1168"/>
        <w:gridCol w:w="21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0" w:hRule="atLeast"/>
        </w:trPr>
        <w:tc>
          <w:tcPr>
            <w:tcW w:w="8336" w:type="dxa"/>
            <w:gridSpan w:val="7"/>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食药环侦快检实验室建设</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3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2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峨边彝族自治县财政局</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3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3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2245" w:type="dxa"/>
            <w:gridSpan w:val="2"/>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2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其中：中省补助资金</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县级预算资金</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39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3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3910" w:type="dxa"/>
            <w:gridSpan w:val="4"/>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实现建立县级食药环侦快检实验室，按照规范要求进行装修，对快检设备进行采购。</w:t>
            </w:r>
          </w:p>
        </w:tc>
        <w:tc>
          <w:tcPr>
            <w:tcW w:w="3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1149" w:type="dxa"/>
            <w:gridSpan w:val="2"/>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1149"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实验室装修、实验室基础设施配置、实验室设备配置</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1项</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1项</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实验室装修、实验室基础设施配置、实验室设备配置</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符合实验室标准要求</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建立县级食药环侦快检实验室</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2023年内完成</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实验室装修、实验室基础设施配置、实验室设备配置</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100000</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100000</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149"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0"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建立县级食药环侦快检实验室</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全面提升全省公安机关食药环犯罪侦查技术工 作服务支撑实战应用的专业化水平</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建立县级食药环侦快检实验室</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提高公安食药环侦部门线索发现，预防和打击破坏生态环境资源犯罪</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建立县级食药环侦快检实验室</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打击食品、药品、环境类犯罪，改善民生，提高满意度，践行绿水青山就是金山银山的可持续发展道路</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149"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提高服务对象的满意度</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95%</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95%</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sz w:val="32"/>
          <w:szCs w:val="32"/>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pPr>
        <w:tabs>
          <w:tab w:val="left" w:pos="1440"/>
        </w:tabs>
        <w:spacing w:line="600" w:lineRule="exact"/>
        <w:rPr>
          <w:rFonts w:ascii="宋体" w:hAnsi="宋体" w:eastAsia="宋体"/>
          <w:sz w:val="30"/>
          <w:szCs w:val="30"/>
        </w:rPr>
      </w:pPr>
    </w:p>
    <w:p>
      <w:pPr>
        <w:pStyle w:val="27"/>
        <w:spacing w:line="6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lang w:eastAsia="zh-CN"/>
        </w:rPr>
        <w:t>天网一期、二期租赁费</w:t>
      </w:r>
      <w:r>
        <w:rPr>
          <w:rFonts w:hint="eastAsia" w:ascii="方正小标宋简体" w:hAnsi="宋体" w:eastAsia="方正小标宋简体"/>
          <w:sz w:val="44"/>
          <w:szCs w:val="44"/>
        </w:rPr>
        <w:t>项目支出</w:t>
      </w:r>
    </w:p>
    <w:p>
      <w:pPr>
        <w:pStyle w:val="27"/>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绩效自评报告范本</w:t>
      </w:r>
    </w:p>
    <w:p>
      <w:pPr>
        <w:pStyle w:val="2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（项目单位自评）</w:t>
      </w:r>
    </w:p>
    <w:p>
      <w:pPr>
        <w:pStyle w:val="2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峨边彝族自治县“天网”全球眼视频监控系统（包括平台系统），由中国电信股份有限公司峨边分公司分期分批建设后，供峨边彝族自治县公安局租赁使用。根据峨边彝族自治县公安局与中国电信股份有限公司峨边分公司签订《乐山市峨边县城市图像监控系统合同》约定第一期天网按照每月800元/点计费，计费周期为5年。第二期天网按照958.3元/点计费，计费周期为5年。租赁光纤互联网三条，每条800元/月，计费周期为5年。截止2023年12月底，一期天网点位数41个，二期天网点位数53个，卡口3个。</w:t>
      </w:r>
    </w:p>
    <w:p>
      <w:pPr>
        <w:numPr>
          <w:ilvl w:val="0"/>
          <w:numId w:val="13"/>
        </w:numPr>
        <w:rPr>
          <w:rFonts w:hint="eastAsia" w:ascii="仿宋_GB2312" w:hAnsi="仿宋_GB2312" w:eastAsia="仿宋_GB2312" w:cs="仿宋_GB2312"/>
          <w:bCs/>
          <w:kern w:val="0"/>
          <w:sz w:val="32"/>
          <w:szCs w:val="32"/>
          <w:highlight w:val="none"/>
          <w:lang w:val="en-US" w:bidi="zh-CN"/>
        </w:rPr>
      </w:pPr>
      <w:r>
        <w:rPr>
          <w:rFonts w:hint="eastAsia" w:ascii="仿宋_GB2312" w:hAnsi="仿宋_GB2312" w:eastAsia="仿宋_GB2312" w:cs="仿宋_GB2312"/>
          <w:b/>
          <w:sz w:val="32"/>
          <w:szCs w:val="32"/>
          <w:lang w:val="zh-CN"/>
        </w:rPr>
        <w:t>项目资金申报及批复情况。</w:t>
      </w:r>
      <w:r>
        <w:rPr>
          <w:rFonts w:hint="eastAsia" w:ascii="仿宋_GB2312" w:hAnsi="仿宋_GB2312" w:eastAsia="仿宋_GB2312" w:cs="仿宋_GB2312"/>
          <w:bCs/>
          <w:kern w:val="0"/>
          <w:sz w:val="32"/>
          <w:szCs w:val="32"/>
          <w:highlight w:val="none"/>
          <w:lang w:val="en-US" w:bidi="zh-CN"/>
        </w:rPr>
        <w:t xml:space="preserve"> </w:t>
      </w:r>
    </w:p>
    <w:p>
      <w:pPr>
        <w:numPr>
          <w:ilvl w:val="0"/>
          <w:numId w:val="0"/>
        </w:numPr>
        <w:rPr>
          <w:rFonts w:hint="eastAsia" w:ascii="仿宋_GB2312" w:hAnsi="仿宋_GB2312" w:eastAsia="仿宋_GB2312" w:cs="仿宋_GB2312"/>
          <w:sz w:val="32"/>
          <w:szCs w:val="32"/>
          <w:lang w:val="zh-CN"/>
        </w:rPr>
      </w:pPr>
      <w:r>
        <w:rPr>
          <w:rFonts w:hint="eastAsia" w:ascii="仿宋_GB2312" w:hAnsi="仿宋_GB2312" w:eastAsia="仿宋_GB2312" w:cs="仿宋_GB2312"/>
          <w:bCs/>
          <w:kern w:val="0"/>
          <w:sz w:val="32"/>
          <w:szCs w:val="32"/>
          <w:highlight w:val="none"/>
          <w:lang w:val="en-US" w:bidi="zh-CN"/>
        </w:rPr>
        <w:t xml:space="preserve">   根据《峨边彝族自治县财政局关于批复2023年部门预算的通知》文件，批复天网一期、二期租赁费项目预算资金</w:t>
      </w:r>
      <w:r>
        <w:rPr>
          <w:rFonts w:hint="eastAsia" w:ascii="仿宋_GB2312" w:hAnsi="仿宋_GB2312" w:eastAsia="仿宋_GB2312" w:cs="仿宋_GB2312"/>
          <w:sz w:val="32"/>
          <w:szCs w:val="32"/>
          <w:highlight w:val="none"/>
          <w:lang w:val="en-US" w:eastAsia="zh-CN"/>
        </w:rPr>
        <w:t>567600</w:t>
      </w:r>
      <w:r>
        <w:rPr>
          <w:rFonts w:hint="eastAsia" w:ascii="仿宋_GB2312" w:hAnsi="仿宋_GB2312" w:eastAsia="仿宋_GB2312" w:cs="仿宋_GB2312"/>
          <w:bCs/>
          <w:kern w:val="0"/>
          <w:sz w:val="32"/>
          <w:szCs w:val="32"/>
          <w:highlight w:val="none"/>
          <w:lang w:val="en-US" w:bidi="zh-CN"/>
        </w:rPr>
        <w:t>元。</w:t>
      </w:r>
      <w:r>
        <w:rPr>
          <w:rFonts w:hint="eastAsia" w:ascii="仿宋_GB2312" w:hAnsi="仿宋_GB2312" w:eastAsia="仿宋_GB2312" w:cs="仿宋_GB2312"/>
          <w:sz w:val="32"/>
          <w:szCs w:val="32"/>
          <w:lang w:val="en-US" w:eastAsia="zh-CN"/>
        </w:rPr>
        <w:t>截止2023年12月31日，支付2023年天网一期、二期租赁费567600元，</w:t>
      </w:r>
      <w:r>
        <w:rPr>
          <w:rFonts w:hint="eastAsia" w:ascii="仿宋_GB2312" w:hAnsi="仿宋_GB2312" w:eastAsia="仿宋_GB2312" w:cs="仿宋_GB2312"/>
          <w:sz w:val="32"/>
          <w:szCs w:val="32"/>
          <w:lang w:val="zh-CN"/>
        </w:rPr>
        <w:t>符合资金管理办法等相关规定。</w:t>
      </w:r>
    </w:p>
    <w:p>
      <w:pPr>
        <w:numPr>
          <w:ilvl w:val="0"/>
          <w:numId w:val="0"/>
        </w:numPr>
        <w:adjustRightInd w:val="0"/>
        <w:snapToGrid w:val="0"/>
        <w:spacing w:line="560" w:lineRule="exact"/>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lang w:val="zh-CN"/>
        </w:rPr>
        <w:t>（二）项目绩效目标。</w:t>
      </w:r>
      <w:r>
        <w:rPr>
          <w:rFonts w:hint="eastAsia" w:ascii="仿宋_GB2312" w:hAnsi="仿宋_GB2312" w:eastAsia="仿宋_GB2312" w:cs="仿宋_GB2312"/>
          <w:sz w:val="32"/>
          <w:szCs w:val="32"/>
          <w:lang w:val="zh-CN"/>
        </w:rPr>
        <w:t>该项目主要内容是每年支付中国移动公司天网一期、二期的租赁费，并开展项目升级改造，改造天网点位</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zh-CN"/>
        </w:rPr>
        <w:t>100个；扩容视频结构化分析算力1项；扩容云存储管理平台1项；扩容视频接入管理平台1项；扩容中心管理平台</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zh-CN"/>
        </w:rPr>
        <w:t>1项接入现有视频全结构化应用平台1项；公安专用传输网络和设备</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zh-CN"/>
        </w:rPr>
        <w:t>100套电力传输线路及设备</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zh-CN"/>
        </w:rPr>
        <w:t>100套接入省公安厅视觉计算中心节点1项，该项目还未实施升级改造。</w:t>
      </w:r>
    </w:p>
    <w:p>
      <w:pPr>
        <w:numPr>
          <w:ilvl w:val="0"/>
          <w:numId w:val="0"/>
        </w:numPr>
        <w:adjustRightInd w:val="0"/>
        <w:snapToGrid w:val="0"/>
        <w:spacing w:line="560" w:lineRule="exact"/>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（三）项目资金申报相符性。</w:t>
      </w:r>
      <w:r>
        <w:rPr>
          <w:rFonts w:hint="eastAsia" w:ascii="仿宋_GB2312" w:hAnsi="仿宋_GB2312" w:eastAsia="仿宋_GB2312" w:cs="仿宋_GB2312"/>
          <w:sz w:val="32"/>
          <w:szCs w:val="32"/>
          <w:lang w:val="zh-CN"/>
        </w:rPr>
        <w:t>该项目申报内容与具体实施内容相符、申报目标合理可行。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sz w:val="32"/>
          <w:szCs w:val="32"/>
        </w:rPr>
      </w:pPr>
      <w:r>
        <w:rPr>
          <w:rFonts w:hint="eastAsia" w:ascii="黑体" w:hAnsi="黑体" w:eastAsia="黑体" w:cs="黑体"/>
          <w:sz w:val="32"/>
          <w:szCs w:val="32"/>
        </w:rPr>
        <w:t>二、项目实施及管理情况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lang w:val="zh-CN"/>
        </w:rPr>
        <w:tab/>
      </w:r>
      <w:r>
        <w:rPr>
          <w:rFonts w:hint="eastAsia" w:ascii="仿宋_GB2312" w:hAnsi="仿宋_GB2312" w:eastAsia="仿宋_GB2312" w:cs="仿宋_GB2312"/>
          <w:b/>
          <w:sz w:val="32"/>
          <w:szCs w:val="32"/>
          <w:lang w:val="zh-CN"/>
        </w:rPr>
        <w:t>（一）资金计划、到位及使用情况。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1．资金计划。天网一期、二期租赁费</w:t>
      </w:r>
      <w:r>
        <w:rPr>
          <w:rFonts w:hint="eastAsia" w:ascii="仿宋_GB2312" w:hAnsi="仿宋_GB2312" w:eastAsia="仿宋_GB2312" w:cs="仿宋_GB2312"/>
          <w:sz w:val="32"/>
          <w:szCs w:val="32"/>
          <w:u w:val="none"/>
          <w:lang w:val="en-US" w:eastAsia="zh-CN"/>
        </w:rPr>
        <w:t>项目在</w:t>
      </w:r>
      <w:r>
        <w:rPr>
          <w:rFonts w:hint="eastAsia" w:ascii="仿宋_GB2312" w:hAnsi="仿宋_GB2312" w:eastAsia="仿宋_GB2312" w:cs="仿宋_GB2312"/>
          <w:sz w:val="32"/>
          <w:szCs w:val="32"/>
          <w:lang w:val="zh-CN"/>
        </w:rPr>
        <w:t>资金计划的基础上，财政安排</w:t>
      </w:r>
      <w:r>
        <w:rPr>
          <w:rFonts w:hint="eastAsia" w:ascii="仿宋_GB2312" w:hAnsi="仿宋_GB2312" w:eastAsia="仿宋_GB2312" w:cs="仿宋_GB2312"/>
          <w:sz w:val="32"/>
          <w:szCs w:val="32"/>
          <w:lang w:val="en-US" w:eastAsia="zh-CN"/>
        </w:rPr>
        <w:t>56.76万元</w:t>
      </w:r>
      <w:r>
        <w:rPr>
          <w:rFonts w:hint="eastAsia" w:ascii="仿宋_GB2312" w:hAnsi="仿宋_GB2312" w:eastAsia="仿宋_GB2312" w:cs="仿宋_GB2312"/>
          <w:sz w:val="32"/>
          <w:szCs w:val="32"/>
          <w:lang w:val="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2．资金到位。</w:t>
      </w:r>
      <w:r>
        <w:rPr>
          <w:rFonts w:hint="eastAsia" w:ascii="仿宋_GB2312" w:hAnsi="仿宋_GB2312" w:eastAsia="仿宋_GB2312" w:cs="仿宋_GB2312"/>
          <w:sz w:val="32"/>
          <w:szCs w:val="32"/>
          <w:u w:val="none"/>
          <w:lang w:val="zh-CN" w:eastAsia="zh-CN"/>
        </w:rPr>
        <w:t>截止</w:t>
      </w:r>
      <w:r>
        <w:rPr>
          <w:rFonts w:hint="eastAsia" w:ascii="仿宋_GB2312" w:hAnsi="仿宋_GB2312" w:eastAsia="仿宋_GB2312" w:cs="仿宋_GB2312"/>
          <w:sz w:val="32"/>
          <w:szCs w:val="32"/>
          <w:u w:val="none"/>
          <w:lang w:val="en-US" w:eastAsia="zh-CN"/>
        </w:rPr>
        <w:t>2023年12月31日，天网一期、二期项目在</w:t>
      </w:r>
      <w:r>
        <w:rPr>
          <w:rFonts w:hint="eastAsia" w:ascii="仿宋_GB2312" w:hAnsi="仿宋_GB2312" w:eastAsia="仿宋_GB2312" w:cs="仿宋_GB2312"/>
          <w:sz w:val="32"/>
          <w:szCs w:val="32"/>
          <w:lang w:val="zh-CN"/>
        </w:rPr>
        <w:t>资金到位</w:t>
      </w:r>
      <w:r>
        <w:rPr>
          <w:rFonts w:hint="eastAsia" w:ascii="仿宋_GB2312" w:hAnsi="仿宋_GB2312" w:eastAsia="仿宋_GB2312" w:cs="仿宋_GB2312"/>
          <w:sz w:val="32"/>
          <w:szCs w:val="32"/>
          <w:lang w:val="en-US" w:eastAsia="zh-CN"/>
        </w:rPr>
        <w:t>56.76万元</w:t>
      </w:r>
      <w:r>
        <w:rPr>
          <w:rFonts w:hint="eastAsia" w:ascii="仿宋_GB2312" w:hAnsi="仿宋_GB2312" w:eastAsia="仿宋_GB2312" w:cs="仿宋_GB2312"/>
          <w:sz w:val="32"/>
          <w:szCs w:val="32"/>
          <w:lang w:val="zh-CN"/>
        </w:rPr>
        <w:t>。资金到位情况与资金计划进行比对，到位比例</w:t>
      </w:r>
      <w:r>
        <w:rPr>
          <w:rFonts w:hint="eastAsia" w:ascii="仿宋_GB2312" w:hAnsi="仿宋_GB2312" w:eastAsia="仿宋_GB2312" w:cs="仿宋_GB2312"/>
          <w:sz w:val="32"/>
          <w:szCs w:val="32"/>
          <w:lang w:val="en-US" w:eastAsia="zh-CN"/>
        </w:rPr>
        <w:t>100%。</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w:t>
      </w:r>
      <w:r>
        <w:rPr>
          <w:rFonts w:hint="eastAsia" w:ascii="仿宋_GB2312" w:hAnsi="仿宋_GB2312" w:eastAsia="仿宋_GB2312" w:cs="仿宋_GB2312"/>
          <w:sz w:val="32"/>
          <w:szCs w:val="32"/>
          <w:u w:val="none"/>
          <w:lang w:val="zh-CN" w:eastAsia="zh-CN"/>
        </w:rPr>
        <w:t>截止</w:t>
      </w:r>
      <w:r>
        <w:rPr>
          <w:rFonts w:hint="eastAsia" w:ascii="仿宋_GB2312" w:hAnsi="仿宋_GB2312" w:eastAsia="仿宋_GB2312" w:cs="仿宋_GB2312"/>
          <w:sz w:val="32"/>
          <w:szCs w:val="32"/>
          <w:u w:val="none"/>
          <w:lang w:val="en-US" w:eastAsia="zh-CN"/>
        </w:rPr>
        <w:t>2023年12月31日，天网一期、二期租赁费项目在</w:t>
      </w:r>
      <w:r>
        <w:rPr>
          <w:rFonts w:hint="eastAsia" w:ascii="仿宋_GB2312" w:hAnsi="仿宋_GB2312" w:eastAsia="仿宋_GB2312" w:cs="仿宋_GB2312"/>
          <w:sz w:val="32"/>
          <w:szCs w:val="32"/>
          <w:lang w:val="zh-CN"/>
        </w:rPr>
        <w:t>资金使用</w:t>
      </w:r>
      <w:r>
        <w:rPr>
          <w:rFonts w:hint="eastAsia" w:ascii="仿宋_GB2312" w:hAnsi="仿宋_GB2312" w:eastAsia="仿宋_GB2312" w:cs="仿宋_GB2312"/>
          <w:sz w:val="32"/>
          <w:szCs w:val="32"/>
          <w:lang w:val="en-US" w:eastAsia="zh-CN"/>
        </w:rPr>
        <w:t>56.76万元，使用比例100%。</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（二）项目财务管理情况。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val="0"/>
          <w:i w:val="0"/>
          <w:caps w:val="0"/>
          <w:color w:val="000000"/>
          <w:spacing w:val="0"/>
          <w:sz w:val="32"/>
          <w:szCs w:val="32"/>
          <w:shd w:val="clear" w:color="auto" w:fill="FFFFFF"/>
          <w:lang w:eastAsia="zh-CN"/>
        </w:rPr>
        <w:t>天网一期、二期租赁费</w:t>
      </w:r>
      <w:r>
        <w:rPr>
          <w:rFonts w:hint="eastAsia" w:ascii="仿宋_GB2312" w:hAnsi="仿宋_GB2312" w:eastAsia="仿宋_GB2312" w:cs="仿宋_GB2312"/>
          <w:b w:val="0"/>
          <w:i w:val="0"/>
          <w:caps w:val="0"/>
          <w:color w:val="000000"/>
          <w:spacing w:val="0"/>
          <w:sz w:val="32"/>
          <w:szCs w:val="32"/>
          <w:shd w:val="clear" w:color="auto" w:fill="FFFFFF"/>
        </w:rPr>
        <w:t>项目经费采取授权支付形式，由财政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，按</w:t>
      </w:r>
      <w:r>
        <w:rPr>
          <w:rFonts w:hint="eastAsia" w:ascii="仿宋_GB2312" w:hAnsi="仿宋_GB2312" w:eastAsia="仿宋_GB2312" w:cs="仿宋_GB2312"/>
          <w:b w:val="0"/>
          <w:i w:val="0"/>
          <w:caps w:val="0"/>
          <w:color w:val="000000"/>
          <w:spacing w:val="0"/>
          <w:sz w:val="32"/>
          <w:szCs w:val="32"/>
          <w:shd w:val="clear" w:color="auto" w:fill="FFFFFF"/>
          <w:lang w:eastAsia="zh-CN"/>
        </w:rPr>
        <w:t>项目</w:t>
      </w:r>
      <w:r>
        <w:rPr>
          <w:rFonts w:hint="eastAsia" w:ascii="仿宋_GB2312" w:hAnsi="仿宋_GB2312" w:eastAsia="仿宋_GB2312" w:cs="仿宋_GB2312"/>
          <w:b w:val="0"/>
          <w:i w:val="0"/>
          <w:caps w:val="0"/>
          <w:color w:val="000000"/>
          <w:spacing w:val="0"/>
          <w:sz w:val="32"/>
          <w:szCs w:val="32"/>
          <w:shd w:val="clear" w:color="auto" w:fill="FFFFFF"/>
        </w:rPr>
        <w:t>进度严格按照项目资金管理办法对资金进行计划申请、划拨、使用，及时、规范对收支进行账务处理和会计核算</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（三）项目组织实施情况。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eastAsia="仿宋_GB2312" w:cs="仿宋_GB2312"/>
          <w:b w:val="0"/>
          <w:i w:val="0"/>
          <w:caps w:val="0"/>
          <w:color w:val="000000"/>
          <w:spacing w:val="0"/>
          <w:sz w:val="32"/>
          <w:szCs w:val="32"/>
          <w:shd w:val="clear" w:color="auto" w:fill="FFFFFF"/>
        </w:rPr>
        <w:t>项目资金</w:t>
      </w:r>
      <w:r>
        <w:rPr>
          <w:rFonts w:hint="eastAsia" w:ascii="仿宋_GB2312" w:hAnsi="仿宋_GB2312" w:eastAsia="仿宋_GB2312" w:cs="仿宋_GB2312"/>
          <w:b w:val="0"/>
          <w:i w:val="0"/>
          <w:caps w:val="0"/>
          <w:color w:val="000000"/>
          <w:spacing w:val="0"/>
          <w:sz w:val="32"/>
          <w:szCs w:val="32"/>
          <w:shd w:val="clear" w:color="auto" w:fill="FFFFFF"/>
          <w:lang w:eastAsia="zh-CN"/>
        </w:rPr>
        <w:t>由县</w:t>
      </w:r>
      <w:r>
        <w:rPr>
          <w:rFonts w:hint="eastAsia" w:ascii="仿宋_GB2312" w:hAnsi="仿宋_GB2312" w:eastAsia="仿宋_GB2312" w:cs="仿宋_GB2312"/>
          <w:b w:val="0"/>
          <w:i w:val="0"/>
          <w:caps w:val="0"/>
          <w:color w:val="000000"/>
          <w:spacing w:val="0"/>
          <w:sz w:val="32"/>
          <w:szCs w:val="32"/>
          <w:shd w:val="clear" w:color="auto" w:fill="FFFFFF"/>
        </w:rPr>
        <w:t>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具体管理，按计划，制定管理制度，对项目资金按项目单独核算实行“专款专用、专人管理”，不得挤占挪用项目资金。强化监督，项目的正常实施监督检查是保障。指派专人长期对项目的实施定期或不定期的进行现场检查和监督，及时协调解决困难和问题</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bCs/>
          <w:sz w:val="32"/>
          <w:szCs w:val="32"/>
          <w:lang w:val="en-US" w:eastAsia="zh-CN"/>
        </w:rPr>
        <w:t>1、由项目负责人负责编制项目编报。</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2、由单位负责人审核项目的可行性。</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val="0"/>
          <w:bCs/>
          <w:sz w:val="32"/>
          <w:szCs w:val="32"/>
          <w:lang w:val="en-US" w:eastAsia="zh-CN"/>
        </w:rPr>
        <w:t>3、由财政局对口股室审核通过。</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sz w:val="32"/>
          <w:szCs w:val="32"/>
          <w:lang w:val="zh-CN"/>
        </w:rPr>
      </w:pPr>
      <w:r>
        <w:rPr>
          <w:rFonts w:hint="eastAsia" w:ascii="黑体" w:hAnsi="黑体" w:eastAsia="黑体" w:cs="黑体"/>
          <w:sz w:val="32"/>
          <w:szCs w:val="32"/>
        </w:rPr>
        <w:t>三、项目绩效情况</w:t>
      </w:r>
      <w:r>
        <w:rPr>
          <w:rFonts w:hint="eastAsia" w:ascii="黑体" w:hAnsi="黑体" w:eastAsia="黑体" w:cs="黑体"/>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pPr>
        <w:widowControl/>
        <w:adjustRightInd w:val="0"/>
        <w:snapToGrid w:val="0"/>
        <w:spacing w:line="580" w:lineRule="exact"/>
        <w:ind w:firstLine="320" w:firstLineChars="100"/>
        <w:contextualSpacing/>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rPr>
        <w:t>该项目按实完成了绩效目标相关数量、质量、时效、成本，</w:t>
      </w:r>
      <w:r>
        <w:rPr>
          <w:rFonts w:hint="eastAsia" w:ascii="仿宋_GB2312" w:hAnsi="仿宋_GB2312" w:eastAsia="仿宋_GB2312" w:cs="仿宋_GB2312"/>
          <w:sz w:val="32"/>
          <w:szCs w:val="32"/>
          <w:lang w:eastAsia="zh-CN"/>
        </w:rPr>
        <w:t>项目资金无结余情况，无违规记录</w:t>
      </w:r>
      <w:r>
        <w:rPr>
          <w:rFonts w:hint="eastAsia" w:ascii="仿宋_GB2312" w:hAnsi="仿宋_GB2312" w:eastAsia="仿宋_GB2312" w:cs="仿宋_GB2312"/>
          <w:sz w:val="32"/>
          <w:szCs w:val="32"/>
          <w:lang w:val="zh-CN"/>
        </w:rPr>
        <w:t>等情况，</w:t>
      </w:r>
      <w:r>
        <w:rPr>
          <w:rFonts w:hint="eastAsia" w:ascii="仿宋_GB2312" w:hAnsi="仿宋_GB2312" w:eastAsia="仿宋_GB2312" w:cs="仿宋_GB2312"/>
          <w:sz w:val="32"/>
          <w:szCs w:val="32"/>
          <w:lang w:eastAsia="zh-CN"/>
        </w:rPr>
        <w:t>大大的提高人民的财产安全及人身安全；严厉打击了社会犯罪，提高了社会治安的稳定，在很大程度上提高对外的震慑力，也大大提升了县局的破案率。</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r>
        <w:rPr>
          <w:rFonts w:hint="eastAsia" w:ascii="仿宋_GB2312" w:hAnsi="仿宋_GB2312" w:eastAsia="仿宋_GB2312" w:cs="仿宋_GB2312"/>
          <w:b w:val="0"/>
          <w:bCs/>
          <w:sz w:val="32"/>
          <w:szCs w:val="32"/>
          <w:lang w:val="zh-CN"/>
        </w:rPr>
        <w:t>该</w:t>
      </w:r>
      <w:r>
        <w:rPr>
          <w:rFonts w:hint="eastAsia" w:ascii="仿宋_GB2312" w:hAnsi="仿宋_GB2312" w:eastAsia="仿宋_GB2312" w:cs="仿宋_GB2312"/>
          <w:sz w:val="32"/>
          <w:szCs w:val="32"/>
          <w:lang w:val="zh-CN"/>
        </w:rPr>
        <w:t>项目从社会、可持续效益以及服务对象满意度等方面进行全面分析：有效案件侦破、治安管理、反恐防暴、大型安保、交通管理、涉访维稳等，从而保障了社会治安持续稳定。</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四、问题及建议</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（一）存在的问题。</w:t>
      </w:r>
    </w:p>
    <w:p>
      <w:pPr>
        <w:adjustRightInd w:val="0"/>
        <w:snapToGrid w:val="0"/>
        <w:spacing w:line="56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1、管理制度不健全，管理过程不规范。天网租赁费项目未制定项目实施管理考核办法，无法审核项目结算是否准确。</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lang w:val="en-US" w:eastAsia="zh-CN"/>
        </w:rPr>
        <w:t>2、项目绩效目标编制不合理，未对监控点位覆盖指标具体量化。</w:t>
      </w:r>
    </w:p>
    <w:p>
      <w:pPr>
        <w:numPr>
          <w:ilvl w:val="0"/>
          <w:numId w:val="0"/>
        </w:numPr>
        <w:bidi w:val="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（二）相关建议。</w:t>
      </w:r>
    </w:p>
    <w:p>
      <w:pPr>
        <w:numPr>
          <w:ilvl w:val="0"/>
          <w:numId w:val="0"/>
        </w:numPr>
        <w:bidi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sz w:val="32"/>
          <w:szCs w:val="32"/>
          <w:lang w:val="en-US" w:eastAsia="zh-CN"/>
        </w:rPr>
        <w:t xml:space="preserve">    1、</w:t>
      </w:r>
      <w:r>
        <w:rPr>
          <w:rFonts w:hint="eastAsia" w:ascii="仿宋_GB2312" w:hAnsi="仿宋_GB2312" w:eastAsia="仿宋_GB2312" w:cs="仿宋_GB2312"/>
          <w:sz w:val="32"/>
          <w:szCs w:val="32"/>
          <w:highlight w:val="none"/>
          <w:lang w:val="en-US" w:eastAsia="zh-CN"/>
        </w:rPr>
        <w:t>建立健全项目管理制度，</w:t>
      </w:r>
      <w:r>
        <w:rPr>
          <w:rFonts w:hint="eastAsia" w:ascii="仿宋_GB2312" w:hAnsi="仿宋_GB2312" w:eastAsia="仿宋_GB2312" w:cs="仿宋_GB2312"/>
          <w:sz w:val="32"/>
          <w:szCs w:val="32"/>
          <w:highlight w:val="none"/>
        </w:rPr>
        <w:t>加强管理制度建设，通过制定完善项目资金管理办法，对项目经费使用进行全面有效监管，保证项目实施的延续性和可控性</w:t>
      </w:r>
      <w:r>
        <w:rPr>
          <w:rFonts w:hint="eastAsia" w:ascii="仿宋_GB2312" w:hAnsi="仿宋_GB2312" w:eastAsia="仿宋_GB2312" w:cs="仿宋_GB2312"/>
          <w:sz w:val="32"/>
          <w:szCs w:val="32"/>
          <w:highlight w:val="none"/>
          <w:lang w:eastAsia="zh-CN"/>
        </w:rPr>
        <w:t>。</w:t>
      </w:r>
    </w:p>
    <w:p>
      <w:pPr>
        <w:numPr>
          <w:ilvl w:val="0"/>
          <w:numId w:val="0"/>
        </w:num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 xml:space="preserve">   2、</w:t>
      </w:r>
      <w:r>
        <w:rPr>
          <w:rFonts w:hint="eastAsia" w:ascii="仿宋_GB2312" w:hAnsi="仿宋_GB2312" w:eastAsia="仿宋_GB2312" w:cs="仿宋_GB2312"/>
          <w:sz w:val="32"/>
          <w:szCs w:val="32"/>
          <w:lang w:eastAsia="zh-CN"/>
        </w:rPr>
        <w:t>绩效目标要按照科学、合理、公正的标准设定，细化量化指标，进一步完善项目绩效目标。</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lang w:eastAsia="zh-CN"/>
        </w:rPr>
        <w:t>建议每年聘请第三方评估机构对租赁费进行评估，</w:t>
      </w:r>
      <w:r>
        <w:rPr>
          <w:rFonts w:hint="eastAsia" w:ascii="仿宋_GB2312" w:hAnsi="仿宋_GB2312" w:eastAsia="仿宋_GB2312" w:cs="仿宋_GB2312"/>
          <w:sz w:val="32"/>
          <w:szCs w:val="32"/>
          <w:lang w:val="en-US" w:eastAsia="zh-CN"/>
        </w:rPr>
        <w:t>有效合理把控项目经费，对</w:t>
      </w:r>
      <w:r>
        <w:rPr>
          <w:rFonts w:hint="eastAsia" w:ascii="仿宋_GB2312" w:hAnsi="仿宋_GB2312" w:eastAsia="仿宋_GB2312" w:cs="仿宋_GB2312"/>
          <w:sz w:val="32"/>
          <w:szCs w:val="32"/>
          <w:lang w:eastAsia="zh-CN"/>
        </w:rPr>
        <w:t>项目资金实行全过程监督，</w:t>
      </w:r>
      <w:r>
        <w:rPr>
          <w:rFonts w:hint="eastAsia" w:ascii="仿宋_GB2312" w:hAnsi="仿宋_GB2312" w:eastAsia="仿宋_GB2312" w:cs="仿宋_GB2312"/>
          <w:sz w:val="32"/>
          <w:szCs w:val="32"/>
          <w:lang w:val="en-US" w:eastAsia="zh-CN"/>
        </w:rPr>
        <w:t>提高项目资金的预算执行率和使用效益，合理编制预算，避免占用财政资金额度。</w:t>
      </w:r>
    </w:p>
    <w:tbl>
      <w:tblPr>
        <w:tblStyle w:val="22"/>
        <w:tblW w:w="8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93"/>
        <w:gridCol w:w="1182"/>
        <w:gridCol w:w="32"/>
        <w:gridCol w:w="1680"/>
        <w:gridCol w:w="1056"/>
        <w:gridCol w:w="1057"/>
        <w:gridCol w:w="21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0" w:hRule="atLeast"/>
        </w:trPr>
        <w:tc>
          <w:tcPr>
            <w:tcW w:w="8330" w:type="dxa"/>
            <w:gridSpan w:val="7"/>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8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天网一期二期租赁费</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3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28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峨边彝族自治县财政局</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3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2375" w:type="dxa"/>
            <w:gridSpan w:val="2"/>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56.76</w:t>
            </w:r>
          </w:p>
        </w:tc>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56.76</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其中：中省补助资金</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县级预算资金</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56.76</w:t>
            </w:r>
          </w:p>
        </w:tc>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56.76</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39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3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3950" w:type="dxa"/>
            <w:gridSpan w:val="4"/>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天网一期二期租赁费：保障2023年天网一期、二期正常使用</w:t>
            </w:r>
          </w:p>
        </w:tc>
        <w:tc>
          <w:tcPr>
            <w:tcW w:w="3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支付租金56.76万元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1214" w:type="dxa"/>
            <w:gridSpan w:val="2"/>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1214"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租赁天网点位</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100个</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100个</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扩容视频结构化分析算力</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扩容云存储管理平台</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扩容视频接入管理平台</w:t>
            </w:r>
          </w:p>
        </w:tc>
        <w:tc>
          <w:tcPr>
            <w:tcW w:w="105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w:t>
            </w:r>
          </w:p>
        </w:tc>
        <w:tc>
          <w:tcPr>
            <w:tcW w:w="105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扩容中心管理平台</w:t>
            </w:r>
          </w:p>
        </w:tc>
        <w:tc>
          <w:tcPr>
            <w:tcW w:w="105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w:t>
            </w:r>
          </w:p>
        </w:tc>
        <w:tc>
          <w:tcPr>
            <w:tcW w:w="105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接入现有视频全结构化应用平台</w:t>
            </w:r>
          </w:p>
        </w:tc>
        <w:tc>
          <w:tcPr>
            <w:tcW w:w="105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w:t>
            </w:r>
          </w:p>
        </w:tc>
        <w:tc>
          <w:tcPr>
            <w:tcW w:w="105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公安专用传输网络和设备</w:t>
            </w:r>
          </w:p>
        </w:tc>
        <w:tc>
          <w:tcPr>
            <w:tcW w:w="105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100套</w:t>
            </w:r>
          </w:p>
        </w:tc>
        <w:tc>
          <w:tcPr>
            <w:tcW w:w="105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100套</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电力传输线路及设备</w:t>
            </w:r>
          </w:p>
        </w:tc>
        <w:tc>
          <w:tcPr>
            <w:tcW w:w="105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100套</w:t>
            </w:r>
          </w:p>
        </w:tc>
        <w:tc>
          <w:tcPr>
            <w:tcW w:w="105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100套</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接入省公安厅视觉计算中心节点</w:t>
            </w:r>
          </w:p>
        </w:tc>
        <w:tc>
          <w:tcPr>
            <w:tcW w:w="105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w:t>
            </w:r>
          </w:p>
        </w:tc>
        <w:tc>
          <w:tcPr>
            <w:tcW w:w="105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按照国家统一标准及省公安厅要求建设，建成后保障系统正常运行</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平台无故障，前端在线率95%以上</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平台无故障，前端在线率95%以上</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运营商持续3年开展系统软硬件的运维工作</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2023年项目终验下一月开始计算</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2023年项目终验下一月开始计算</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服务费</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采购服务的方式，服务期3年，每年57.42万元</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支付租赁费56.76万元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214"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333333"/>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案件侦破、治安管理、反恐防暴、大型安保、交通管理、涉访维稳等</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保障社会治安持续稳定</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保障社会治安持续稳定</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333333"/>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214"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案件侦破、治安管理、反恐防暴、大型安保、交通管理、涉访维稳等。</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保障社会治安持续稳定</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保障社会治安持续稳定</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214"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提高人民满意度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达到90%以上</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达到90%以上</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bl>
    <w:p>
      <w:pPr>
        <w:adjustRightInd w:val="0"/>
        <w:snapToGrid w:val="0"/>
        <w:spacing w:line="600" w:lineRule="exact"/>
        <w:ind w:firstLine="720"/>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eastAsia" w:ascii="方正黑体_GBK" w:hAnsi="方正黑体_GBK" w:eastAsia="方正黑体_GBK" w:cs="方正黑体_GBK"/>
          <w:sz w:val="33"/>
          <w:szCs w:val="33"/>
        </w:rPr>
      </w:pPr>
    </w:p>
    <w:p>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pPr>
        <w:tabs>
          <w:tab w:val="left" w:pos="1440"/>
        </w:tabs>
        <w:spacing w:line="600" w:lineRule="exact"/>
        <w:rPr>
          <w:rFonts w:ascii="宋体" w:hAnsi="宋体" w:eastAsia="宋体"/>
          <w:sz w:val="30"/>
          <w:szCs w:val="30"/>
        </w:rPr>
      </w:pPr>
    </w:p>
    <w:p>
      <w:pPr>
        <w:pStyle w:val="27"/>
        <w:spacing w:line="600" w:lineRule="exact"/>
        <w:jc w:val="center"/>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eastAsia="zh-CN"/>
        </w:rPr>
        <w:t>智能化社会治安防控体系建设</w:t>
      </w:r>
    </w:p>
    <w:p>
      <w:pPr>
        <w:pStyle w:val="27"/>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项目支出绩效自评报告范本</w:t>
      </w:r>
    </w:p>
    <w:p>
      <w:pPr>
        <w:pStyle w:val="2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（项目单位自评）</w:t>
      </w:r>
    </w:p>
    <w:p>
      <w:pPr>
        <w:pStyle w:val="2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ind w:firstLine="48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该项目按照“统一规划、统一标准、统一平台、统一管理”的建设思路，建设内容目标包括以下几个方面：</w:t>
      </w:r>
    </w:p>
    <w:p>
      <w:pPr>
        <w:ind w:firstLine="48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1、对现有天网系统平台进行升级扩容建设，满足新建点位接入及开展相关大数据智能应用，新建高清视频监控点位100个；</w:t>
      </w:r>
    </w:p>
    <w:p>
      <w:pPr>
        <w:ind w:firstLine="48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2、建设人脸、车辆抓拍探测点位，弥补原有系统及功能、性能上的不足，新建治安卡口6个，改建治安卡口3个；</w:t>
      </w:r>
    </w:p>
    <w:p>
      <w:pPr>
        <w:ind w:firstLine="48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3、新建人脸识别监控50个，实现实时抓拍图片、人脸布控、预警记录、人脸查询等重要功能。</w:t>
      </w:r>
    </w:p>
    <w:p>
      <w:pPr>
        <w:ind w:firstLine="48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4、配套建设视频结构化平台系统、机房基础设施等。</w:t>
      </w:r>
    </w:p>
    <w:p>
      <w:pPr>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5、建设模式采取购买服务的模式，按一点一链路为计费基准，按月支付服务费的方式实施，服务期3年。</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（一）项目资金申报及批复情况。</w:t>
      </w:r>
      <w:r>
        <w:rPr>
          <w:rFonts w:hint="eastAsia" w:ascii="仿宋_GB2312" w:hAnsi="仿宋_GB2312" w:eastAsia="仿宋_GB2312" w:cs="仿宋_GB2312"/>
          <w:sz w:val="32"/>
          <w:szCs w:val="32"/>
          <w:lang w:val="en-US" w:eastAsia="zh-CN"/>
        </w:rPr>
        <w:t>智能化社会治安防控体系建设务费</w:t>
      </w:r>
      <w:r>
        <w:rPr>
          <w:rFonts w:hint="eastAsia" w:ascii="仿宋_GB2312" w:hAnsi="仿宋_GB2312" w:eastAsia="仿宋_GB2312" w:cs="仿宋_GB2312"/>
          <w:sz w:val="32"/>
          <w:szCs w:val="32"/>
          <w:u w:val="none"/>
          <w:lang w:val="en-US" w:eastAsia="zh-CN"/>
        </w:rPr>
        <w:t>项目，2023年预算批复资金200万元，上级资金0万元，该项目总金200万元，</w:t>
      </w:r>
      <w:r>
        <w:rPr>
          <w:rFonts w:hint="eastAsia" w:ascii="仿宋_GB2312" w:hAnsi="仿宋_GB2312" w:eastAsia="仿宋_GB2312" w:cs="仿宋_GB2312"/>
          <w:sz w:val="32"/>
          <w:szCs w:val="32"/>
          <w:lang w:val="zh-CN"/>
        </w:rPr>
        <w:t>符合资金管理办法等相关规定。</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（二）项目绩效目标。</w:t>
      </w:r>
      <w:r>
        <w:rPr>
          <w:rFonts w:hint="eastAsia" w:ascii="仿宋_GB2312" w:hAnsi="仿宋_GB2312" w:eastAsia="仿宋_GB2312" w:cs="仿宋_GB2312"/>
          <w:sz w:val="32"/>
          <w:szCs w:val="32"/>
          <w:lang w:eastAsia="zh-CN"/>
        </w:rPr>
        <w:t>该项目的设立大大的提高人民的财产安全及人身安全；严厉打击了社会犯罪，提高了社会治安的稳定，在很大程度上提高对外的震慑力，也大大提升了县局的破案率。</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（三）项目资金申报相符性。</w:t>
      </w:r>
      <w:r>
        <w:rPr>
          <w:rFonts w:hint="eastAsia" w:ascii="仿宋_GB2312" w:hAnsi="仿宋_GB2312" w:eastAsia="仿宋_GB2312" w:cs="仿宋_GB2312"/>
          <w:sz w:val="32"/>
          <w:szCs w:val="32"/>
          <w:lang w:val="zh-CN"/>
        </w:rPr>
        <w:t>项目申报内容是与具体实施内容相符、申报目标是合理可行的。</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sz w:val="32"/>
          <w:szCs w:val="32"/>
        </w:rPr>
      </w:pPr>
      <w:r>
        <w:rPr>
          <w:rFonts w:hint="eastAsia" w:ascii="黑体" w:hAnsi="黑体" w:eastAsia="黑体" w:cs="黑体"/>
          <w:sz w:val="32"/>
          <w:szCs w:val="32"/>
        </w:rPr>
        <w:t>二、项目实施及管理情况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lang w:val="zh-CN"/>
        </w:rPr>
        <w:tab/>
      </w:r>
      <w:r>
        <w:rPr>
          <w:rFonts w:hint="eastAsia" w:ascii="仿宋_GB2312" w:hAnsi="仿宋_GB2312" w:eastAsia="仿宋_GB2312" w:cs="仿宋_GB2312"/>
          <w:b/>
          <w:sz w:val="32"/>
          <w:szCs w:val="32"/>
          <w:lang w:val="zh-CN"/>
        </w:rPr>
        <w:t>（一）资金计划、到位及使用情况。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1．资金计划。智能化社会治安防控体系建设务费</w:t>
      </w:r>
      <w:r>
        <w:rPr>
          <w:rFonts w:hint="eastAsia" w:ascii="仿宋_GB2312" w:hAnsi="仿宋_GB2312" w:eastAsia="仿宋_GB2312" w:cs="仿宋_GB2312"/>
          <w:sz w:val="32"/>
          <w:szCs w:val="32"/>
          <w:u w:val="none"/>
          <w:lang w:val="en-US" w:eastAsia="zh-CN"/>
        </w:rPr>
        <w:t>项目在</w:t>
      </w:r>
      <w:r>
        <w:rPr>
          <w:rFonts w:hint="eastAsia" w:ascii="仿宋_GB2312" w:hAnsi="仿宋_GB2312" w:eastAsia="仿宋_GB2312" w:cs="仿宋_GB2312"/>
          <w:sz w:val="32"/>
          <w:szCs w:val="32"/>
          <w:lang w:val="zh-CN"/>
        </w:rPr>
        <w:t>资金计划的基础上，财政安排</w:t>
      </w:r>
      <w:r>
        <w:rPr>
          <w:rFonts w:hint="eastAsia" w:ascii="仿宋_GB2312" w:hAnsi="仿宋_GB2312" w:eastAsia="仿宋_GB2312" w:cs="仿宋_GB2312"/>
          <w:sz w:val="32"/>
          <w:szCs w:val="32"/>
          <w:u w:val="none"/>
          <w:lang w:val="en-US" w:eastAsia="zh-CN"/>
        </w:rPr>
        <w:t>200</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2．资金到位。</w:t>
      </w:r>
      <w:r>
        <w:rPr>
          <w:rFonts w:hint="eastAsia" w:ascii="仿宋_GB2312" w:hAnsi="仿宋_GB2312" w:eastAsia="仿宋_GB2312" w:cs="仿宋_GB2312"/>
          <w:sz w:val="32"/>
          <w:szCs w:val="32"/>
          <w:u w:val="none"/>
          <w:lang w:val="zh-CN" w:eastAsia="zh-CN"/>
        </w:rPr>
        <w:t>截止</w:t>
      </w:r>
      <w:r>
        <w:rPr>
          <w:rFonts w:hint="eastAsia" w:ascii="仿宋_GB2312" w:hAnsi="仿宋_GB2312" w:eastAsia="仿宋_GB2312" w:cs="仿宋_GB2312"/>
          <w:sz w:val="32"/>
          <w:szCs w:val="32"/>
          <w:u w:val="none"/>
          <w:lang w:val="en-US" w:eastAsia="zh-CN"/>
        </w:rPr>
        <w:t>2023年12月31日，</w:t>
      </w:r>
      <w:r>
        <w:rPr>
          <w:rFonts w:hint="eastAsia" w:ascii="仿宋_GB2312" w:hAnsi="仿宋_GB2312" w:eastAsia="仿宋_GB2312" w:cs="仿宋_GB2312"/>
          <w:sz w:val="32"/>
          <w:szCs w:val="32"/>
          <w:lang w:val="zh-CN"/>
        </w:rPr>
        <w:t>智能化社会治安防控体系建设务费</w:t>
      </w:r>
      <w:r>
        <w:rPr>
          <w:rFonts w:hint="eastAsia" w:ascii="仿宋_GB2312" w:hAnsi="仿宋_GB2312" w:eastAsia="仿宋_GB2312" w:cs="仿宋_GB2312"/>
          <w:sz w:val="32"/>
          <w:szCs w:val="32"/>
          <w:u w:val="none"/>
          <w:lang w:val="en-US" w:eastAsia="zh-CN"/>
        </w:rPr>
        <w:t>项目在</w:t>
      </w:r>
      <w:r>
        <w:rPr>
          <w:rFonts w:hint="eastAsia" w:ascii="仿宋_GB2312" w:hAnsi="仿宋_GB2312" w:eastAsia="仿宋_GB2312" w:cs="仿宋_GB2312"/>
          <w:sz w:val="32"/>
          <w:szCs w:val="32"/>
          <w:lang w:val="zh-CN"/>
        </w:rPr>
        <w:t>资金到位</w:t>
      </w:r>
      <w:r>
        <w:rPr>
          <w:rFonts w:hint="eastAsia" w:ascii="仿宋_GB2312" w:hAnsi="仿宋_GB2312" w:eastAsia="仿宋_GB2312" w:cs="仿宋_GB2312"/>
          <w:sz w:val="32"/>
          <w:szCs w:val="32"/>
          <w:u w:val="none"/>
          <w:lang w:val="en-US" w:eastAsia="zh-CN"/>
        </w:rPr>
        <w:t>200</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zh-CN"/>
        </w:rPr>
        <w:t>。资金到位情况与资金计划进行比对，到位比例</w:t>
      </w:r>
      <w:r>
        <w:rPr>
          <w:rFonts w:hint="eastAsia" w:ascii="仿宋_GB2312" w:hAnsi="仿宋_GB2312" w:eastAsia="仿宋_GB2312" w:cs="仿宋_GB2312"/>
          <w:sz w:val="32"/>
          <w:szCs w:val="32"/>
          <w:lang w:val="en-US" w:eastAsia="zh-CN"/>
        </w:rPr>
        <w:t>100%。</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3．资金使用。</w:t>
      </w:r>
      <w:r>
        <w:rPr>
          <w:rFonts w:hint="eastAsia" w:ascii="仿宋_GB2312" w:hAnsi="仿宋_GB2312" w:eastAsia="仿宋_GB2312" w:cs="仿宋_GB2312"/>
          <w:sz w:val="32"/>
          <w:szCs w:val="32"/>
          <w:u w:val="none"/>
          <w:lang w:val="zh-CN" w:eastAsia="zh-CN"/>
        </w:rPr>
        <w:t>截止</w:t>
      </w:r>
      <w:r>
        <w:rPr>
          <w:rFonts w:hint="eastAsia" w:ascii="仿宋_GB2312" w:hAnsi="仿宋_GB2312" w:eastAsia="仿宋_GB2312" w:cs="仿宋_GB2312"/>
          <w:sz w:val="32"/>
          <w:szCs w:val="32"/>
          <w:u w:val="none"/>
          <w:lang w:val="en-US" w:eastAsia="zh-CN"/>
        </w:rPr>
        <w:t>2023年12月31日，</w:t>
      </w:r>
      <w:r>
        <w:rPr>
          <w:rFonts w:hint="eastAsia" w:ascii="仿宋_GB2312" w:hAnsi="仿宋_GB2312" w:eastAsia="仿宋_GB2312" w:cs="仿宋_GB2312"/>
          <w:sz w:val="32"/>
          <w:szCs w:val="32"/>
          <w:lang w:val="zh-CN"/>
        </w:rPr>
        <w:t>智能化社会治安防控体系建设务费</w:t>
      </w:r>
      <w:r>
        <w:rPr>
          <w:rFonts w:hint="eastAsia" w:ascii="仿宋_GB2312" w:hAnsi="仿宋_GB2312" w:eastAsia="仿宋_GB2312" w:cs="仿宋_GB2312"/>
          <w:sz w:val="32"/>
          <w:szCs w:val="32"/>
          <w:u w:val="none"/>
          <w:lang w:val="en-US" w:eastAsia="zh-CN"/>
        </w:rPr>
        <w:t>租赁费项目在</w:t>
      </w:r>
      <w:r>
        <w:rPr>
          <w:rFonts w:hint="eastAsia" w:ascii="仿宋_GB2312" w:hAnsi="仿宋_GB2312" w:eastAsia="仿宋_GB2312" w:cs="仿宋_GB2312"/>
          <w:sz w:val="32"/>
          <w:szCs w:val="32"/>
          <w:lang w:val="zh-CN"/>
        </w:rPr>
        <w:t>资金使用</w:t>
      </w:r>
      <w:r>
        <w:rPr>
          <w:rFonts w:hint="eastAsia" w:ascii="仿宋_GB2312" w:hAnsi="仿宋_GB2312" w:eastAsia="仿宋_GB2312" w:cs="仿宋_GB2312"/>
          <w:sz w:val="32"/>
          <w:szCs w:val="32"/>
          <w:u w:val="none"/>
          <w:lang w:val="en-US" w:eastAsia="zh-CN"/>
        </w:rPr>
        <w:t>200</w:t>
      </w:r>
      <w:r>
        <w:rPr>
          <w:rFonts w:hint="eastAsia" w:ascii="仿宋_GB2312" w:hAnsi="仿宋_GB2312" w:eastAsia="仿宋_GB2312" w:cs="仿宋_GB2312"/>
          <w:sz w:val="32"/>
          <w:szCs w:val="32"/>
          <w:lang w:val="en-US" w:eastAsia="zh-CN"/>
        </w:rPr>
        <w:t>万元，使用比例100%。</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eastAsia="仿宋_GB2312" w:cs="仿宋_GB2312"/>
          <w:b/>
          <w:sz w:val="32"/>
          <w:szCs w:val="32"/>
          <w:lang w:val="zh-CN"/>
        </w:rPr>
        <w:t>（二）项目财务管理情况。</w:t>
      </w:r>
      <w:r>
        <w:rPr>
          <w:rFonts w:hint="eastAsia" w:ascii="仿宋_GB2312" w:hAnsi="仿宋_GB2312" w:eastAsia="仿宋_GB2312" w:cs="仿宋_GB2312"/>
          <w:b w:val="0"/>
          <w:i w:val="0"/>
          <w:caps w:val="0"/>
          <w:color w:val="000000"/>
          <w:spacing w:val="0"/>
          <w:sz w:val="32"/>
          <w:szCs w:val="32"/>
          <w:shd w:val="clear" w:color="auto" w:fill="FFFFFF"/>
        </w:rPr>
        <w:t>项目经费采取授权支付形式，由财政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，按</w:t>
      </w:r>
      <w:r>
        <w:rPr>
          <w:rFonts w:hint="eastAsia" w:ascii="仿宋_GB2312" w:hAnsi="仿宋_GB2312" w:eastAsia="仿宋_GB2312" w:cs="仿宋_GB2312"/>
          <w:b w:val="0"/>
          <w:i w:val="0"/>
          <w:caps w:val="0"/>
          <w:color w:val="000000"/>
          <w:spacing w:val="0"/>
          <w:sz w:val="32"/>
          <w:szCs w:val="32"/>
          <w:shd w:val="clear" w:color="auto" w:fill="FFFFFF"/>
          <w:lang w:eastAsia="zh-CN"/>
        </w:rPr>
        <w:t>项目</w:t>
      </w:r>
      <w:r>
        <w:rPr>
          <w:rFonts w:hint="eastAsia" w:ascii="仿宋_GB2312" w:hAnsi="仿宋_GB2312" w:eastAsia="仿宋_GB2312" w:cs="仿宋_GB2312"/>
          <w:b w:val="0"/>
          <w:i w:val="0"/>
          <w:caps w:val="0"/>
          <w:color w:val="000000"/>
          <w:spacing w:val="0"/>
          <w:sz w:val="32"/>
          <w:szCs w:val="32"/>
          <w:shd w:val="clear" w:color="auto" w:fill="FFFFFF"/>
        </w:rPr>
        <w:t>进度严格按照项目资金管理办法对资金进行计划申请、划拨、使用，及时、规范对收支进行账务处理和会计核算</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（三）项目组织实施情况。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eastAsia="仿宋_GB2312" w:cs="仿宋_GB2312"/>
          <w:b w:val="0"/>
          <w:i w:val="0"/>
          <w:caps w:val="0"/>
          <w:color w:val="000000"/>
          <w:spacing w:val="0"/>
          <w:sz w:val="32"/>
          <w:szCs w:val="32"/>
          <w:shd w:val="clear" w:color="auto" w:fill="FFFFFF"/>
        </w:rPr>
        <w:t>项目资金</w:t>
      </w:r>
      <w:r>
        <w:rPr>
          <w:rFonts w:hint="eastAsia" w:ascii="仿宋_GB2312" w:hAnsi="仿宋_GB2312" w:eastAsia="仿宋_GB2312" w:cs="仿宋_GB2312"/>
          <w:b w:val="0"/>
          <w:i w:val="0"/>
          <w:caps w:val="0"/>
          <w:color w:val="000000"/>
          <w:spacing w:val="0"/>
          <w:sz w:val="32"/>
          <w:szCs w:val="32"/>
          <w:shd w:val="clear" w:color="auto" w:fill="FFFFFF"/>
          <w:lang w:eastAsia="zh-CN"/>
        </w:rPr>
        <w:t>由县</w:t>
      </w:r>
      <w:r>
        <w:rPr>
          <w:rFonts w:hint="eastAsia" w:ascii="仿宋_GB2312" w:hAnsi="仿宋_GB2312" w:eastAsia="仿宋_GB2312" w:cs="仿宋_GB2312"/>
          <w:b w:val="0"/>
          <w:i w:val="0"/>
          <w:caps w:val="0"/>
          <w:color w:val="000000"/>
          <w:spacing w:val="0"/>
          <w:sz w:val="32"/>
          <w:szCs w:val="32"/>
          <w:shd w:val="clear" w:color="auto" w:fill="FFFFFF"/>
        </w:rPr>
        <w:t>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具体管理，按计划，制定管理制度，对项目资金按项目单独核算实行“专款专用、专人管理”，不得挤占挪用项目资金。强化监督，项目的正常实施监督检查是保障。指派专人长期对项目的实施定期或不定期的进行现场检查和监督，及时协调解决困难和问题</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bCs/>
          <w:sz w:val="32"/>
          <w:szCs w:val="32"/>
          <w:lang w:val="en-US" w:eastAsia="zh-CN"/>
        </w:rPr>
        <w:t>1、由项目负责人负责编制项目编报。</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2、由单位负责人审核项目的可行性。</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val="0"/>
          <w:bCs/>
          <w:sz w:val="32"/>
          <w:szCs w:val="32"/>
          <w:lang w:val="en-US" w:eastAsia="zh-CN"/>
        </w:rPr>
        <w:t xml:space="preserve"> 3、由财政局对口股室审核通过。</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sz w:val="32"/>
          <w:szCs w:val="32"/>
          <w:lang w:val="zh-CN"/>
        </w:rPr>
      </w:pPr>
      <w:r>
        <w:rPr>
          <w:rFonts w:hint="eastAsia" w:ascii="黑体" w:hAnsi="黑体" w:eastAsia="黑体" w:cs="黑体"/>
          <w:sz w:val="32"/>
          <w:szCs w:val="32"/>
        </w:rPr>
        <w:t>三、项目绩效情况</w:t>
      </w:r>
      <w:r>
        <w:rPr>
          <w:rFonts w:hint="eastAsia" w:ascii="黑体" w:hAnsi="黑体" w:eastAsia="黑体" w:cs="黑体"/>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pPr>
        <w:widowControl/>
        <w:adjustRightInd w:val="0"/>
        <w:snapToGrid w:val="0"/>
        <w:spacing w:line="580" w:lineRule="exact"/>
        <w:ind w:firstLine="320" w:firstLineChars="100"/>
        <w:contextualSpacing/>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rPr>
        <w:t>该项目按实完成了绩效目标相关数量、质量、时效、成本，</w:t>
      </w:r>
      <w:r>
        <w:rPr>
          <w:rFonts w:hint="eastAsia" w:ascii="仿宋_GB2312" w:hAnsi="仿宋_GB2312" w:eastAsia="仿宋_GB2312" w:cs="仿宋_GB2312"/>
          <w:sz w:val="32"/>
          <w:szCs w:val="32"/>
          <w:lang w:eastAsia="zh-CN"/>
        </w:rPr>
        <w:t>项目资金无结余情况，无违规记录</w:t>
      </w:r>
      <w:r>
        <w:rPr>
          <w:rFonts w:hint="eastAsia" w:ascii="仿宋_GB2312" w:hAnsi="仿宋_GB2312" w:eastAsia="仿宋_GB2312" w:cs="仿宋_GB2312"/>
          <w:sz w:val="32"/>
          <w:szCs w:val="32"/>
          <w:lang w:val="zh-CN"/>
        </w:rPr>
        <w:t>等情况，</w:t>
      </w:r>
      <w:r>
        <w:rPr>
          <w:rFonts w:hint="eastAsia" w:ascii="仿宋_GB2312" w:hAnsi="仿宋_GB2312" w:eastAsia="仿宋_GB2312" w:cs="仿宋_GB2312"/>
          <w:sz w:val="32"/>
          <w:szCs w:val="32"/>
          <w:lang w:eastAsia="zh-CN"/>
        </w:rPr>
        <w:t>大大的提高人民的财产安全及人身安全；严厉打击了社会犯罪，提高了社会治安的稳定，在很大程度上提高对外的震慑力，也大大提升了县局的破案率。</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r>
        <w:rPr>
          <w:rFonts w:hint="eastAsia" w:ascii="仿宋_GB2312" w:hAnsi="仿宋_GB2312" w:eastAsia="仿宋_GB2312" w:cs="仿宋_GB2312"/>
          <w:b w:val="0"/>
          <w:bCs/>
          <w:sz w:val="32"/>
          <w:szCs w:val="32"/>
          <w:lang w:val="zh-CN"/>
        </w:rPr>
        <w:t>该</w:t>
      </w:r>
      <w:r>
        <w:rPr>
          <w:rFonts w:hint="eastAsia" w:ascii="仿宋_GB2312" w:hAnsi="仿宋_GB2312" w:eastAsia="仿宋_GB2312" w:cs="仿宋_GB2312"/>
          <w:sz w:val="32"/>
          <w:szCs w:val="32"/>
          <w:lang w:val="zh-CN"/>
        </w:rPr>
        <w:t>项目对于社会及可持续效益以及服务对象满意度等方面有着显著的成效，可以提升人民群众的财产及生命安全。</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四、问题及建议</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（一）存在的问题。无</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（二）相关建议。</w:t>
      </w:r>
      <w:r>
        <w:rPr>
          <w:rFonts w:hint="eastAsia" w:ascii="仿宋_GB2312" w:hAnsi="仿宋_GB2312" w:eastAsia="仿宋_GB2312" w:cs="仿宋_GB2312"/>
          <w:sz w:val="32"/>
          <w:szCs w:val="32"/>
          <w:lang w:val="zh-CN"/>
        </w:rPr>
        <w:t>无</w:t>
      </w:r>
    </w:p>
    <w:p>
      <w:pPr>
        <w:pStyle w:val="17"/>
        <w:rPr>
          <w:rFonts w:hint="eastAsia"/>
        </w:rPr>
      </w:pPr>
    </w:p>
    <w:tbl>
      <w:tblPr>
        <w:tblStyle w:val="22"/>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27"/>
        <w:gridCol w:w="1118"/>
        <w:gridCol w:w="31"/>
        <w:gridCol w:w="1612"/>
        <w:gridCol w:w="1158"/>
        <w:gridCol w:w="1158"/>
        <w:gridCol w:w="21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0" w:hRule="atLeast"/>
        </w:trPr>
        <w:tc>
          <w:tcPr>
            <w:tcW w:w="8336" w:type="dxa"/>
            <w:gridSpan w:val="7"/>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智能化社会治安防控体系建设</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3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27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峨边彝族自治县财政局</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3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3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2245" w:type="dxa"/>
            <w:gridSpan w:val="2"/>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2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2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其中：中省补助资金</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县级预算资金</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2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39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3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90"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3919" w:type="dxa"/>
            <w:gridSpan w:val="4"/>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按照“统一规划、统一标准、统一平台、统一管理”的建设思路，建设内容目标包括以下几个方面：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1、对现有天网系统平台进行升级扩容建设，满足新建点位接入及开展相关大数据智能应用，新建高清视频监控点位100个；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2、建设人脸、车辆抓拍探测点位，弥补原有系统及功能、性能上的不足，新建治安卡口6个，改建治安卡口3个；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3、新建人脸识别监控50个，实现实时抓拍图片、人脸布控、预警记录、人脸查询等重要功能。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4、配套建设视频结构化平台系统、机房基础设施等。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5、建设模式采取购买服务的模式，按一点一链路为计费基准，按月支付服务费的方式实施，服务期3年。</w:t>
            </w:r>
          </w:p>
        </w:tc>
        <w:tc>
          <w:tcPr>
            <w:tcW w:w="3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基本实现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1149" w:type="dxa"/>
            <w:gridSpan w:val="2"/>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1149"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天网点位</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完成</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治安卡口</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完成</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人脸点位</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完成</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应用平台</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完成</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机房基础设施</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完成</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按照国家统一标准及省公安厅要求建设，建成后保障系统正常运行</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运营商持续3年开展系统软硬件的运维工作</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3年</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服务费每年323.4060万元</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支付200万元</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149"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333333"/>
                <w:sz w:val="20"/>
                <w:szCs w:val="20"/>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案件侦破、治安管理、反恐防暴、大型安保、交通管理、涉访维稳等</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333333"/>
                <w:sz w:val="20"/>
                <w:szCs w:val="20"/>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9"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案件侦破、治安管理、反恐防暴、大型安保、交通管理、涉访维稳等</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149"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提高人民满意度</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95%以上</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完成</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达标</w:t>
            </w:r>
          </w:p>
        </w:tc>
      </w:tr>
    </w:tbl>
    <w:p>
      <w:pPr>
        <w:adjustRightInd w:val="0"/>
        <w:snapToGrid w:val="0"/>
        <w:spacing w:line="600" w:lineRule="exact"/>
        <w:ind w:firstLine="720"/>
      </w:pPr>
    </w:p>
    <w:p>
      <w:pPr>
        <w:spacing w:line="600" w:lineRule="exact"/>
        <w:rPr>
          <w:rFonts w:hint="eastAsia" w:ascii="方正黑体_GBK" w:hAnsi="方正黑体_GBK" w:eastAsia="方正黑体_GBK" w:cs="方正黑体_GBK"/>
          <w:sz w:val="33"/>
          <w:szCs w:val="33"/>
        </w:rPr>
      </w:pPr>
    </w:p>
    <w:p>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pPr>
        <w:tabs>
          <w:tab w:val="left" w:pos="1440"/>
        </w:tabs>
        <w:spacing w:line="600" w:lineRule="exact"/>
        <w:rPr>
          <w:rFonts w:ascii="宋体" w:hAnsi="宋体" w:eastAsia="宋体"/>
          <w:sz w:val="30"/>
          <w:szCs w:val="30"/>
        </w:rPr>
      </w:pPr>
    </w:p>
    <w:p>
      <w:pPr>
        <w:pStyle w:val="27"/>
        <w:spacing w:line="6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中央和省级政法转移支付（禁毒）</w:t>
      </w:r>
    </w:p>
    <w:p>
      <w:pPr>
        <w:pStyle w:val="27"/>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项目支出绩效自评报告范本</w:t>
      </w:r>
    </w:p>
    <w:p>
      <w:pPr>
        <w:pStyle w:val="2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（项目单位自评）</w:t>
      </w:r>
    </w:p>
    <w:p>
      <w:pPr>
        <w:pStyle w:val="2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lang w:val="zh-CN"/>
        </w:rPr>
      </w:pPr>
      <w:r>
        <w:rPr>
          <w:rFonts w:hint="eastAsia" w:ascii="仿宋_GB2312" w:hAnsi="宋体"/>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随着毒品问题日益严峻，国家加大了对禁毒工作的投入力度，中央下达了专项资金支持禁毒工作，提高禁毒工作水平，有效遏制毒品问题的蔓延，开展缉毒打击处理、宣传教育、戒毒康复等禁毒相关工作。</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（一）项目资金申报及批复情况。</w:t>
      </w:r>
      <w:r>
        <w:rPr>
          <w:rFonts w:hint="eastAsia" w:ascii="仿宋_GB2312" w:hAnsi="仿宋_GB2312" w:eastAsia="仿宋_GB2312" w:cs="仿宋_GB2312"/>
          <w:sz w:val="32"/>
          <w:szCs w:val="32"/>
          <w:lang w:val="en-US" w:eastAsia="zh-CN"/>
        </w:rPr>
        <w:t>中央和省级政法转移支付（禁毒）</w:t>
      </w:r>
      <w:r>
        <w:rPr>
          <w:rFonts w:hint="eastAsia" w:ascii="仿宋_GB2312" w:hAnsi="仿宋_GB2312" w:eastAsia="仿宋_GB2312" w:cs="仿宋_GB2312"/>
          <w:sz w:val="32"/>
          <w:szCs w:val="32"/>
          <w:u w:val="none"/>
          <w:lang w:val="en-US" w:eastAsia="zh-CN"/>
        </w:rPr>
        <w:t>项目，2023年预算批复资金29.52万元，上级资金29.52万元，该项目总金29.52万元，</w:t>
      </w:r>
      <w:r>
        <w:rPr>
          <w:rFonts w:hint="eastAsia" w:ascii="仿宋_GB2312" w:hAnsi="仿宋_GB2312" w:eastAsia="仿宋_GB2312" w:cs="仿宋_GB2312"/>
          <w:sz w:val="32"/>
          <w:szCs w:val="32"/>
          <w:lang w:val="zh-CN"/>
        </w:rPr>
        <w:t>符合资金管理办法等相关规定。</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b/>
          <w:sz w:val="32"/>
          <w:szCs w:val="32"/>
          <w:lang w:val="zh-CN"/>
        </w:rPr>
        <w:t>（二）项目绩效目标。</w:t>
      </w:r>
      <w:r>
        <w:rPr>
          <w:rFonts w:hint="eastAsia" w:ascii="仿宋_GB2312" w:hAnsi="仿宋_GB2312" w:eastAsia="仿宋_GB2312" w:cs="仿宋_GB2312"/>
          <w:sz w:val="32"/>
          <w:szCs w:val="32"/>
          <w:lang w:eastAsia="zh-CN"/>
        </w:rPr>
        <w:t>该项目的设立大大的提高人民的财产安全及人身安全；严厉打击了社会犯罪，提高了社会治安的稳定，公众的禁毒意识明显提高，禁毒的知识普及率大幅度提升，毒品犯罪活动得到有效遏制，毒品案件数量和涉案人数均有所下降。</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楷体_GB2312" w:hAnsi="宋体" w:eastAsia="楷体_GB2312"/>
          <w:b/>
          <w:sz w:val="32"/>
          <w:szCs w:val="32"/>
          <w:lang w:val="zh-CN"/>
        </w:rPr>
        <w:t>（三）项目资金申报相符性。</w:t>
      </w:r>
      <w:r>
        <w:rPr>
          <w:rFonts w:hint="eastAsia" w:ascii="仿宋_GB2312" w:hAnsi="仿宋_GB2312" w:eastAsia="仿宋_GB2312" w:cs="仿宋_GB2312"/>
          <w:sz w:val="32"/>
          <w:szCs w:val="32"/>
          <w:lang w:val="zh-CN"/>
        </w:rPr>
        <w:t>项目申报内容是与具体实施内容相符、申报目标是合理可行的。</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sz w:val="32"/>
          <w:szCs w:val="32"/>
        </w:rPr>
      </w:pPr>
      <w:r>
        <w:rPr>
          <w:rFonts w:hint="eastAsia" w:ascii="黑体" w:hAnsi="宋体" w:eastAsia="黑体"/>
          <w:sz w:val="32"/>
          <w:szCs w:val="32"/>
        </w:rPr>
        <w:t>二、项目实施及管理情况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sz w:val="32"/>
          <w:szCs w:val="32"/>
          <w:lang w:val="zh-CN"/>
        </w:rPr>
      </w:pPr>
      <w:r>
        <w:rPr>
          <w:rFonts w:hint="eastAsia" w:ascii="仿宋_GB2312" w:hAnsi="宋体"/>
          <w:sz w:val="32"/>
          <w:szCs w:val="32"/>
          <w:lang w:val="zh-CN"/>
        </w:rPr>
        <w:tab/>
      </w:r>
      <w:r>
        <w:rPr>
          <w:rFonts w:hint="eastAsia" w:ascii="楷体_GB2312" w:hAnsi="宋体" w:eastAsia="楷体_GB2312"/>
          <w:b/>
          <w:sz w:val="32"/>
          <w:szCs w:val="32"/>
          <w:lang w:val="zh-CN"/>
        </w:rPr>
        <w:t>（一）资金计划、到位及使用情况。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w:t>
      </w:r>
      <w:r>
        <w:rPr>
          <w:rFonts w:hint="eastAsia" w:ascii="仿宋_GB2312" w:hAnsi="仿宋_GB2312" w:eastAsia="仿宋_GB2312" w:cs="仿宋_GB2312"/>
          <w:sz w:val="32"/>
          <w:szCs w:val="32"/>
          <w:lang w:val="en-US" w:eastAsia="zh-CN"/>
        </w:rPr>
        <w:t>中央和省级政法转移支付（禁毒）</w:t>
      </w:r>
      <w:r>
        <w:rPr>
          <w:rFonts w:hint="eastAsia" w:ascii="仿宋_GB2312" w:hAnsi="仿宋_GB2312" w:eastAsia="仿宋_GB2312" w:cs="仿宋_GB2312"/>
          <w:sz w:val="32"/>
          <w:szCs w:val="32"/>
          <w:u w:val="none"/>
          <w:lang w:val="en-US" w:eastAsia="zh-CN"/>
        </w:rPr>
        <w:t>项目在</w:t>
      </w:r>
      <w:r>
        <w:rPr>
          <w:rFonts w:hint="eastAsia" w:ascii="仿宋_GB2312" w:hAnsi="仿宋_GB2312" w:eastAsia="仿宋_GB2312" w:cs="仿宋_GB2312"/>
          <w:sz w:val="32"/>
          <w:szCs w:val="32"/>
          <w:lang w:val="zh-CN"/>
        </w:rPr>
        <w:t>资金计划的基础上，财政安排</w:t>
      </w:r>
      <w:r>
        <w:rPr>
          <w:rFonts w:hint="eastAsia" w:ascii="仿宋_GB2312" w:hAnsi="仿宋_GB2312" w:eastAsia="仿宋_GB2312" w:cs="仿宋_GB2312"/>
          <w:sz w:val="32"/>
          <w:szCs w:val="32"/>
          <w:lang w:val="en-US" w:eastAsia="zh-CN"/>
        </w:rPr>
        <w:t>29.52万元</w:t>
      </w:r>
      <w:r>
        <w:rPr>
          <w:rFonts w:hint="eastAsia" w:ascii="仿宋_GB2312" w:hAnsi="仿宋_GB2312" w:eastAsia="仿宋_GB2312" w:cs="仿宋_GB2312"/>
          <w:sz w:val="32"/>
          <w:szCs w:val="32"/>
          <w:lang w:val="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2．资金到位。</w:t>
      </w:r>
      <w:r>
        <w:rPr>
          <w:rFonts w:hint="eastAsia" w:ascii="仿宋_GB2312" w:hAnsi="仿宋_GB2312" w:eastAsia="仿宋_GB2312" w:cs="仿宋_GB2312"/>
          <w:sz w:val="32"/>
          <w:szCs w:val="32"/>
          <w:u w:val="none"/>
          <w:lang w:val="zh-CN" w:eastAsia="zh-CN"/>
        </w:rPr>
        <w:t>截止</w:t>
      </w:r>
      <w:r>
        <w:rPr>
          <w:rFonts w:hint="eastAsia" w:ascii="仿宋_GB2312" w:hAnsi="仿宋_GB2312" w:eastAsia="仿宋_GB2312" w:cs="仿宋_GB2312"/>
          <w:sz w:val="32"/>
          <w:szCs w:val="32"/>
          <w:u w:val="none"/>
          <w:lang w:val="en-US" w:eastAsia="zh-CN"/>
        </w:rPr>
        <w:t>2023年12月31日，</w:t>
      </w:r>
      <w:r>
        <w:rPr>
          <w:rFonts w:hint="eastAsia" w:ascii="仿宋_GB2312" w:hAnsi="仿宋_GB2312" w:eastAsia="仿宋_GB2312" w:cs="仿宋_GB2312"/>
          <w:sz w:val="32"/>
          <w:szCs w:val="32"/>
          <w:lang w:val="en-US" w:eastAsia="zh-CN"/>
        </w:rPr>
        <w:t>中央和省级政法转移支付（禁毒）</w:t>
      </w:r>
      <w:r>
        <w:rPr>
          <w:rFonts w:hint="eastAsia" w:ascii="仿宋_GB2312" w:hAnsi="仿宋_GB2312" w:eastAsia="仿宋_GB2312" w:cs="仿宋_GB2312"/>
          <w:sz w:val="32"/>
          <w:szCs w:val="32"/>
          <w:u w:val="none"/>
          <w:lang w:val="en-US" w:eastAsia="zh-CN"/>
        </w:rPr>
        <w:t>项目在</w:t>
      </w:r>
      <w:r>
        <w:rPr>
          <w:rFonts w:hint="eastAsia" w:ascii="仿宋_GB2312" w:hAnsi="仿宋_GB2312" w:eastAsia="仿宋_GB2312" w:cs="仿宋_GB2312"/>
          <w:sz w:val="32"/>
          <w:szCs w:val="32"/>
          <w:lang w:val="zh-CN"/>
        </w:rPr>
        <w:t>资金到位</w:t>
      </w:r>
      <w:r>
        <w:rPr>
          <w:rFonts w:hint="eastAsia" w:ascii="仿宋_GB2312" w:hAnsi="仿宋_GB2312" w:eastAsia="仿宋_GB2312" w:cs="仿宋_GB2312"/>
          <w:sz w:val="32"/>
          <w:szCs w:val="32"/>
          <w:u w:val="none"/>
          <w:lang w:val="en-US" w:eastAsia="zh-CN"/>
        </w:rPr>
        <w:t>29.52</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zh-CN"/>
        </w:rPr>
        <w:t>。资金到位情况与资金计划进行比对，到位比例</w:t>
      </w:r>
      <w:r>
        <w:rPr>
          <w:rFonts w:hint="eastAsia" w:ascii="仿宋_GB2312" w:hAnsi="仿宋_GB2312" w:eastAsia="仿宋_GB2312" w:cs="仿宋_GB2312"/>
          <w:sz w:val="32"/>
          <w:szCs w:val="32"/>
          <w:lang w:val="en-US" w:eastAsia="zh-CN"/>
        </w:rPr>
        <w:t>100%。</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3．资金使用。</w:t>
      </w:r>
      <w:r>
        <w:rPr>
          <w:rFonts w:hint="eastAsia" w:ascii="仿宋_GB2312" w:hAnsi="仿宋_GB2312" w:eastAsia="仿宋_GB2312" w:cs="仿宋_GB2312"/>
          <w:sz w:val="32"/>
          <w:szCs w:val="32"/>
          <w:u w:val="none"/>
          <w:lang w:val="zh-CN" w:eastAsia="zh-CN"/>
        </w:rPr>
        <w:t>截止</w:t>
      </w:r>
      <w:r>
        <w:rPr>
          <w:rFonts w:hint="eastAsia" w:ascii="仿宋_GB2312" w:hAnsi="仿宋_GB2312" w:eastAsia="仿宋_GB2312" w:cs="仿宋_GB2312"/>
          <w:sz w:val="32"/>
          <w:szCs w:val="32"/>
          <w:u w:val="none"/>
          <w:lang w:val="en-US" w:eastAsia="zh-CN"/>
        </w:rPr>
        <w:t>2023年12月31日，</w:t>
      </w:r>
      <w:r>
        <w:rPr>
          <w:rFonts w:hint="eastAsia" w:ascii="仿宋_GB2312" w:hAnsi="仿宋_GB2312" w:eastAsia="仿宋_GB2312" w:cs="仿宋_GB2312"/>
          <w:sz w:val="32"/>
          <w:szCs w:val="32"/>
          <w:lang w:val="en-US" w:eastAsia="zh-CN"/>
        </w:rPr>
        <w:t>中央和省级政法转移支付（禁毒）</w:t>
      </w:r>
      <w:r>
        <w:rPr>
          <w:rFonts w:hint="eastAsia" w:ascii="仿宋_GB2312" w:hAnsi="仿宋_GB2312" w:eastAsia="仿宋_GB2312" w:cs="仿宋_GB2312"/>
          <w:sz w:val="32"/>
          <w:szCs w:val="32"/>
          <w:u w:val="none"/>
          <w:lang w:val="en-US" w:eastAsia="zh-CN"/>
        </w:rPr>
        <w:t>项目在</w:t>
      </w:r>
      <w:r>
        <w:rPr>
          <w:rFonts w:hint="eastAsia" w:ascii="仿宋_GB2312" w:hAnsi="仿宋_GB2312" w:eastAsia="仿宋_GB2312" w:cs="仿宋_GB2312"/>
          <w:sz w:val="32"/>
          <w:szCs w:val="32"/>
          <w:lang w:val="zh-CN"/>
        </w:rPr>
        <w:t>资金使用</w:t>
      </w:r>
      <w:r>
        <w:rPr>
          <w:rFonts w:hint="eastAsia" w:ascii="仿宋_GB2312" w:hAnsi="仿宋_GB2312" w:eastAsia="仿宋_GB2312" w:cs="仿宋_GB2312"/>
          <w:sz w:val="32"/>
          <w:szCs w:val="32"/>
          <w:u w:val="none"/>
          <w:lang w:val="en-US" w:eastAsia="zh-CN"/>
        </w:rPr>
        <w:t>29.52</w:t>
      </w:r>
      <w:r>
        <w:rPr>
          <w:rFonts w:hint="eastAsia" w:ascii="仿宋_GB2312" w:hAnsi="仿宋_GB2312" w:eastAsia="仿宋_GB2312" w:cs="仿宋_GB2312"/>
          <w:sz w:val="32"/>
          <w:szCs w:val="32"/>
          <w:lang w:val="en-US" w:eastAsia="zh-CN"/>
        </w:rPr>
        <w:t>万元，使用比例100%。</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eastAsia="仿宋_GB2312" w:cs="仿宋_GB2312"/>
          <w:sz w:val="32"/>
          <w:szCs w:val="32"/>
          <w:lang w:val="en-US" w:eastAsia="zh-CN"/>
        </w:rPr>
        <w:t>央和省级政法转移支付（禁毒）</w:t>
      </w:r>
      <w:r>
        <w:rPr>
          <w:rFonts w:hint="eastAsia" w:ascii="仿宋_GB2312" w:hAnsi="仿宋_GB2312" w:eastAsia="仿宋_GB2312" w:cs="仿宋_GB2312"/>
          <w:b w:val="0"/>
          <w:i w:val="0"/>
          <w:caps w:val="0"/>
          <w:color w:val="000000"/>
          <w:spacing w:val="0"/>
          <w:sz w:val="32"/>
          <w:szCs w:val="32"/>
          <w:shd w:val="clear" w:color="auto" w:fill="FFFFFF"/>
        </w:rPr>
        <w:t>项目经费采取授权支付形式，由财政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，按</w:t>
      </w:r>
      <w:r>
        <w:rPr>
          <w:rFonts w:hint="eastAsia" w:ascii="仿宋_GB2312" w:hAnsi="仿宋_GB2312" w:eastAsia="仿宋_GB2312" w:cs="仿宋_GB2312"/>
          <w:b w:val="0"/>
          <w:i w:val="0"/>
          <w:caps w:val="0"/>
          <w:color w:val="000000"/>
          <w:spacing w:val="0"/>
          <w:sz w:val="32"/>
          <w:szCs w:val="32"/>
          <w:shd w:val="clear" w:color="auto" w:fill="FFFFFF"/>
          <w:lang w:eastAsia="zh-CN"/>
        </w:rPr>
        <w:t>项目</w:t>
      </w:r>
      <w:r>
        <w:rPr>
          <w:rFonts w:hint="eastAsia" w:ascii="仿宋_GB2312" w:hAnsi="仿宋_GB2312" w:eastAsia="仿宋_GB2312" w:cs="仿宋_GB2312"/>
          <w:b w:val="0"/>
          <w:i w:val="0"/>
          <w:caps w:val="0"/>
          <w:color w:val="000000"/>
          <w:spacing w:val="0"/>
          <w:sz w:val="32"/>
          <w:szCs w:val="32"/>
          <w:shd w:val="clear" w:color="auto" w:fill="FFFFFF"/>
        </w:rPr>
        <w:t>进度严格按照项目资金管理办法对资金进行计划申请、划拨、使用，及时、规范对收支进行账务处理和会计核算</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（三）项目组织实施情况。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eastAsia="仿宋_GB2312" w:cs="仿宋_GB2312"/>
          <w:b w:val="0"/>
          <w:i w:val="0"/>
          <w:caps w:val="0"/>
          <w:color w:val="000000"/>
          <w:spacing w:val="0"/>
          <w:sz w:val="32"/>
          <w:szCs w:val="32"/>
          <w:shd w:val="clear" w:color="auto" w:fill="FFFFFF"/>
        </w:rPr>
        <w:t>项目资金</w:t>
      </w:r>
      <w:r>
        <w:rPr>
          <w:rFonts w:hint="eastAsia" w:ascii="仿宋_GB2312" w:hAnsi="仿宋_GB2312" w:eastAsia="仿宋_GB2312" w:cs="仿宋_GB2312"/>
          <w:b w:val="0"/>
          <w:i w:val="0"/>
          <w:caps w:val="0"/>
          <w:color w:val="000000"/>
          <w:spacing w:val="0"/>
          <w:sz w:val="32"/>
          <w:szCs w:val="32"/>
          <w:shd w:val="clear" w:color="auto" w:fill="FFFFFF"/>
          <w:lang w:eastAsia="zh-CN"/>
        </w:rPr>
        <w:t>由县</w:t>
      </w:r>
      <w:r>
        <w:rPr>
          <w:rFonts w:hint="eastAsia" w:ascii="仿宋_GB2312" w:hAnsi="仿宋_GB2312" w:eastAsia="仿宋_GB2312" w:cs="仿宋_GB2312"/>
          <w:b w:val="0"/>
          <w:i w:val="0"/>
          <w:caps w:val="0"/>
          <w:color w:val="000000"/>
          <w:spacing w:val="0"/>
          <w:sz w:val="32"/>
          <w:szCs w:val="32"/>
          <w:shd w:val="clear" w:color="auto" w:fill="FFFFFF"/>
        </w:rPr>
        <w:t>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具体管理，按计划，制定管理制度，对项目资金按项目单独核算实行“专款专用、专人管理”，不得挤占挪用项目资金。强化监督，项目的正常实施监督检查是保障。指派专人长期对项目的实施定期或不定期的进行现场检查和监督，及时协调解决困难和问题</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bCs/>
          <w:sz w:val="32"/>
          <w:szCs w:val="32"/>
          <w:lang w:val="en-US" w:eastAsia="zh-CN"/>
        </w:rPr>
        <w:t>1、由项目负责人负责编制项目编报。</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2、由单位负责人审核项目的可行性。</w:t>
      </w:r>
    </w:p>
    <w:p>
      <w:pPr>
        <w:keepNext w:val="0"/>
        <w:keepLines w:val="0"/>
        <w:pageBreakBefore w:val="0"/>
        <w:kinsoku/>
        <w:wordWrap/>
        <w:overflowPunct/>
        <w:topLinePunct w:val="0"/>
        <w:autoSpaceDE/>
        <w:autoSpaceDN/>
        <w:bidi w:val="0"/>
        <w:adjustRightInd w:val="0"/>
        <w:snapToGrid w:val="0"/>
        <w:spacing w:line="600" w:lineRule="exact"/>
        <w:textAlignment w:val="auto"/>
        <w:rPr>
          <w:rFonts w:ascii="楷体_GB2312" w:hAnsi="宋体" w:eastAsia="楷体_GB2312"/>
          <w:b w:val="0"/>
          <w:bCs/>
          <w:lang w:val="zh-CN"/>
        </w:rPr>
      </w:pPr>
      <w:r>
        <w:rPr>
          <w:rFonts w:hint="eastAsia" w:ascii="仿宋_GB2312" w:hAnsi="仿宋_GB2312" w:eastAsia="仿宋_GB2312" w:cs="仿宋_GB2312"/>
          <w:b w:val="0"/>
          <w:bCs/>
          <w:sz w:val="32"/>
          <w:szCs w:val="32"/>
          <w:lang w:val="en-US" w:eastAsia="zh-CN"/>
        </w:rPr>
        <w:t xml:space="preserve">     3、由财政局对口股室审核通过。</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sz w:val="32"/>
          <w:szCs w:val="32"/>
          <w:lang w:val="zh-CN"/>
        </w:rPr>
      </w:pPr>
      <w:r>
        <w:rPr>
          <w:rFonts w:hint="eastAsia" w:ascii="黑体" w:hAnsi="宋体" w:eastAsia="黑体"/>
          <w:sz w:val="32"/>
          <w:szCs w:val="32"/>
        </w:rPr>
        <w:t>三、项目绩效情况</w:t>
      </w:r>
      <w:r>
        <w:rPr>
          <w:rFonts w:hint="eastAsia" w:ascii="仿宋_GB2312" w:hAnsi="宋体"/>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rPr>
        <w:t>该项目按实完成了绩效目标相关数量、质量、时效、成本，</w:t>
      </w:r>
      <w:r>
        <w:rPr>
          <w:rFonts w:hint="eastAsia" w:ascii="仿宋_GB2312" w:hAnsi="仿宋_GB2312" w:eastAsia="仿宋_GB2312" w:cs="仿宋_GB2312"/>
          <w:sz w:val="32"/>
          <w:szCs w:val="32"/>
          <w:lang w:eastAsia="zh-CN"/>
        </w:rPr>
        <w:t>项目资金无结余情况，无违规记录</w:t>
      </w:r>
      <w:r>
        <w:rPr>
          <w:rFonts w:hint="eastAsia" w:ascii="仿宋_GB2312" w:hAnsi="仿宋_GB2312" w:eastAsia="仿宋_GB2312" w:cs="仿宋_GB2312"/>
          <w:sz w:val="32"/>
          <w:szCs w:val="32"/>
          <w:lang w:val="zh-CN"/>
        </w:rPr>
        <w:t>等情况，</w:t>
      </w:r>
      <w:r>
        <w:rPr>
          <w:rFonts w:hint="eastAsia" w:ascii="仿宋_GB2312" w:hAnsi="仿宋_GB2312" w:eastAsia="仿宋_GB2312" w:cs="仿宋_GB2312"/>
          <w:sz w:val="32"/>
          <w:szCs w:val="32"/>
          <w:lang w:eastAsia="zh-CN"/>
        </w:rPr>
        <w:t>大大的提高人民的财产安全及人身安全；严厉打击了社会犯罪，提高了社会治安的稳定，通过项目实施，加大毒品打击和缉毒力度，减少毒品犯罪活动、加强禁毒知识宣传教育，提高公众禁毒意识，有效减少吸毒人数，减少毒品案件发案率，加强戒毒康复工作，帮助吸毒人员戒除毒瘾，重返社会，维护社会稳定，提高人民群众满意度。</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楷体_GB2312" w:hAnsi="楷体_GB2312" w:eastAsia="楷体_GB2312" w:cs="楷体_GB2312"/>
          <w:b/>
          <w:sz w:val="32"/>
          <w:szCs w:val="32"/>
          <w:lang w:val="zh-CN"/>
        </w:rPr>
        <w:t>（二）项目效益情况。</w:t>
      </w:r>
      <w:r>
        <w:rPr>
          <w:rFonts w:hint="eastAsia" w:ascii="仿宋_GB2312" w:hAnsi="仿宋_GB2312" w:eastAsia="仿宋_GB2312" w:cs="仿宋_GB2312"/>
          <w:sz w:val="32"/>
          <w:szCs w:val="32"/>
          <w:lang w:val="zh-CN"/>
        </w:rPr>
        <w:t>从项目经济、社会、生态、可持续效益以及服务对象满意度等方面</w:t>
      </w:r>
      <w:r>
        <w:rPr>
          <w:rFonts w:hint="eastAsia" w:ascii="仿宋_GB2312" w:hAnsi="仿宋_GB2312" w:eastAsia="仿宋_GB2312" w:cs="仿宋_GB2312"/>
          <w:sz w:val="32"/>
          <w:szCs w:val="32"/>
          <w:lang w:eastAsia="zh-CN"/>
        </w:rPr>
        <w:t>公众的禁毒意识明显提高，禁毒的知识普及率大幅度提升，毒品犯罪活动得到有效遏制，毒品案件数量和涉案人数均有所下降。</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sz w:val="32"/>
          <w:szCs w:val="32"/>
        </w:rPr>
      </w:pPr>
      <w:r>
        <w:rPr>
          <w:rFonts w:hint="eastAsia" w:ascii="黑体" w:hAnsi="宋体" w:eastAsia="黑体"/>
          <w:sz w:val="32"/>
          <w:szCs w:val="32"/>
        </w:rPr>
        <w:t>四、问题及建议</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宣传教育形式单一，内容不够新颖，难以吸引公众关注；毒品打击力度仍需加强，对新型毒品打击有难度，康复工作仍面临诸多的挑战，如资金短缺，专业人才不足等。</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rPr>
      </w:pPr>
      <w:r>
        <w:rPr>
          <w:rFonts w:hint="eastAsia" w:ascii="楷体_GB2312" w:hAnsi="宋体" w:eastAsia="楷体_GB2312"/>
          <w:b/>
          <w:sz w:val="32"/>
          <w:szCs w:val="32"/>
          <w:lang w:val="zh-CN"/>
        </w:rPr>
        <w:t>（二）相关建议。</w:t>
      </w:r>
      <w:r>
        <w:rPr>
          <w:rFonts w:hint="eastAsia" w:ascii="仿宋_GB2312" w:hAnsi="仿宋_GB2312" w:eastAsia="仿宋_GB2312" w:cs="仿宋_GB2312"/>
          <w:sz w:val="32"/>
          <w:szCs w:val="32"/>
          <w:lang w:val="zh-CN"/>
        </w:rPr>
        <w:t>提创新禁毒教育形式和内容，采用新媒体、互动体验式等方式提高宣传效果；加强情报研判和案件侦破工作，对新型毒品保持高度警惕和打击力度；加强人才培养，提高戒毒康复水平。</w:t>
      </w:r>
    </w:p>
    <w:p>
      <w:pPr>
        <w:adjustRightInd w:val="0"/>
        <w:snapToGrid w:val="0"/>
        <w:spacing w:line="600" w:lineRule="exact"/>
        <w:ind w:firstLine="720"/>
      </w:pPr>
    </w:p>
    <w:tbl>
      <w:tblPr>
        <w:tblStyle w:val="22"/>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10"/>
        <w:gridCol w:w="1100"/>
        <w:gridCol w:w="31"/>
        <w:gridCol w:w="1704"/>
        <w:gridCol w:w="1142"/>
        <w:gridCol w:w="1142"/>
        <w:gridCol w:w="21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0" w:hRule="atLeast"/>
        </w:trPr>
        <w:tc>
          <w:tcPr>
            <w:tcW w:w="8336" w:type="dxa"/>
            <w:gridSpan w:val="7"/>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中央和省级政法转移支付（禁毒）</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3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峨边彝族自治县财政局</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3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3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2210" w:type="dxa"/>
            <w:gridSpan w:val="2"/>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29.52</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29.52</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其中：中省补助资金</w:t>
            </w:r>
          </w:p>
        </w:tc>
        <w:tc>
          <w:tcPr>
            <w:tcW w:w="1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29.52</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29.52</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县级预算资金</w:t>
            </w:r>
          </w:p>
        </w:tc>
        <w:tc>
          <w:tcPr>
            <w:tcW w:w="1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2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1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39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3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1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3977" w:type="dxa"/>
            <w:gridSpan w:val="4"/>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项目实施，加大毒品打击和缉毒力度，减少毒品犯罪活动、加强禁毒知识宣传教育，提高公众禁毒意识，有效减少吸毒人数，减少毒品案件发案率，加强戒毒康复工作，帮助吸毒人员戒除毒瘾，重返社会，维护社会稳定，提高人民群众满意度。</w:t>
            </w:r>
          </w:p>
        </w:tc>
        <w:tc>
          <w:tcPr>
            <w:tcW w:w="3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基本实现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1131" w:type="dxa"/>
            <w:gridSpan w:val="2"/>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vMerge w:val="restar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113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破获毒品刑事案件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印刷宣传禁毒资料、标识标牌</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45000份</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40000</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88.89%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购买尿检版</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毛发检测</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预计5万人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4.76万人</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污水检测</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预计100次</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108次</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查处吸毒人员、强戒</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分别72人、25人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分别72人、25人</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按照工作计划有序推进</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基本完成</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工作持续开展</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预计1年</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1年</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破获毒品刑事案件</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10万元</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10万元</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印刷宣传禁毒资料、标识标牌</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2万元</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2万元</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购买尿检版</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5万元</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5万元</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毛发检测</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1万元</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1万元</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污水检测</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8万元</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8万元</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查处吸毒人员、强戒</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3.52万元</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3.52万元</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13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帮助吸毒人员戒除毒瘾，重返社会，维护社会稳定</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3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有效减少吸毒人数，减少毒品案件发案率</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131"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c>
          <w:tcPr>
            <w:tcW w:w="2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333333"/>
                <w:sz w:val="20"/>
                <w:szCs w:val="20"/>
                <w:u w:val="none"/>
              </w:rPr>
            </w:pPr>
          </w:p>
        </w:tc>
      </w:tr>
    </w:tbl>
    <w:p>
      <w:pPr>
        <w:spacing w:line="600" w:lineRule="exact"/>
        <w:jc w:val="both"/>
        <w:outlineLvl w:val="0"/>
        <w:rPr>
          <w:rFonts w:hint="eastAsia" w:ascii="黑体" w:hAnsi="黑体" w:eastAsia="黑体"/>
          <w:color w:val="auto"/>
          <w:sz w:val="44"/>
          <w:szCs w:val="44"/>
          <w:highlight w:val="none"/>
        </w:rPr>
      </w:pPr>
      <w:bookmarkStart w:id="127" w:name="_Toc15396618"/>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bookmarkStart w:id="128" w:name="_Toc24790"/>
      <w:bookmarkStart w:id="129" w:name="_Toc29822"/>
      <w:r>
        <w:rPr>
          <w:rFonts w:hint="eastAsia" w:ascii="黑体" w:hAnsi="黑体" w:eastAsia="黑体"/>
          <w:color w:val="auto"/>
          <w:sz w:val="44"/>
          <w:szCs w:val="44"/>
          <w:highlight w:val="none"/>
        </w:rPr>
        <w:t>第</w:t>
      </w:r>
      <w:r>
        <w:rPr>
          <w:rStyle w:val="23"/>
          <w:rFonts w:hint="eastAsia" w:ascii="黑体" w:hAnsi="黑体" w:eastAsia="黑体"/>
          <w:b w:val="0"/>
          <w:color w:val="auto"/>
          <w:highlight w:val="none"/>
        </w:rPr>
        <w:t>五部分 附表</w:t>
      </w:r>
      <w:bookmarkEnd w:id="119"/>
      <w:bookmarkEnd w:id="127"/>
      <w:bookmarkEnd w:id="128"/>
      <w:bookmarkEnd w:id="129"/>
      <w:bookmarkStart w:id="130" w:name="_Toc15396619"/>
    </w:p>
    <w:p>
      <w:pPr>
        <w:pStyle w:val="4"/>
        <w:rPr>
          <w:rFonts w:ascii="仿宋" w:hAnsi="仿宋" w:eastAsia="仿宋"/>
          <w:color w:val="auto"/>
          <w:highlight w:val="none"/>
        </w:rPr>
      </w:pPr>
      <w:bookmarkStart w:id="131" w:name="_Toc28269"/>
      <w:bookmarkStart w:id="132" w:name="_Toc26797"/>
      <w:r>
        <w:rPr>
          <w:rFonts w:hint="eastAsia" w:ascii="仿宋" w:hAnsi="仿宋" w:eastAsia="仿宋"/>
          <w:b w:val="0"/>
          <w:color w:val="auto"/>
          <w:highlight w:val="none"/>
        </w:rPr>
        <w:t>一、收</w:t>
      </w:r>
      <w:r>
        <w:rPr>
          <w:rStyle w:val="24"/>
          <w:rFonts w:hint="eastAsia" w:ascii="仿宋" w:hAnsi="仿宋" w:eastAsia="仿宋"/>
          <w:b w:val="0"/>
          <w:bCs w:val="0"/>
          <w:color w:val="auto"/>
          <w:highlight w:val="none"/>
        </w:rPr>
        <w:t>入支出决算总表</w:t>
      </w:r>
      <w:bookmarkEnd w:id="130"/>
      <w:bookmarkEnd w:id="131"/>
      <w:bookmarkEnd w:id="132"/>
    </w:p>
    <w:p>
      <w:pPr>
        <w:pStyle w:val="4"/>
        <w:rPr>
          <w:rFonts w:ascii="仿宋" w:hAnsi="仿宋" w:eastAsia="仿宋"/>
          <w:color w:val="auto"/>
          <w:highlight w:val="none"/>
        </w:rPr>
      </w:pPr>
      <w:bookmarkStart w:id="133" w:name="_Toc28204"/>
      <w:bookmarkStart w:id="134" w:name="_Toc26049"/>
      <w:bookmarkStart w:id="135" w:name="_Toc15396620"/>
      <w:r>
        <w:rPr>
          <w:rFonts w:hint="eastAsia" w:ascii="仿宋" w:hAnsi="仿宋" w:eastAsia="仿宋"/>
          <w:b w:val="0"/>
          <w:color w:val="auto"/>
          <w:highlight w:val="none"/>
        </w:rPr>
        <w:t>二、收</w:t>
      </w:r>
      <w:r>
        <w:rPr>
          <w:rStyle w:val="24"/>
          <w:rFonts w:hint="eastAsia" w:ascii="仿宋" w:hAnsi="仿宋" w:eastAsia="仿宋"/>
          <w:b w:val="0"/>
          <w:bCs w:val="0"/>
          <w:color w:val="auto"/>
          <w:highlight w:val="none"/>
        </w:rPr>
        <w:t>入决算表</w:t>
      </w:r>
      <w:bookmarkEnd w:id="133"/>
      <w:bookmarkEnd w:id="134"/>
      <w:bookmarkEnd w:id="135"/>
    </w:p>
    <w:p>
      <w:pPr>
        <w:pStyle w:val="4"/>
        <w:rPr>
          <w:rFonts w:ascii="仿宋" w:hAnsi="仿宋" w:eastAsia="仿宋"/>
          <w:color w:val="auto"/>
          <w:highlight w:val="none"/>
        </w:rPr>
      </w:pPr>
      <w:bookmarkStart w:id="136" w:name="_Toc13118"/>
      <w:bookmarkStart w:id="137" w:name="_Toc13929"/>
      <w:bookmarkStart w:id="138" w:name="_Toc15396621"/>
      <w:r>
        <w:rPr>
          <w:rStyle w:val="24"/>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4"/>
          <w:rFonts w:hint="eastAsia" w:ascii="仿宋" w:hAnsi="仿宋" w:eastAsia="仿宋"/>
          <w:b w:val="0"/>
          <w:bCs w:val="0"/>
          <w:color w:val="auto"/>
          <w:highlight w:val="none"/>
        </w:rPr>
        <w:t>出决算表</w:t>
      </w:r>
      <w:bookmarkEnd w:id="136"/>
      <w:bookmarkEnd w:id="137"/>
      <w:bookmarkEnd w:id="138"/>
    </w:p>
    <w:p>
      <w:pPr>
        <w:pStyle w:val="4"/>
        <w:rPr>
          <w:rFonts w:ascii="仿宋" w:hAnsi="仿宋" w:eastAsia="仿宋"/>
          <w:b w:val="0"/>
          <w:color w:val="auto"/>
          <w:highlight w:val="none"/>
        </w:rPr>
      </w:pPr>
      <w:bookmarkStart w:id="139" w:name="_Toc12364"/>
      <w:bookmarkStart w:id="140" w:name="_Toc7091"/>
      <w:bookmarkStart w:id="141" w:name="_Toc15396622"/>
      <w:r>
        <w:rPr>
          <w:rStyle w:val="24"/>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4"/>
          <w:rFonts w:hint="eastAsia" w:ascii="仿宋" w:hAnsi="仿宋" w:eastAsia="仿宋"/>
          <w:b w:val="0"/>
          <w:bCs w:val="0"/>
          <w:color w:val="auto"/>
          <w:highlight w:val="none"/>
        </w:rPr>
        <w:t>政拨款收入支出决算总表</w:t>
      </w:r>
      <w:bookmarkEnd w:id="139"/>
      <w:bookmarkEnd w:id="140"/>
      <w:bookmarkEnd w:id="141"/>
    </w:p>
    <w:p>
      <w:pPr>
        <w:pStyle w:val="4"/>
        <w:rPr>
          <w:rStyle w:val="24"/>
          <w:rFonts w:ascii="仿宋" w:hAnsi="仿宋" w:eastAsia="仿宋"/>
          <w:b w:val="0"/>
          <w:bCs w:val="0"/>
          <w:color w:val="auto"/>
          <w:highlight w:val="none"/>
        </w:rPr>
      </w:pPr>
      <w:bookmarkStart w:id="142" w:name="_Toc11653"/>
      <w:bookmarkStart w:id="143" w:name="_Toc13443"/>
      <w:bookmarkStart w:id="144" w:name="_Toc15396623"/>
      <w:r>
        <w:rPr>
          <w:rStyle w:val="24"/>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4"/>
          <w:rFonts w:hint="eastAsia" w:ascii="仿宋" w:hAnsi="仿宋" w:eastAsia="仿宋"/>
          <w:b w:val="0"/>
          <w:bCs w:val="0"/>
          <w:color w:val="auto"/>
          <w:highlight w:val="none"/>
        </w:rPr>
        <w:t>政拨款支出决算明细表</w:t>
      </w:r>
      <w:bookmarkEnd w:id="142"/>
      <w:bookmarkEnd w:id="143"/>
      <w:bookmarkEnd w:id="144"/>
      <w:bookmarkStart w:id="145" w:name="_Toc15396624"/>
    </w:p>
    <w:p>
      <w:pPr>
        <w:pStyle w:val="4"/>
        <w:rPr>
          <w:rFonts w:ascii="仿宋" w:hAnsi="仿宋" w:eastAsia="仿宋"/>
          <w:color w:val="auto"/>
          <w:highlight w:val="none"/>
        </w:rPr>
      </w:pPr>
      <w:bookmarkStart w:id="146" w:name="_Toc25785"/>
      <w:bookmarkStart w:id="147" w:name="_Toc3361"/>
      <w:r>
        <w:rPr>
          <w:rStyle w:val="24"/>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4"/>
          <w:rFonts w:hint="eastAsia" w:ascii="仿宋" w:hAnsi="仿宋" w:eastAsia="仿宋"/>
          <w:b w:val="0"/>
          <w:bCs w:val="0"/>
          <w:color w:val="auto"/>
          <w:highlight w:val="none"/>
        </w:rPr>
        <w:t>般公共预算财政拨款支出决算表</w:t>
      </w:r>
      <w:bookmarkEnd w:id="145"/>
      <w:bookmarkEnd w:id="146"/>
      <w:bookmarkEnd w:id="147"/>
    </w:p>
    <w:p>
      <w:pPr>
        <w:pStyle w:val="4"/>
        <w:rPr>
          <w:rFonts w:ascii="仿宋" w:hAnsi="仿宋" w:eastAsia="仿宋"/>
          <w:color w:val="auto"/>
          <w:highlight w:val="none"/>
        </w:rPr>
      </w:pPr>
      <w:bookmarkStart w:id="148" w:name="_Toc15396625"/>
      <w:bookmarkStart w:id="149" w:name="_Toc9745"/>
      <w:bookmarkStart w:id="150" w:name="_Toc2850"/>
      <w:r>
        <w:rPr>
          <w:rStyle w:val="24"/>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4"/>
          <w:rFonts w:hint="eastAsia" w:ascii="仿宋" w:hAnsi="仿宋" w:eastAsia="仿宋"/>
          <w:b w:val="0"/>
          <w:bCs w:val="0"/>
          <w:color w:val="auto"/>
          <w:highlight w:val="none"/>
        </w:rPr>
        <w:t>般公共预算财政拨款支出决算明细表</w:t>
      </w:r>
      <w:bookmarkEnd w:id="148"/>
      <w:bookmarkEnd w:id="149"/>
      <w:bookmarkEnd w:id="150"/>
    </w:p>
    <w:p>
      <w:pPr>
        <w:pStyle w:val="4"/>
        <w:rPr>
          <w:rFonts w:ascii="仿宋" w:hAnsi="仿宋" w:eastAsia="仿宋"/>
          <w:color w:val="auto"/>
          <w:highlight w:val="none"/>
        </w:rPr>
      </w:pPr>
      <w:bookmarkStart w:id="151" w:name="_Toc15396626"/>
      <w:bookmarkStart w:id="152" w:name="_Toc26191"/>
      <w:bookmarkStart w:id="153" w:name="_Toc4753"/>
      <w:r>
        <w:rPr>
          <w:rStyle w:val="24"/>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4"/>
          <w:rFonts w:hint="eastAsia" w:ascii="仿宋" w:hAnsi="仿宋" w:eastAsia="仿宋"/>
          <w:b w:val="0"/>
          <w:bCs w:val="0"/>
          <w:color w:val="auto"/>
          <w:highlight w:val="none"/>
        </w:rPr>
        <w:t>般公共预算财政拨款基本支出决算表</w:t>
      </w:r>
      <w:bookmarkEnd w:id="151"/>
      <w:bookmarkEnd w:id="152"/>
      <w:bookmarkEnd w:id="153"/>
    </w:p>
    <w:p>
      <w:pPr>
        <w:pStyle w:val="4"/>
        <w:rPr>
          <w:rFonts w:ascii="仿宋" w:hAnsi="仿宋" w:eastAsia="仿宋"/>
          <w:color w:val="auto"/>
          <w:highlight w:val="none"/>
        </w:rPr>
      </w:pPr>
      <w:bookmarkStart w:id="154" w:name="_Toc21317"/>
      <w:bookmarkStart w:id="155" w:name="_Toc27187"/>
      <w:bookmarkStart w:id="156" w:name="_Toc15396627"/>
      <w:r>
        <w:rPr>
          <w:rStyle w:val="24"/>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4"/>
          <w:rFonts w:hint="eastAsia" w:ascii="仿宋" w:hAnsi="仿宋" w:eastAsia="仿宋"/>
          <w:b w:val="0"/>
          <w:bCs w:val="0"/>
          <w:color w:val="auto"/>
          <w:highlight w:val="none"/>
        </w:rPr>
        <w:t>般公共预算财政拨款项目支出决算表</w:t>
      </w:r>
      <w:bookmarkEnd w:id="154"/>
      <w:bookmarkEnd w:id="155"/>
      <w:bookmarkEnd w:id="156"/>
    </w:p>
    <w:p>
      <w:pPr>
        <w:pStyle w:val="4"/>
        <w:rPr>
          <w:rFonts w:ascii="仿宋" w:hAnsi="仿宋" w:eastAsia="仿宋"/>
          <w:color w:val="auto"/>
          <w:highlight w:val="none"/>
        </w:rPr>
      </w:pPr>
      <w:bookmarkStart w:id="157" w:name="_Toc15396628"/>
      <w:bookmarkStart w:id="158" w:name="_Toc23642"/>
      <w:bookmarkStart w:id="159" w:name="_Toc28689"/>
      <w:r>
        <w:rPr>
          <w:rStyle w:val="24"/>
          <w:rFonts w:hint="eastAsia" w:ascii="仿宋" w:hAnsi="仿宋" w:eastAsia="仿宋"/>
          <w:b w:val="0"/>
          <w:bCs w:val="0"/>
          <w:color w:val="auto"/>
          <w:highlight w:val="none"/>
        </w:rPr>
        <w:t>十、</w:t>
      </w:r>
      <w:bookmarkEnd w:id="157"/>
      <w:r>
        <w:rPr>
          <w:rFonts w:hint="eastAsia" w:ascii="仿宋" w:hAnsi="仿宋" w:eastAsia="仿宋"/>
          <w:b w:val="0"/>
          <w:color w:val="auto"/>
          <w:highlight w:val="none"/>
        </w:rPr>
        <w:t>政</w:t>
      </w:r>
      <w:r>
        <w:rPr>
          <w:rStyle w:val="24"/>
          <w:rFonts w:hint="eastAsia" w:ascii="仿宋" w:hAnsi="仿宋" w:eastAsia="仿宋"/>
          <w:b w:val="0"/>
          <w:bCs w:val="0"/>
          <w:color w:val="auto"/>
          <w:highlight w:val="none"/>
        </w:rPr>
        <w:t>府性基金预算财政拨款收入支出决算表</w:t>
      </w:r>
      <w:bookmarkEnd w:id="158"/>
      <w:bookmarkEnd w:id="159"/>
    </w:p>
    <w:p>
      <w:pPr>
        <w:pStyle w:val="4"/>
        <w:rPr>
          <w:rFonts w:ascii="仿宋" w:hAnsi="仿宋" w:eastAsia="仿宋"/>
          <w:color w:val="auto"/>
          <w:highlight w:val="none"/>
        </w:rPr>
      </w:pPr>
      <w:bookmarkStart w:id="160" w:name="_Toc15396629"/>
      <w:bookmarkStart w:id="161" w:name="_Toc26975"/>
      <w:bookmarkStart w:id="162" w:name="_Toc23028"/>
      <w:r>
        <w:rPr>
          <w:rStyle w:val="24"/>
          <w:rFonts w:hint="eastAsia" w:ascii="仿宋" w:hAnsi="仿宋" w:eastAsia="仿宋"/>
          <w:b w:val="0"/>
          <w:bCs w:val="0"/>
          <w:color w:val="auto"/>
          <w:highlight w:val="none"/>
        </w:rPr>
        <w:t>十一、</w:t>
      </w:r>
      <w:bookmarkEnd w:id="160"/>
      <w:r>
        <w:rPr>
          <w:rFonts w:hint="eastAsia" w:ascii="仿宋" w:hAnsi="仿宋" w:eastAsia="仿宋"/>
          <w:b w:val="0"/>
          <w:color w:val="auto"/>
          <w:highlight w:val="none"/>
        </w:rPr>
        <w:t>国</w:t>
      </w:r>
      <w:r>
        <w:rPr>
          <w:rStyle w:val="24"/>
          <w:rFonts w:hint="eastAsia" w:ascii="仿宋" w:hAnsi="仿宋" w:eastAsia="仿宋"/>
          <w:b w:val="0"/>
          <w:bCs w:val="0"/>
          <w:color w:val="auto"/>
          <w:highlight w:val="none"/>
        </w:rPr>
        <w:t>有资本经营预算</w:t>
      </w:r>
      <w:r>
        <w:rPr>
          <w:rStyle w:val="24"/>
          <w:rFonts w:hint="eastAsia" w:ascii="仿宋" w:hAnsi="仿宋" w:eastAsia="仿宋"/>
          <w:b w:val="0"/>
          <w:bCs w:val="0"/>
          <w:color w:val="auto"/>
          <w:highlight w:val="none"/>
          <w:lang w:eastAsia="zh-CN"/>
        </w:rPr>
        <w:t>财政拨款收入</w:t>
      </w:r>
      <w:r>
        <w:rPr>
          <w:rStyle w:val="24"/>
          <w:rFonts w:hint="eastAsia" w:ascii="仿宋" w:hAnsi="仿宋" w:eastAsia="仿宋"/>
          <w:b w:val="0"/>
          <w:bCs w:val="0"/>
          <w:color w:val="auto"/>
          <w:highlight w:val="none"/>
        </w:rPr>
        <w:t>支出决算表</w:t>
      </w:r>
      <w:bookmarkEnd w:id="161"/>
      <w:bookmarkEnd w:id="162"/>
    </w:p>
    <w:p>
      <w:pPr>
        <w:pStyle w:val="4"/>
        <w:rPr>
          <w:rFonts w:ascii="仿宋" w:hAnsi="仿宋" w:eastAsia="仿宋"/>
          <w:color w:val="auto"/>
          <w:highlight w:val="none"/>
        </w:rPr>
      </w:pPr>
      <w:bookmarkStart w:id="163" w:name="_Toc15396630"/>
      <w:bookmarkStart w:id="164" w:name="_Toc16662"/>
      <w:bookmarkStart w:id="165" w:name="_Toc8868"/>
      <w:r>
        <w:rPr>
          <w:rStyle w:val="24"/>
          <w:rFonts w:hint="eastAsia" w:ascii="仿宋" w:hAnsi="仿宋" w:eastAsia="仿宋"/>
          <w:b w:val="0"/>
          <w:bCs w:val="0"/>
          <w:color w:val="auto"/>
          <w:highlight w:val="none"/>
        </w:rPr>
        <w:t>十二、</w:t>
      </w:r>
      <w:bookmarkEnd w:id="163"/>
      <w:r>
        <w:rPr>
          <w:rStyle w:val="24"/>
          <w:rFonts w:hint="eastAsia" w:ascii="仿宋" w:hAnsi="仿宋" w:eastAsia="仿宋"/>
          <w:b w:val="0"/>
          <w:bCs w:val="0"/>
          <w:color w:val="auto"/>
          <w:highlight w:val="none"/>
          <w:lang w:eastAsia="zh-CN"/>
        </w:rPr>
        <w:t>国有资本经营预算财政拨款支出决算表</w:t>
      </w:r>
      <w:bookmarkEnd w:id="164"/>
      <w:bookmarkEnd w:id="165"/>
    </w:p>
    <w:p>
      <w:pPr>
        <w:pStyle w:val="4"/>
        <w:rPr>
          <w:rFonts w:hint="eastAsia" w:eastAsia="仿宋"/>
          <w:color w:val="auto"/>
          <w:highlight w:val="none"/>
          <w:lang w:eastAsia="zh-CN"/>
        </w:rPr>
      </w:pPr>
      <w:bookmarkStart w:id="166" w:name="_Toc15396631"/>
      <w:bookmarkStart w:id="167" w:name="_Toc524"/>
      <w:bookmarkStart w:id="168" w:name="_Toc8188"/>
      <w:r>
        <w:rPr>
          <w:rStyle w:val="24"/>
          <w:rFonts w:hint="eastAsia" w:ascii="仿宋" w:hAnsi="仿宋" w:eastAsia="仿宋"/>
          <w:b w:val="0"/>
          <w:bCs w:val="0"/>
          <w:color w:val="auto"/>
          <w:highlight w:val="none"/>
        </w:rPr>
        <w:t>十三、</w:t>
      </w:r>
      <w:bookmarkEnd w:id="166"/>
      <w:r>
        <w:rPr>
          <w:rStyle w:val="24"/>
          <w:rFonts w:hint="eastAsia" w:ascii="仿宋" w:hAnsi="仿宋" w:eastAsia="仿宋"/>
          <w:b w:val="0"/>
          <w:bCs w:val="0"/>
          <w:color w:val="auto"/>
          <w:highlight w:val="none"/>
          <w:lang w:eastAsia="zh-CN"/>
        </w:rPr>
        <w:t>财政拨款“三公”经费支出决算表</w:t>
      </w:r>
      <w:bookmarkEnd w:id="167"/>
      <w:bookmarkEnd w:id="168"/>
    </w:p>
    <w:p/>
    <w:sectPr>
      <w:footerReference r:id="rId7" w:type="first"/>
      <w:footerReference r:id="rId6"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等线">
    <w:altName w:val="宋体"/>
    <w:panose1 w:val="00000000000000000000"/>
    <w:charset w:val="86"/>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Batang">
    <w:panose1 w:val="02030600000101010101"/>
    <w:charset w:val="81"/>
    <w:family w:val="auto"/>
    <w:pitch w:val="default"/>
    <w:sig w:usb0="B00002AF" w:usb1="69D77CFB" w:usb2="00000030" w:usb3="00000000" w:csb0="4008009F" w:csb1="DFD7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华文中宋">
    <w:altName w:val="宋体"/>
    <w:panose1 w:val="02010600040101010101"/>
    <w:charset w:val="86"/>
    <w:family w:val="auto"/>
    <w:pitch w:val="default"/>
    <w:sig w:usb0="00000000" w:usb1="00000000" w:usb2="00000000" w:usb3="00000000" w:csb0="0004009F" w:csb1="DFD70000"/>
  </w:font>
  <w:font w:name="Times New Toman">
    <w:altName w:val="Traditional Arabic"/>
    <w:panose1 w:val="02020603050405020304"/>
    <w:charset w:val="00"/>
    <w:family w:val="roman"/>
    <w:pitch w:val="default"/>
    <w:sig w:usb0="00000000" w:usb1="00000000" w:usb2="00000008" w:usb3="00000000" w:csb0="000001FF" w:csb1="00000000"/>
  </w:font>
  <w:font w:name="Arial">
    <w:panose1 w:val="020B0604020202020204"/>
    <w:charset w:val="86"/>
    <w:family w:val="auto"/>
    <w:pitch w:val="default"/>
    <w:sig w:usb0="E0002AFF" w:usb1="C0007843" w:usb2="00000009" w:usb3="00000000" w:csb0="400001FF" w:csb1="FFFF0000"/>
  </w:font>
  <w:font w:name="Microsoft JhengHei">
    <w:panose1 w:val="020B0604030504040204"/>
    <w:charset w:val="88"/>
    <w:family w:val="auto"/>
    <w:pitch w:val="default"/>
    <w:sig w:usb0="00000087" w:usb1="28AF4000" w:usb2="00000016" w:usb3="00000000" w:csb0="00100009" w:csb1="00000000"/>
  </w:font>
  <w:font w:name="Traditional Arabic">
    <w:panose1 w:val="02020603050405020304"/>
    <w:charset w:val="00"/>
    <w:family w:val="auto"/>
    <w:pitch w:val="default"/>
    <w:sig w:usb0="00006003" w:usb1="80000000" w:usb2="00000008" w:usb3="00000000" w:csb0="00000041" w:csb1="20080000"/>
  </w:font>
  <w:font w:name="方正黑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Palatino Linotype">
    <w:panose1 w:val="02040502050505030304"/>
    <w:charset w:val="00"/>
    <w:family w:val="auto"/>
    <w:pitch w:val="default"/>
    <w:sig w:usb0="E0000287" w:usb1="40000013" w:usb2="00000000" w:usb3="00000000" w:csb0="2000019F" w:csb1="00000000"/>
  </w:font>
  <w:font w:name="Lucida Sans Unicode">
    <w:panose1 w:val="020B0602030504020204"/>
    <w:charset w:val="00"/>
    <w:family w:val="auto"/>
    <w:pitch w:val="default"/>
    <w:sig w:usb0="80001AFF" w:usb1="0000396B" w:usb2="00000000" w:usb3="00000000" w:csb0="200000BF" w:csb1="D7F70000"/>
  </w:font>
  <w:font w:name="宋体-方正超大字符集">
    <w:altName w:val="宋体"/>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Consolas">
    <w:panose1 w:val="020B0609020204030204"/>
    <w:charset w:val="00"/>
    <w:family w:val="auto"/>
    <w:pitch w:val="default"/>
    <w:sig w:usb0="E10002FF" w:usb1="4000FCFF" w:usb2="00000009" w:usb3="00000000" w:csb0="6000019F" w:csb1="DFD70000"/>
  </w:font>
  <w:font w:name="Hiragino Sans GB">
    <w:altName w:val="Segoe Print"/>
    <w:panose1 w:val="00000000000000000000"/>
    <w:charset w:val="00"/>
    <w:family w:val="auto"/>
    <w:pitch w:val="default"/>
    <w:sig w:usb0="00000000" w:usb1="00000000" w:usb2="00000000" w:usb3="00000000" w:csb0="00000000" w:csb1="00000000"/>
  </w:font>
  <w:font w:name="华文中宋">
    <w:altName w:val="宋体"/>
    <w:panose1 w:val="02010600040101010101"/>
    <w:charset w:val="00"/>
    <w:family w:val="auto"/>
    <w:pitch w:val="default"/>
    <w:sig w:usb0="00000000" w:usb1="00000000" w:usb2="00000010" w:usb3="00000000" w:csb0="0004009F" w:csb1="00000000"/>
  </w:font>
  <w:font w:name="方正小标宋_GBK">
    <w:altName w:val="微软雅黑"/>
    <w:panose1 w:val="02000000000000000000"/>
    <w:charset w:val="86"/>
    <w:family w:val="script"/>
    <w:pitch w:val="default"/>
    <w:sig w:usb0="00000000" w:usb1="00000000" w:usb2="00082016" w:usb3="00000000" w:csb0="00040001" w:csb1="00000000"/>
  </w:font>
  <w:font w:name="BatangChe">
    <w:panose1 w:val="02030609000101010101"/>
    <w:charset w:val="81"/>
    <w:family w:val="auto"/>
    <w:pitch w:val="default"/>
    <w:sig w:usb0="B00002AF" w:usb1="69D77CFB" w:usb2="00000030" w:usb3="00000000" w:csb0="4008009F" w:csb1="DFD7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sdt>
      <w:sdtPr>
        <w:id w:val="-1994781956"/>
      </w:sdtPr>
      <w:sdtContent/>
    </w:sdt>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v:textbox>
            </v:shape>
          </w:pict>
        </mc:Fallback>
      </mc:AlternateContent>
    </w:r>
    <w:sdt>
      <w:sdtPr>
        <w:id w:val="-1994781956"/>
      </w:sdtPr>
      <w:sdtContent/>
    </w:sdt>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64BDDFD2"/>
    <w:multiLevelType w:val="singleLevel"/>
    <w:tmpl w:val="64BDDFD2"/>
    <w:lvl w:ilvl="0" w:tentative="0">
      <w:start w:val="2"/>
      <w:numFmt w:val="chineseCounting"/>
      <w:suff w:val="nothing"/>
      <w:lvlText w:val="（%1）"/>
      <w:lvlJc w:val="left"/>
    </w:lvl>
  </w:abstractNum>
  <w:abstractNum w:abstractNumId="4">
    <w:nsid w:val="64BDF31C"/>
    <w:multiLevelType w:val="singleLevel"/>
    <w:tmpl w:val="64BDF31C"/>
    <w:lvl w:ilvl="0" w:tentative="0">
      <w:start w:val="2"/>
      <w:numFmt w:val="chineseCounting"/>
      <w:suff w:val="nothing"/>
      <w:lvlText w:val="（%1）"/>
      <w:lvlJc w:val="left"/>
    </w:lvl>
  </w:abstractNum>
  <w:abstractNum w:abstractNumId="5">
    <w:nsid w:val="64BF4B6A"/>
    <w:multiLevelType w:val="singleLevel"/>
    <w:tmpl w:val="64BF4B6A"/>
    <w:lvl w:ilvl="0" w:tentative="0">
      <w:start w:val="1"/>
      <w:numFmt w:val="chineseCounting"/>
      <w:suff w:val="nothing"/>
      <w:lvlText w:val="（%1）"/>
      <w:lvlJc w:val="left"/>
    </w:lvl>
  </w:abstractNum>
  <w:abstractNum w:abstractNumId="6">
    <w:nsid w:val="653A235A"/>
    <w:multiLevelType w:val="singleLevel"/>
    <w:tmpl w:val="653A235A"/>
    <w:lvl w:ilvl="0" w:tentative="0">
      <w:start w:val="1"/>
      <w:numFmt w:val="chineseCounting"/>
      <w:suff w:val="nothing"/>
      <w:lvlText w:val="%1、"/>
      <w:lvlJc w:val="left"/>
    </w:lvl>
  </w:abstractNum>
  <w:abstractNum w:abstractNumId="7">
    <w:nsid w:val="653A28B0"/>
    <w:multiLevelType w:val="singleLevel"/>
    <w:tmpl w:val="653A28B0"/>
    <w:lvl w:ilvl="0" w:tentative="0">
      <w:start w:val="1"/>
      <w:numFmt w:val="decimal"/>
      <w:suff w:val="nothing"/>
      <w:lvlText w:val="%1."/>
      <w:lvlJc w:val="left"/>
    </w:lvl>
  </w:abstractNum>
  <w:abstractNum w:abstractNumId="8">
    <w:nsid w:val="669499AD"/>
    <w:multiLevelType w:val="singleLevel"/>
    <w:tmpl w:val="669499AD"/>
    <w:lvl w:ilvl="0" w:tentative="0">
      <w:start w:val="2"/>
      <w:numFmt w:val="chineseCounting"/>
      <w:suff w:val="nothing"/>
      <w:lvlText w:val="（%1）"/>
      <w:lvlJc w:val="left"/>
    </w:lvl>
  </w:abstractNum>
  <w:abstractNum w:abstractNumId="9">
    <w:nsid w:val="66949E22"/>
    <w:multiLevelType w:val="singleLevel"/>
    <w:tmpl w:val="66949E22"/>
    <w:lvl w:ilvl="0" w:tentative="0">
      <w:start w:val="2"/>
      <w:numFmt w:val="chineseCounting"/>
      <w:suff w:val="nothing"/>
      <w:lvlText w:val="（%1）"/>
      <w:lvlJc w:val="left"/>
    </w:lvl>
  </w:abstractNum>
  <w:abstractNum w:abstractNumId="10">
    <w:nsid w:val="66949FC5"/>
    <w:multiLevelType w:val="singleLevel"/>
    <w:tmpl w:val="66949FC5"/>
    <w:lvl w:ilvl="0" w:tentative="0">
      <w:start w:val="2"/>
      <w:numFmt w:val="chineseCounting"/>
      <w:suff w:val="nothing"/>
      <w:lvlText w:val="（%1）"/>
      <w:lvlJc w:val="left"/>
    </w:lvl>
  </w:abstractNum>
  <w:abstractNum w:abstractNumId="11">
    <w:nsid w:val="66A8608E"/>
    <w:multiLevelType w:val="singleLevel"/>
    <w:tmpl w:val="66A8608E"/>
    <w:lvl w:ilvl="0" w:tentative="0">
      <w:start w:val="1"/>
      <w:numFmt w:val="chineseCounting"/>
      <w:suff w:val="nothing"/>
      <w:lvlText w:val="（%1）"/>
      <w:lvlJc w:val="left"/>
    </w:lvl>
  </w:abstractNum>
  <w:abstractNum w:abstractNumId="12">
    <w:nsid w:val="670A012B"/>
    <w:multiLevelType w:val="singleLevel"/>
    <w:tmpl w:val="670A012B"/>
    <w:lvl w:ilvl="0" w:tentative="0">
      <w:start w:val="1"/>
      <w:numFmt w:val="decimal"/>
      <w:suff w:val="nothing"/>
      <w:lvlText w:val="%1."/>
      <w:lvlJc w:val="left"/>
    </w:lvl>
  </w:abstractNum>
  <w:num w:numId="1">
    <w:abstractNumId w:val="6"/>
  </w:num>
  <w:num w:numId="2">
    <w:abstractNumId w:val="2"/>
  </w:num>
  <w:num w:numId="3">
    <w:abstractNumId w:val="7"/>
  </w:num>
  <w:num w:numId="4">
    <w:abstractNumId w:val="12"/>
  </w:num>
  <w:num w:numId="5">
    <w:abstractNumId w:val="0"/>
  </w:num>
  <w:num w:numId="6">
    <w:abstractNumId w:val="1"/>
  </w:num>
  <w:num w:numId="7">
    <w:abstractNumId w:val="3"/>
  </w:num>
  <w:num w:numId="8">
    <w:abstractNumId w:val="4"/>
  </w:num>
  <w:num w:numId="9">
    <w:abstractNumId w:val="5"/>
  </w:num>
  <w:num w:numId="10">
    <w:abstractNumId w:val="8"/>
  </w:num>
  <w:num w:numId="11">
    <w:abstractNumId w:val="10"/>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6650BA"/>
    <w:rsid w:val="022359DA"/>
    <w:rsid w:val="02C35C8E"/>
    <w:rsid w:val="044805FB"/>
    <w:rsid w:val="045F6945"/>
    <w:rsid w:val="04960E53"/>
    <w:rsid w:val="056A1E76"/>
    <w:rsid w:val="08C626CF"/>
    <w:rsid w:val="08EC43C0"/>
    <w:rsid w:val="09F72F57"/>
    <w:rsid w:val="0C9B42CD"/>
    <w:rsid w:val="0E5758F2"/>
    <w:rsid w:val="0F2F0909"/>
    <w:rsid w:val="118575C3"/>
    <w:rsid w:val="1F682580"/>
    <w:rsid w:val="282870CA"/>
    <w:rsid w:val="283646D1"/>
    <w:rsid w:val="2A7B4345"/>
    <w:rsid w:val="2B7D7C9B"/>
    <w:rsid w:val="2F7756F3"/>
    <w:rsid w:val="38A91A37"/>
    <w:rsid w:val="3D497B82"/>
    <w:rsid w:val="42DF0E80"/>
    <w:rsid w:val="463557E9"/>
    <w:rsid w:val="467E565F"/>
    <w:rsid w:val="4717359C"/>
    <w:rsid w:val="4A6B023E"/>
    <w:rsid w:val="4A7D1BE5"/>
    <w:rsid w:val="4B1C2A01"/>
    <w:rsid w:val="4D8F0EDE"/>
    <w:rsid w:val="4E1835AA"/>
    <w:rsid w:val="5CBE4A32"/>
    <w:rsid w:val="659C3E77"/>
    <w:rsid w:val="67EF0BE0"/>
    <w:rsid w:val="6C471CAD"/>
    <w:rsid w:val="6C5D229B"/>
    <w:rsid w:val="6C611D41"/>
    <w:rsid w:val="6F801A61"/>
    <w:rsid w:val="74FD7470"/>
    <w:rsid w:val="770E2F0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4"/>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8">
    <w:name w:val="Default Paragraph Font"/>
    <w:unhideWhenUsed/>
    <w:qFormat/>
    <w:uiPriority w:val="1"/>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5">
    <w:name w:val="annotation text"/>
    <w:basedOn w:val="1"/>
    <w:uiPriority w:val="0"/>
    <w:pPr>
      <w:jc w:val="left"/>
    </w:pPr>
  </w:style>
  <w:style w:type="paragraph" w:styleId="6">
    <w:name w:val="Body Text"/>
    <w:basedOn w:val="1"/>
    <w:qFormat/>
    <w:uiPriority w:val="0"/>
    <w:pPr>
      <w:spacing w:beforeLines="30"/>
    </w:pPr>
    <w:rPr>
      <w:rFonts w:ascii="仿宋_GB2312" w:eastAsia="仿宋_GB2312"/>
      <w:kern w:val="0"/>
      <w:sz w:val="30"/>
    </w:rPr>
  </w:style>
  <w:style w:type="paragraph" w:styleId="7">
    <w:name w:val="Body Text Indent"/>
    <w:basedOn w:val="1"/>
    <w:qFormat/>
    <w:uiPriority w:val="0"/>
    <w:pPr>
      <w:spacing w:after="120"/>
      <w:ind w:leftChars="200"/>
    </w:pPr>
    <w:rPr>
      <w:rFonts w:ascii="仿宋_GB2312"/>
      <w:szCs w:val="32"/>
    </w:rPr>
  </w:style>
  <w:style w:type="paragraph" w:styleId="8">
    <w:name w:val="toc 3"/>
    <w:basedOn w:val="1"/>
    <w:next w:val="1"/>
    <w:qFormat/>
    <w:uiPriority w:val="0"/>
    <w:pPr>
      <w:ind w:left="840" w:leftChars="400"/>
    </w:pPr>
  </w:style>
  <w:style w:type="paragraph" w:styleId="9">
    <w:name w:val="Body Text Indent 2"/>
    <w:next w:val="1"/>
    <w:qFormat/>
    <w:uiPriority w:val="0"/>
    <w:pPr>
      <w:widowControl w:val="0"/>
      <w:spacing w:beforeAutospacing="1" w:line="480" w:lineRule="auto"/>
      <w:ind w:left="420" w:leftChars="200"/>
      <w:jc w:val="both"/>
    </w:pPr>
    <w:rPr>
      <w:rFonts w:ascii="Calibri" w:hAnsi="Calibri" w:eastAsia="宋体" w:cs="Times New Roman"/>
      <w:kern w:val="2"/>
      <w:sz w:val="21"/>
      <w:szCs w:val="24"/>
      <w:lang w:val="en-US" w:eastAsia="zh-CN" w:bidi="ar-SA"/>
    </w:rPr>
  </w:style>
  <w:style w:type="paragraph" w:styleId="10">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11">
    <w:name w:val="Body Text First Indent 2"/>
    <w:basedOn w:val="7"/>
    <w:qFormat/>
    <w:uiPriority w:val="0"/>
    <w:pPr>
      <w:ind w:firstLine="420" w:firstLineChars="200"/>
    </w:p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qFormat/>
    <w:uiPriority w:val="0"/>
    <w:pPr>
      <w:tabs>
        <w:tab w:val="right" w:leader="dot" w:pos="8296"/>
      </w:tabs>
      <w:spacing w:before="93"/>
      <w:jc w:val="center"/>
    </w:pPr>
    <w:rPr>
      <w:rFonts w:ascii="仿宋" w:hAnsi="仿宋" w:eastAsia="仿宋"/>
      <w:sz w:val="28"/>
      <w:szCs w:val="28"/>
    </w:rPr>
  </w:style>
  <w:style w:type="paragraph" w:styleId="14">
    <w:name w:val="footnote text"/>
    <w:basedOn w:val="1"/>
    <w:next w:val="11"/>
    <w:uiPriority w:val="0"/>
    <w:pPr>
      <w:snapToGrid w:val="0"/>
      <w:jc w:val="left"/>
    </w:pPr>
    <w:rPr>
      <w:sz w:val="18"/>
      <w:szCs w:val="18"/>
    </w:rPr>
  </w:style>
  <w:style w:type="paragraph" w:styleId="15">
    <w:name w:val="toc 2"/>
    <w:basedOn w:val="1"/>
    <w:next w:val="1"/>
    <w:qFormat/>
    <w:uiPriority w:val="0"/>
    <w:pPr>
      <w:tabs>
        <w:tab w:val="right" w:leader="dot" w:pos="8296"/>
      </w:tabs>
      <w:ind w:left="420" w:leftChars="200"/>
    </w:pPr>
  </w:style>
  <w:style w:type="paragraph" w:styleId="16">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7">
    <w:name w:val="Title"/>
    <w:basedOn w:val="1"/>
    <w:next w:val="1"/>
    <w:qFormat/>
    <w:uiPriority w:val="0"/>
    <w:pPr>
      <w:spacing w:before="240" w:after="60"/>
      <w:jc w:val="center"/>
      <w:outlineLvl w:val="0"/>
    </w:pPr>
    <w:rPr>
      <w:rFonts w:ascii="Arial" w:hAnsi="Arial" w:cs="Arial"/>
      <w:b/>
      <w:bCs/>
      <w:sz w:val="32"/>
      <w:szCs w:val="32"/>
    </w:rPr>
  </w:style>
  <w:style w:type="character" w:styleId="19">
    <w:name w:val="Strong"/>
    <w:basedOn w:val="18"/>
    <w:qFormat/>
    <w:uiPriority w:val="0"/>
    <w:rPr>
      <w:b/>
    </w:rPr>
  </w:style>
  <w:style w:type="character" w:styleId="20">
    <w:name w:val="Emphasis"/>
    <w:basedOn w:val="18"/>
    <w:qFormat/>
    <w:uiPriority w:val="0"/>
  </w:style>
  <w:style w:type="character" w:styleId="21">
    <w:name w:val="Hyperlink"/>
    <w:basedOn w:val="18"/>
    <w:qFormat/>
    <w:uiPriority w:val="0"/>
    <w:rPr>
      <w:color w:val="0563C1" w:themeColor="hyperlink"/>
      <w:u w:val="single"/>
      <w14:textFill>
        <w14:solidFill>
          <w14:schemeClr w14:val="hlink"/>
        </w14:solidFill>
      </w14:textFill>
    </w:rPr>
  </w:style>
  <w:style w:type="character" w:customStyle="1" w:styleId="23">
    <w:name w:val="标题 1 Char"/>
    <w:basedOn w:val="18"/>
    <w:link w:val="3"/>
    <w:qFormat/>
    <w:uiPriority w:val="9"/>
    <w:rPr>
      <w:b/>
      <w:bCs/>
      <w:kern w:val="44"/>
      <w:sz w:val="44"/>
      <w:szCs w:val="44"/>
    </w:rPr>
  </w:style>
  <w:style w:type="character" w:customStyle="1" w:styleId="24">
    <w:name w:val="标题 2 Char"/>
    <w:basedOn w:val="18"/>
    <w:link w:val="4"/>
    <w:qFormat/>
    <w:uiPriority w:val="9"/>
    <w:rPr>
      <w:rFonts w:asciiTheme="majorHAnsi" w:hAnsiTheme="majorHAnsi" w:eastAsiaTheme="majorEastAsia" w:cstheme="majorBidi"/>
      <w:b/>
      <w:bCs/>
      <w:sz w:val="32"/>
      <w:szCs w:val="32"/>
    </w:rPr>
  </w:style>
  <w:style w:type="paragraph" w:customStyle="1" w:styleId="25">
    <w:name w:val="List Paragraph"/>
    <w:basedOn w:val="1"/>
    <w:qFormat/>
    <w:uiPriority w:val="34"/>
    <w:pPr>
      <w:ind w:firstLine="420" w:firstLineChars="200"/>
    </w:p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7">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28">
    <w:name w:val="font21"/>
    <w:basedOn w:val="18"/>
    <w:qFormat/>
    <w:uiPriority w:val="0"/>
    <w:rPr>
      <w:rFonts w:hint="eastAsia" w:ascii="宋体" w:hAnsi="宋体" w:eastAsia="宋体" w:cs="宋体"/>
      <w:color w:val="000000"/>
      <w:sz w:val="20"/>
      <w:szCs w:val="20"/>
      <w:u w:val="none"/>
    </w:rPr>
  </w:style>
  <w:style w:type="character" w:customStyle="1" w:styleId="29">
    <w:name w:val="font31"/>
    <w:basedOn w:val="18"/>
    <w:qFormat/>
    <w:uiPriority w:val="0"/>
    <w:rPr>
      <w:rFonts w:ascii="Arial" w:hAnsi="Arial" w:cs="Arial"/>
      <w:color w:val="000000"/>
      <w:sz w:val="20"/>
      <w:szCs w:val="20"/>
      <w:u w:val="none"/>
    </w:rPr>
  </w:style>
  <w:style w:type="character" w:customStyle="1" w:styleId="30">
    <w:name w:val="font11"/>
    <w:basedOn w:val="18"/>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1.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600" b="1" i="0" u="none" strike="noStrike" kern="1200" spc="0" baseline="0">
                <a:solidFill>
                  <a:schemeClr val="tx1">
                    <a:lumMod val="65000"/>
                    <a:lumOff val="35000"/>
                  </a:schemeClr>
                </a:solidFill>
                <a:latin typeface="+mn-lt"/>
                <a:ea typeface="+mn-ea"/>
                <a:cs typeface="+mn-cs"/>
              </a:defRPr>
            </a:pPr>
            <a:r>
              <a:rPr sz="1600" b="1"/>
              <a:t>收、支决算总计变动情况图</a:t>
            </a:r>
            <a:endParaRPr sz="1600" b="1"/>
          </a:p>
        </c:rich>
      </c:tx>
      <c:layout>
        <c:manualLayout>
          <c:xMode val="edge"/>
          <c:yMode val="edge"/>
          <c:x val="0.303981610922394"/>
          <c:y val="0.0607296949650863"/>
        </c:manualLayout>
      </c:layout>
      <c:overlay val="0"/>
      <c:spPr>
        <a:noFill/>
        <a:ln>
          <a:noFill/>
        </a:ln>
        <a:effectLst/>
      </c:spPr>
    </c:title>
    <c:autoTitleDeleted val="0"/>
    <c:plotArea>
      <c:layout>
        <c:manualLayout>
          <c:layoutTarget val="inner"/>
          <c:xMode val="edge"/>
          <c:yMode val="edge"/>
          <c:x val="0.0690619284034492"/>
          <c:y val="0.178610804851158"/>
          <c:w val="0.896446302586883"/>
          <c:h val="0.714531422271224"/>
        </c:manualLayout>
      </c:layout>
      <c:barChart>
        <c:barDir val="col"/>
        <c:grouping val="clustered"/>
        <c:varyColors val="0"/>
        <c:ser>
          <c:idx val="0"/>
          <c:order val="0"/>
          <c:tx>
            <c:strRef>
              <c:f>Sheet1!$B$1</c:f>
              <c:strCache>
                <c:ptCount val="1"/>
                <c:pt idx="0">
                  <c:v/>
                </c:pt>
              </c:strCache>
            </c:strRef>
          </c:tx>
          <c:spPr>
            <a:solidFill>
              <a:srgbClr val="907876"/>
            </a:solidFill>
            <a:ln>
              <a:noFill/>
            </a:ln>
            <a:effectLst/>
          </c:spPr>
          <c:invertIfNegative val="0"/>
          <c:dLbls>
            <c:dLbl>
              <c:idx val="0"/>
              <c:layout>
                <c:manualLayout>
                  <c:x val="0.013625"/>
                  <c:y val="-0.1"/>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675"/>
                  <c:y val="-0.0953333333333333"/>
                </c:manualLayout>
              </c:layout>
              <c:tx>
                <c:rich>
                  <a:bodyPr rot="0" spcFirstLastPara="0" vertOverflow="ellipsis" vert="horz" wrap="square" lIns="38100" tIns="19050" rIns="38100" bIns="19050" anchor="ctr" anchorCtr="1"/>
                  <a:lstStyle/>
                  <a:p>
                    <a:pPr defTabSz="914400">
                      <a:defRPr lang="zh-CN" sz="1400" b="0" i="0" u="none" strike="noStrike" kern="1200" baseline="0">
                        <a:solidFill>
                          <a:schemeClr val="tx1">
                            <a:lumMod val="65000"/>
                            <a:lumOff val="35000"/>
                          </a:schemeClr>
                        </a:solidFill>
                        <a:latin typeface="+mn-lt"/>
                        <a:ea typeface="+mn-ea"/>
                        <a:cs typeface="+mn-cs"/>
                      </a:defRPr>
                    </a:pPr>
                    <a:r>
                      <a:t>6</a:t>
                    </a:r>
                    <a:r>
                      <a:rPr lang="en-US" altLang="zh-CN"/>
                      <a:t>621</a:t>
                    </a:r>
                    <a:r>
                      <a:t>.</a:t>
                    </a:r>
                    <a:r>
                      <a:rPr lang="en-US" altLang="zh-CN"/>
                      <a:t>6</a:t>
                    </a:r>
                    <a:r>
                      <a:t>9</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400" b="0" i="0" u="none" strike="noStrike" kern="1200" baseline="0">
                      <a:solidFill>
                        <a:schemeClr val="tx1">
                          <a:lumMod val="65000"/>
                          <a:lumOff val="35000"/>
                        </a:schemeClr>
                      </a:solidFill>
                      <a:latin typeface="+mn-lt"/>
                      <a:ea typeface="+mn-ea"/>
                      <a:cs typeface="+mn-cs"/>
                    </a:defRPr>
                  </a:pPr>
                </a:p>
              </c:txPr>
              <c:dLblPos val="in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14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2022年收、支总计</c:v>
                </c:pt>
                <c:pt idx="1">
                  <c:v>2023年收、支总计</c:v>
                </c:pt>
              </c:strCache>
            </c:strRef>
          </c:cat>
          <c:val>
            <c:numRef>
              <c:f>Sheet1!$B$2:$B$3</c:f>
              <c:numCache>
                <c:formatCode>General</c:formatCode>
                <c:ptCount val="2"/>
                <c:pt idx="0">
                  <c:v>7897.19</c:v>
                </c:pt>
                <c:pt idx="1">
                  <c:v>6213.43</c:v>
                </c:pt>
              </c:numCache>
            </c:numRef>
          </c:val>
        </c:ser>
        <c:dLbls>
          <c:showLegendKey val="0"/>
          <c:showVal val="1"/>
          <c:showCatName val="0"/>
          <c:showSerName val="0"/>
          <c:showPercent val="0"/>
          <c:showBubbleSize val="0"/>
        </c:dLbls>
        <c:gapWidth val="298"/>
        <c:overlap val="-7"/>
        <c:axId val="433438973"/>
        <c:axId val="470926369"/>
      </c:barChart>
      <c:catAx>
        <c:axId val="43343897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1400" b="0" i="0" u="none" strike="noStrike" kern="1200" baseline="0">
                <a:solidFill>
                  <a:srgbClr val="FF0000"/>
                </a:solidFill>
                <a:latin typeface="+mn-lt"/>
                <a:ea typeface="+mn-ea"/>
                <a:cs typeface="+mn-cs"/>
              </a:defRPr>
            </a:pPr>
          </a:p>
        </c:txPr>
        <c:crossAx val="470926369"/>
        <c:crosses val="autoZero"/>
        <c:auto val="1"/>
        <c:lblAlgn val="ctr"/>
        <c:lblOffset val="100"/>
        <c:noMultiLvlLbl val="0"/>
      </c:catAx>
      <c:valAx>
        <c:axId val="470926369"/>
        <c:scaling>
          <c:orientation val="minMax"/>
          <c:min val="0"/>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crossAx val="433438973"/>
        <c:crosses val="autoZero"/>
        <c:crossBetween val="between"/>
      </c:valAx>
      <c:spPr>
        <a:pattFill prst="wdUpDiag">
          <a:fgClr>
            <a:schemeClr val="bg1">
              <a:lumMod val="95000"/>
            </a:schemeClr>
          </a:fgClr>
          <a:bgClr>
            <a:schemeClr val="bg1"/>
          </a:bgClr>
        </a:pattFill>
        <a:ln>
          <a:solidFill>
            <a:schemeClr val="bg1">
              <a:lumMod val="95000"/>
            </a:schemeClr>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solidFill>
            <a:schemeClr val="tx1">
              <a:lumMod val="65000"/>
              <a:lumOff val="35000"/>
            </a:schemeClr>
          </a:solidFill>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manualLayout>
          <c:xMode val="edge"/>
          <c:yMode val="edge"/>
          <c:x val="0.472792607802875"/>
          <c:y val="0.0209192270826359"/>
        </c:manualLayout>
      </c:layout>
      <c:overlay val="0"/>
      <c:spPr>
        <a:noFill/>
        <a:ln>
          <a:noFill/>
        </a:ln>
        <a:effectLst/>
      </c:spPr>
    </c:title>
    <c:autoTitleDeleted val="0"/>
    <c:plotArea>
      <c:layout>
        <c:manualLayout>
          <c:layoutTarget val="inner"/>
          <c:xMode val="edge"/>
          <c:yMode val="edge"/>
          <c:x val="0.183290748898678"/>
          <c:y val="0.239564830751578"/>
          <c:w val="0.5705"/>
          <c:h val="0.760666666666667"/>
        </c:manualLayout>
      </c:layout>
      <c:pieChart>
        <c:varyColors val="1"/>
        <c:ser>
          <c:idx val="0"/>
          <c:order val="0"/>
          <c:tx>
            <c:strRef>
              <c:f>Sheet1!$B$1</c:f>
              <c:strCache>
                <c:ptCount val="1"/>
                <c:pt idx="0">
                  <c:v>销售额</c:v>
                </c:pt>
              </c:strCache>
            </c:strRef>
          </c:tx>
          <c:spPr/>
          <c:explosion val="0"/>
          <c:dPt>
            <c:idx val="0"/>
            <c:bubble3D val="0"/>
            <c:explosion val="7"/>
            <c:spPr>
              <a:solidFill>
                <a:schemeClr val="accent1"/>
              </a:solidFill>
              <a:ln w="19050">
                <a:solidFill>
                  <a:schemeClr val="lt1"/>
                </a:solidFill>
              </a:ln>
              <a:effectLst/>
            </c:spPr>
          </c:dPt>
          <c:dPt>
            <c:idx val="1"/>
            <c:bubble3D val="0"/>
            <c:explosion val="46"/>
            <c:spPr>
              <a:solidFill>
                <a:schemeClr val="accent2"/>
              </a:solidFill>
              <a:ln w="19050">
                <a:solidFill>
                  <a:schemeClr val="lt1"/>
                </a:solidFill>
              </a:ln>
              <a:effectLst/>
            </c:spPr>
          </c:dPt>
          <c:dLbls>
            <c:dLbl>
              <c:idx val="0"/>
              <c:layout>
                <c:manualLayout>
                  <c:x val="0.295153373764805"/>
                  <c:y val="-0.3020515352092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867053929600918"/>
                  <c:y val="0.049015481717846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0.00%</c:formatCode>
                <c:ptCount val="2"/>
                <c:pt idx="0">
                  <c:v>0.9216</c:v>
                </c:pt>
                <c:pt idx="1">
                  <c:v>0.0784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0660506502395619"/>
          <c:y val="0.913105753163046"/>
          <c:w val="0.928815879534565"/>
          <c:h val="0.079732633086655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2023</a:t>
            </a:r>
            <a:r>
              <a:rPr altLang="en-US"/>
              <a:t>年支出决算结构图</a:t>
            </a:r>
            <a:endParaRPr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906548295873321"/>
                  <c:y val="-0.069460816130023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16548399836463"/>
                  <c:y val="0.028960819937265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0.8164</c:v>
                </c:pt>
                <c:pt idx="1">
                  <c:v>0.1836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b="1"/>
              <a:t>收、支决算总计变动情况</a:t>
            </a:r>
            <a:endParaRPr b="1"/>
          </a:p>
        </c:rich>
      </c:tx>
      <c:layout/>
      <c:overlay val="0"/>
      <c:spPr>
        <a:noFill/>
        <a:ln>
          <a:noFill/>
        </a:ln>
        <a:effectLst/>
      </c:spPr>
    </c:title>
    <c:autoTitleDeleted val="0"/>
    <c:plotArea>
      <c:layout>
        <c:manualLayout>
          <c:layoutTarget val="inner"/>
          <c:xMode val="edge"/>
          <c:yMode val="edge"/>
          <c:x val="0.06995"/>
          <c:y val="0.164666666666667"/>
          <c:w val="0.910925"/>
          <c:h val="0.7334"/>
        </c:manualLayout>
      </c:layout>
      <c:barChart>
        <c:barDir val="col"/>
        <c:grouping val="clustered"/>
        <c:varyColors val="0"/>
        <c:ser>
          <c:idx val="0"/>
          <c:order val="0"/>
          <c:tx>
            <c:strRef>
              <c:f>Sheet1!$B$1</c:f>
              <c:strCache>
                <c:ptCount val="1"/>
                <c:pt idx="0">
                  <c:v>财政拨款收、支决算总计变动情况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500" b="1"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2022年收、支决算</c:v>
                </c:pt>
                <c:pt idx="1">
                  <c:v>2023年收、支决算</c:v>
                </c:pt>
              </c:strCache>
            </c:strRef>
          </c:cat>
          <c:val>
            <c:numRef>
              <c:f>Sheet1!$B$2:$B$3</c:f>
              <c:numCache>
                <c:formatCode>General</c:formatCode>
                <c:ptCount val="2"/>
                <c:pt idx="0">
                  <c:v>7897.19</c:v>
                </c:pt>
                <c:pt idx="1">
                  <c:v>6213.43</c:v>
                </c:pt>
              </c:numCache>
            </c:numRef>
          </c:val>
        </c:ser>
        <c:dLbls>
          <c:showLegendKey val="0"/>
          <c:showVal val="0"/>
          <c:showCatName val="0"/>
          <c:showSerName val="0"/>
          <c:showPercent val="0"/>
          <c:showBubbleSize val="0"/>
        </c:dLbls>
        <c:gapWidth val="219"/>
        <c:overlap val="-27"/>
        <c:axId val="157235517"/>
        <c:axId val="126912245"/>
      </c:barChart>
      <c:catAx>
        <c:axId val="15723551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126912245"/>
        <c:crosses val="autoZero"/>
        <c:auto val="1"/>
        <c:lblAlgn val="ctr"/>
        <c:lblOffset val="100"/>
        <c:noMultiLvlLbl val="0"/>
      </c:catAx>
      <c:valAx>
        <c:axId val="126912245"/>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15723551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b="1"/>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b="1"/>
              <a:t>财政拨款支出决算变动情况</a:t>
            </a:r>
            <a:endParaRPr b="1"/>
          </a:p>
        </c:rich>
      </c:tx>
      <c:layout/>
      <c:overlay val="0"/>
      <c:spPr>
        <a:noFill/>
        <a:ln>
          <a:noFill/>
        </a:ln>
        <a:effectLst/>
      </c:spPr>
    </c:title>
    <c:autoTitleDeleted val="0"/>
    <c:plotArea>
      <c:layout>
        <c:manualLayout>
          <c:layoutTarget val="inner"/>
          <c:xMode val="edge"/>
          <c:yMode val="edge"/>
          <c:x val="0.06995"/>
          <c:y val="0.144333333333333"/>
          <c:w val="0.910925"/>
          <c:h val="0.7334"/>
        </c:manualLayout>
      </c:layout>
      <c:barChart>
        <c:barDir val="col"/>
        <c:grouping val="clustered"/>
        <c:varyColors val="0"/>
        <c:ser>
          <c:idx val="0"/>
          <c:order val="0"/>
          <c:tx>
            <c:strRef>
              <c:f>Sheet1!$B$1</c:f>
              <c:strCache>
                <c:ptCount val="1"/>
                <c:pt idx="0">
                  <c:v>财政拨款收、支决算总计变动情况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500" b="1"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2022年财政拨款支出</c:v>
                </c:pt>
                <c:pt idx="1">
                  <c:v>2023年财政拨款支出</c:v>
                </c:pt>
              </c:strCache>
            </c:strRef>
          </c:cat>
          <c:val>
            <c:numRef>
              <c:f>Sheet1!$B$2:$B$3</c:f>
              <c:numCache>
                <c:formatCode>General</c:formatCode>
                <c:ptCount val="2"/>
                <c:pt idx="0">
                  <c:v>7686.28</c:v>
                </c:pt>
                <c:pt idx="1">
                  <c:v>5716.49</c:v>
                </c:pt>
              </c:numCache>
            </c:numRef>
          </c:val>
        </c:ser>
        <c:dLbls>
          <c:showLegendKey val="0"/>
          <c:showVal val="0"/>
          <c:showCatName val="0"/>
          <c:showSerName val="0"/>
          <c:showPercent val="0"/>
          <c:showBubbleSize val="0"/>
        </c:dLbls>
        <c:gapWidth val="219"/>
        <c:overlap val="-27"/>
        <c:axId val="157235517"/>
        <c:axId val="126912245"/>
      </c:barChart>
      <c:catAx>
        <c:axId val="15723551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126912245"/>
        <c:crosses val="autoZero"/>
        <c:auto val="1"/>
        <c:lblAlgn val="ctr"/>
        <c:lblOffset val="100"/>
        <c:noMultiLvlLbl val="0"/>
      </c:catAx>
      <c:valAx>
        <c:axId val="126912245"/>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15723551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b="1"/>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财政拨款支出决算结构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0.117508118394351"/>
                  <c:y val="-0.10168464913722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73734730216351"/>
                  <c:y val="0.051968335081248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dLblPos val="bestFit"/>
              <c:showLegendKey val="0"/>
              <c:showVal val="1"/>
              <c:showCatName val="0"/>
              <c:showSerName val="0"/>
              <c:showPercent val="0"/>
              <c:showBubbleSize val="0"/>
              <c:extLst>
                <c:ext xmlns:c15="http://schemas.microsoft.com/office/drawing/2012/chart" uri="{CE6537A1-D6FC-4f65-9D91-7224C49458BB}"/>
              </c:extLst>
            </c:dLbl>
            <c:dLbl>
              <c:idx val="3"/>
              <c:layout>
                <c:manualLayout>
                  <c:x val="0.00868202155363497"/>
                  <c:y val="0.074887820151736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公共安全支出</c:v>
                </c:pt>
                <c:pt idx="1">
                  <c:v>社会保障和就业</c:v>
                </c:pt>
                <c:pt idx="2">
                  <c:v>卫生健康支出</c:v>
                </c:pt>
                <c:pt idx="3">
                  <c:v>住房保障支出</c:v>
                </c:pt>
                <c:pt idx="4">
                  <c:v>农林水支出</c:v>
                </c:pt>
              </c:strCache>
            </c:strRef>
          </c:cat>
          <c:val>
            <c:numRef>
              <c:f>Sheet1!$B$2:$B$6</c:f>
              <c:numCache>
                <c:formatCode>0.00%</c:formatCode>
                <c:ptCount val="5"/>
                <c:pt idx="0">
                  <c:v>0.8243</c:v>
                </c:pt>
                <c:pt idx="1">
                  <c:v>0.1055</c:v>
                </c:pt>
                <c:pt idx="2">
                  <c:v>0.0233</c:v>
                </c:pt>
                <c:pt idx="3">
                  <c:v>0.0452</c:v>
                </c:pt>
                <c:pt idx="4">
                  <c:v>0.0017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765961221615632"/>
                  <c:y val="-0.061864642111824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693461338540732"/>
                  <c:y val="0.027197979676895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公务用车购置及运行维护费支出</c:v>
                </c:pt>
                <c:pt idx="1">
                  <c:v>公务接待费支出</c:v>
                </c:pt>
              </c:strCache>
            </c:strRef>
          </c:cat>
          <c:val>
            <c:numRef>
              <c:f>Sheet1!$B$2:$B$3</c:f>
              <c:numCache>
                <c:formatCode>0.00%</c:formatCode>
                <c:ptCount val="2"/>
                <c:pt idx="0">
                  <c:v>0.8078</c:v>
                </c:pt>
                <c:pt idx="1">
                  <c:v>0.1922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200</Words>
  <Characters>1144</Characters>
  <Lines>9</Lines>
  <Paragraphs>2</Paragraphs>
  <ScaleCrop>false</ScaleCrop>
  <LinksUpToDate>false</LinksUpToDate>
  <CharactersWithSpaces>1342</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2020-06-30T16:19:00Z</dcterms:created>
  <dc:creator>Administrator</dc:creator>
  <cp:lastModifiedBy>Administrator</cp:lastModifiedBy>
  <cp:lastPrinted>2022-03-15T02:21:00Z</cp:lastPrinted>
  <dcterms:modified xsi:type="dcterms:W3CDTF">2024-10-23T06:37:03Z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y fmtid="{D5CDD505-2E9C-101B-9397-08002B2CF9AE}" pid="3" name="ICV">
    <vt:lpwstr>2295F6004E7C4908A6170C90E5C595B7</vt:lpwstr>
  </property>
</Properties>
</file>