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维稳工作经费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（主管部门自评）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1．</w:t>
      </w:r>
      <w:r>
        <w:rPr>
          <w:rFonts w:hint="eastAsia" w:ascii="仿宋" w:hAnsi="仿宋" w:eastAsia="仿宋" w:cs="宋体"/>
          <w:color w:val="000000"/>
          <w:kern w:val="0"/>
          <w:szCs w:val="32"/>
          <w:shd w:val="clear" w:color="auto" w:fill="FFFFFF"/>
          <w:lang w:val="zh-CN"/>
        </w:rPr>
        <w:t>峨边彝族自治县公安局主要担任项目实施监督主体。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项目立项、资金申报的依据。</w:t>
      </w:r>
    </w:p>
    <w:p>
      <w:pPr>
        <w:adjustRightInd w:val="0"/>
        <w:snapToGrid w:val="0"/>
        <w:spacing w:line="580" w:lineRule="exact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社会稳控，保障一方平安、加强全民防邪反邪、反恐防暴宣传教育，全面推进全县国保、反恐专项工作的预警性、内幕性、行动性情报信息。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项目实施严格有专人领导负责实施，保证项目的实施过程中严格把控项目的质量和不利因素的发生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资金分配的原则及考虑因素。</w:t>
      </w:r>
    </w:p>
    <w:p>
      <w:pPr>
        <w:adjustRightInd w:val="0"/>
        <w:snapToGrid w:val="0"/>
        <w:spacing w:line="580" w:lineRule="exact"/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资金严格按照预算支出专款专用，考虑到项目预算一系列开支未精确到细枝末节，我局妥善按比例从项目支出。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lang w:val="en-US" w:eastAsia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社会稳控，保障一方平安、加强全民防邪反邪、反恐防暴宣传教育，全面推进全县国保、反恐专项工作的预警性、内幕性、行动性情报信息。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维护国家政治、政权安全，坚持以情报主导、情报先行，着力培养和发展一批高质量的秘密力量，强化境内外反制工作，建设我县国保、反恐工作的完整防控、打击工作体系。加强全民防邪反邪、反恐防暴宣传教育，全面推进全县国保、反恐专项工作的预警性、内幕性、行动性情报信息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分析评价申报内容是否与实际相符，申报目标是否合理可行。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宋体"/>
          <w:lang w:val="zh-CN"/>
        </w:rPr>
        <w:t>分析评价申报内容与实际相符，申报目标是合理可行的。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项目采取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满意值赋分法：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设置一个满意值，指标值达到满意值得满分，未达到不得分或扣分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取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建议意见，做好自评工作。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黑体" w:hAnsi="宋体" w:eastAsia="黑体"/>
          <w:highlight w:val="yellow"/>
          <w:lang w:eastAsia="zh-CN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>维稳工作经费</w:t>
      </w:r>
      <w:r>
        <w:rPr>
          <w:rFonts w:hint="eastAsia" w:ascii="仿宋_GB2312" w:hAnsi="宋体"/>
          <w:u w:val="none"/>
          <w:lang w:val="en-US" w:eastAsia="zh-CN"/>
        </w:rPr>
        <w:t>，2022年预算批复资金39.16万元，上级资金0万元，该项目总金39.16万元。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en-US" w:eastAsia="zh-CN"/>
        </w:rPr>
        <w:t>维稳工作经费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u w:val="none"/>
          <w:lang w:val="en-US" w:eastAsia="zh-CN"/>
        </w:rPr>
        <w:t>39.16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/>
          <w:lang w:val="en-US" w:eastAsia="zh-CN"/>
        </w:rPr>
        <w:t>维稳工作经费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u w:val="none"/>
          <w:lang w:val="en-US" w:eastAsia="zh-CN"/>
        </w:rPr>
        <w:t>39.16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/>
          <w:lang w:val="en-US" w:eastAsia="zh-CN"/>
        </w:rPr>
        <w:t>维稳工作经费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资金使用</w:t>
      </w:r>
      <w:r>
        <w:rPr>
          <w:rFonts w:hint="eastAsia" w:ascii="仿宋_GB2312" w:hAnsi="宋体"/>
          <w:u w:val="none"/>
          <w:lang w:val="en-US" w:eastAsia="zh-CN"/>
        </w:rPr>
        <w:t>39.16</w:t>
      </w:r>
      <w:r>
        <w:rPr>
          <w:rFonts w:hint="eastAsia" w:ascii="仿宋_GB2312" w:hAnsi="宋体"/>
          <w:lang w:val="en-US" w:eastAsia="zh-CN"/>
        </w:rPr>
        <w:t>万元，使用比例100%。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维稳工作经费</w:t>
      </w:r>
      <w:r>
        <w:rPr>
          <w:rFonts w:hint="eastAsia" w:ascii="仿宋_GB2312" w:hAnsi="宋体"/>
          <w:u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项目经费采取授权支付形式，由财政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进度严格按照项目资金管理办法对资金进行计划申请、划拨、使用，及时、规范对收支进行账务处理和会计核算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 </w:t>
      </w:r>
      <w:r>
        <w:rPr>
          <w:rFonts w:hint="eastAsia" w:ascii="楷体_GB2312" w:hAnsi="宋体" w:eastAsia="楷体_GB2312"/>
          <w:b w:val="0"/>
          <w:bCs/>
          <w:lang w:val="en-US" w:eastAsia="zh-CN"/>
        </w:rPr>
        <w:t>1、由项目负责人负责编制项目编报。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 2、由单位负责人审核项目的可行性。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 3、由财政局对口股室审核通过。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项目实施的过程中严格按照相关法律法规及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项目管理制度等情况，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严格按照程序如：</w:t>
      </w:r>
      <w:r>
        <w:rPr>
          <w:rFonts w:hint="eastAsia" w:ascii="仿宋_GB2312" w:hAnsi="仿宋_GB2312" w:eastAsia="仿宋_GB2312" w:cs="仿宋_GB2312"/>
          <w:sz w:val="32"/>
          <w:szCs w:val="32"/>
        </w:rPr>
        <w:t>招投标、政府采购、项目公示制等相关规定。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项目监管情况。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项目资金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由县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具体管理，按计划，制定管理制度，对项目资金按项目单独核算实行“专款专用、专人管理”，不得挤占挪用项目资金。强化监督，项目的正常实施监督检查是保障。指派专人长期对项目的实施定期或不定期的进行现场检查和监督，及时协调解决困难和问题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ind w:firstLine="643" w:firstLineChars="200"/>
        <w:rPr>
          <w:rFonts w:hint="eastAsia" w:ascii="黑体" w:hAnsi="黑体" w:eastAsia="黑体" w:cs="黑体"/>
          <w:bCs/>
          <w:szCs w:val="32"/>
          <w:highlight w:val="yellow"/>
          <w:lang w:eastAsia="zh-CN"/>
        </w:rPr>
      </w:pPr>
      <w:r>
        <w:rPr>
          <w:rFonts w:hint="eastAsia" w:ascii="仿宋_GB2312" w:hAnsi="宋体"/>
          <w:b/>
          <w:bCs/>
          <w:lang w:val="zh-CN"/>
        </w:rPr>
        <w:t>四、</w:t>
      </w:r>
      <w:r>
        <w:rPr>
          <w:rFonts w:hint="eastAsia" w:ascii="黑体" w:hAnsi="黑体" w:eastAsia="黑体" w:cs="黑体"/>
          <w:bCs/>
          <w:szCs w:val="32"/>
        </w:rPr>
        <w:t>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（一）项目决策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项目根据社会必要性、可行性、明确性、合理性进行决策。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项目管理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项目在资金分配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资金使用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执行规范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严格按照财经法和预算法进行运转。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</w:p>
    <w:p>
      <w:pPr>
        <w:numPr>
          <w:ilvl w:val="0"/>
          <w:numId w:val="4"/>
        </w:numPr>
        <w:adjustRightInd w:val="0"/>
        <w:snapToGrid w:val="0"/>
        <w:spacing w:line="600" w:lineRule="exact"/>
        <w:ind w:firstLine="720" w:firstLineChars="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项目绩效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该项目的设立大大的提高人民的财产安全及人身安全；严厉打击了社会犯罪，提高了社会治安的稳定，在很大程度上提高对外的震慑力，也大大提升了县局的破案率。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/>
          <w:lang w:eastAsia="zh-CN"/>
        </w:rPr>
        <w:t>四、</w:t>
      </w: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 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年财政绩效评价工作的通知》文件精神，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94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技术还存在不足，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技术不够成熟、地理环境复杂，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需加强专业技能的培训，根据现在社会的需要，还远不能满足社会的发展，下一步需对业务水平和整体素质要待于提高。</w:t>
      </w:r>
    </w:p>
    <w:p>
      <w:pPr>
        <w:widowControl/>
        <w:numPr>
          <w:ilvl w:val="0"/>
          <w:numId w:val="5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>
      <w:pPr>
        <w:adjustRightInd w:val="0"/>
        <w:snapToGrid w:val="0"/>
        <w:spacing w:line="600" w:lineRule="exact"/>
        <w:ind w:firstLine="720"/>
      </w:pPr>
      <w:r>
        <w:rPr>
          <w:rFonts w:hint="eastAsia" w:ascii="仿宋" w:hAnsi="仿宋" w:eastAsia="仿宋" w:cs="宋体"/>
          <w:color w:val="000000"/>
          <w:kern w:val="0"/>
          <w:szCs w:val="32"/>
          <w:shd w:val="clear" w:color="auto" w:fill="FFFFFF"/>
          <w:lang w:val="zh-CN"/>
        </w:rPr>
        <w:t xml:space="preserve">  一是进一步完善、明确和细化各项财务管理制度，并严格按制度执行；二是</w:t>
      </w:r>
      <w:r>
        <w:rPr>
          <w:rFonts w:hint="eastAsia" w:ascii="仿宋" w:hAnsi="仿宋" w:eastAsia="仿宋" w:cs="宋体"/>
          <w:kern w:val="0"/>
          <w:szCs w:val="32"/>
          <w:shd w:val="clear" w:color="auto" w:fill="FFFFFF"/>
          <w:lang w:val="zh-CN"/>
        </w:rPr>
        <w:t>加强财务人员的业务知识，提高财务人员整体素质。三是加强与业务部门工作对接，做好提前准备工作，资金下达后及时开展工作，保证资金执行进度，充分发挥资金效益。</w:t>
      </w:r>
      <w:bookmarkStart w:id="0" w:name="_GoBack"/>
      <w:bookmarkEnd w:id="0"/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77CE77"/>
    <w:multiLevelType w:val="singleLevel"/>
    <w:tmpl w:val="FC77CE7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0DADCE1"/>
    <w:multiLevelType w:val="singleLevel"/>
    <w:tmpl w:val="60DADCE1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60DAE3A6"/>
    <w:multiLevelType w:val="singleLevel"/>
    <w:tmpl w:val="60DAE3A6"/>
    <w:lvl w:ilvl="0" w:tentative="0">
      <w:start w:val="2"/>
      <w:numFmt w:val="decimal"/>
      <w:suff w:val="nothing"/>
      <w:lvlText w:val="%1．"/>
      <w:lvlJc w:val="left"/>
    </w:lvl>
  </w:abstractNum>
  <w:abstractNum w:abstractNumId="3">
    <w:nsid w:val="60DAE7BD"/>
    <w:multiLevelType w:val="singleLevel"/>
    <w:tmpl w:val="60DAE7BD"/>
    <w:lvl w:ilvl="0" w:tentative="0">
      <w:start w:val="1"/>
      <w:numFmt w:val="chineseCounting"/>
      <w:suff w:val="nothing"/>
      <w:lvlText w:val="（%1）"/>
      <w:lvlJc w:val="left"/>
    </w:lvl>
  </w:abstractNum>
  <w:abstractNum w:abstractNumId="4">
    <w:nsid w:val="60DAE942"/>
    <w:multiLevelType w:val="singleLevel"/>
    <w:tmpl w:val="60DAE942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2B30551"/>
    <w:rsid w:val="150B00F2"/>
    <w:rsid w:val="19B536B9"/>
    <w:rsid w:val="291C455A"/>
    <w:rsid w:val="2A502512"/>
    <w:rsid w:val="36926D0C"/>
    <w:rsid w:val="390A659E"/>
    <w:rsid w:val="414A628B"/>
    <w:rsid w:val="673E27F9"/>
    <w:rsid w:val="6D6D673D"/>
    <w:rsid w:val="6EF16389"/>
    <w:rsid w:val="74276058"/>
    <w:rsid w:val="75561153"/>
    <w:rsid w:val="79016D9C"/>
    <w:rsid w:val="7B23700B"/>
    <w:rsid w:val="FFA371D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ScaleCrop>false</ScaleCrop>
  <LinksUpToDate>false</LinksUpToDate>
  <CharactersWithSpaces>1342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2023-11-10T06:33:05Z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  <property fmtid="{D5CDD505-2E9C-101B-9397-08002B2CF9AE}" pid="3" name="ICV">
    <vt:lpwstr>2295F6004E7C4908A6170C90E5C595B7</vt:lpwstr>
  </property>
</Properties>
</file>