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default"/>
          <w:u w:val="single"/>
          <w:lang w:val="en-US" w:eastAsia="zh-CN"/>
        </w:rPr>
      </w:pPr>
      <w:r>
        <w:rPr>
          <w:rFonts w:hint="eastAsia" w:ascii="仿宋_GB2312" w:hAnsi="宋体"/>
          <w:szCs w:val="32"/>
          <w:lang w:val="zh-CN"/>
        </w:rPr>
        <w:t>附件</w:t>
      </w:r>
      <w:r>
        <w:rPr>
          <w:rFonts w:hint="eastAsia" w:ascii="仿宋_GB2312" w:hAnsi="宋体"/>
          <w:szCs w:val="32"/>
          <w:lang w:val="en-US" w:eastAsia="zh-CN"/>
        </w:rPr>
        <w:t>7</w:t>
      </w:r>
    </w:p>
    <w:p>
      <w:pPr>
        <w:pStyle w:val="4"/>
        <w:keepNext w:val="0"/>
        <w:keepLines w:val="0"/>
        <w:pageBreakBefore w:val="0"/>
        <w:kinsoku/>
        <w:wordWrap/>
        <w:overflowPunct/>
        <w:topLinePunct w:val="0"/>
        <w:autoSpaceDE/>
        <w:autoSpaceDN/>
        <w:bidi w:val="0"/>
        <w:spacing w:line="600" w:lineRule="exact"/>
        <w:jc w:val="both"/>
        <w:textAlignment w:val="auto"/>
        <w:rPr>
          <w:rFonts w:hint="eastAsia" w:ascii="仿宋_GB2312" w:hAnsi="宋体" w:eastAsia="仿宋_GB2312" w:cs="Times New Roman"/>
          <w:color w:val="auto"/>
          <w:kern w:val="2"/>
          <w:sz w:val="32"/>
          <w:szCs w:val="32"/>
          <w:lang w:val="en-US" w:eastAsia="zh-CN" w:bidi="ar-SA"/>
        </w:rPr>
      </w:pPr>
    </w:p>
    <w:p>
      <w:pPr>
        <w:pStyle w:val="4"/>
        <w:keepNext w:val="0"/>
        <w:keepLines w:val="0"/>
        <w:pageBreakBefore w:val="0"/>
        <w:kinsoku/>
        <w:wordWrap/>
        <w:overflowPunct/>
        <w:topLinePunct w:val="0"/>
        <w:autoSpaceDE/>
        <w:autoSpaceDN/>
        <w:bidi w:val="0"/>
        <w:spacing w:line="600" w:lineRule="exact"/>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禁毒工作经费项目</w:t>
      </w:r>
      <w:r>
        <w:rPr>
          <w:rFonts w:hint="eastAsia" w:ascii="方正小标宋简体" w:hAnsi="宋体" w:eastAsia="方正小标宋简体"/>
          <w:sz w:val="44"/>
          <w:szCs w:val="44"/>
        </w:rPr>
        <w:t>支出绩效自评报告</w:t>
      </w: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val="en-US" w:eastAsia="zh-CN"/>
        </w:rPr>
        <w:t>主管部门</w:t>
      </w:r>
      <w:r>
        <w:rPr>
          <w:rFonts w:hint="eastAsia" w:ascii="仿宋_GB2312" w:hAnsi="宋体"/>
        </w:rPr>
        <w:t>）</w:t>
      </w:r>
    </w:p>
    <w:p>
      <w:pPr>
        <w:pStyle w:val="4"/>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rPr>
          <w:rFonts w:hint="eastAsia" w:ascii="仿宋_GB2312" w:hAnsi="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1．</w:t>
      </w:r>
      <w:r>
        <w:rPr>
          <w:rFonts w:hint="eastAsia" w:ascii="仿宋_GB2312" w:hAnsi="仿宋_GB2312" w:cs="仿宋_GB2312"/>
          <w:b w:val="0"/>
          <w:bCs w:val="0"/>
          <w:sz w:val="32"/>
          <w:szCs w:val="32"/>
          <w:lang w:eastAsia="zh-CN"/>
        </w:rPr>
        <w:t>峨边彝族自治县公安局</w:t>
      </w:r>
      <w:r>
        <w:rPr>
          <w:rFonts w:hint="eastAsia" w:ascii="仿宋_GB2312" w:hAnsi="仿宋_GB2312" w:eastAsia="仿宋_GB2312" w:cs="仿宋_GB2312"/>
          <w:b w:val="0"/>
          <w:bCs w:val="0"/>
          <w:sz w:val="32"/>
          <w:szCs w:val="32"/>
        </w:rPr>
        <w:t>在该项目管理中</w:t>
      </w:r>
      <w:r>
        <w:rPr>
          <w:rFonts w:hint="eastAsia" w:ascii="仿宋_GB2312" w:hAnsi="仿宋_GB2312" w:eastAsia="仿宋_GB2312" w:cs="仿宋_GB2312"/>
          <w:b w:val="0"/>
          <w:bCs w:val="0"/>
          <w:sz w:val="32"/>
          <w:szCs w:val="32"/>
          <w:lang w:eastAsia="zh-CN"/>
        </w:rPr>
        <w:t>起到监督和实施</w:t>
      </w:r>
      <w:r>
        <w:rPr>
          <w:rFonts w:hint="eastAsia" w:ascii="仿宋_GB2312" w:hAnsi="仿宋_GB2312" w:cs="仿宋_GB2312"/>
          <w:b w:val="0"/>
          <w:bCs w:val="0"/>
          <w:sz w:val="32"/>
          <w:szCs w:val="32"/>
          <w:lang w:val="en-US" w:eastAsia="zh-CN"/>
        </w:rPr>
        <w:t xml:space="preserve"> </w:t>
      </w:r>
    </w:p>
    <w:p>
      <w:pPr>
        <w:adjustRightInd w:val="0"/>
        <w:snapToGrid w:val="0"/>
        <w:spacing w:line="600" w:lineRule="exact"/>
        <w:rPr>
          <w:rFonts w:ascii="仿宋_GB2312" w:hAnsi="宋体"/>
          <w:lang w:val="zh-CN"/>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资金方向的严格把控</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numPr>
          <w:ilvl w:val="0"/>
          <w:numId w:val="0"/>
        </w:numPr>
        <w:adjustRightInd w:val="0"/>
        <w:snapToGrid w:val="0"/>
        <w:spacing w:line="600" w:lineRule="exact"/>
        <w:rPr>
          <w:rFonts w:hint="eastAsia" w:ascii="仿宋_GB2312" w:hAnsi="宋体" w:eastAsia="仿宋_GB2312"/>
          <w:sz w:val="32"/>
          <w:szCs w:val="32"/>
          <w:lang w:val="en-US" w:eastAsia="zh-CN"/>
        </w:rPr>
      </w:pPr>
      <w:r>
        <w:rPr>
          <w:rFonts w:hint="eastAsia" w:ascii="仿宋_GB2312" w:hAnsi="宋体"/>
          <w:lang w:val="en-US" w:eastAsia="zh-CN"/>
        </w:rPr>
        <w:t xml:space="preserve">    </w:t>
      </w:r>
      <w:r>
        <w:rPr>
          <w:rFonts w:hint="eastAsia"/>
          <w:kern w:val="0"/>
          <w:sz w:val="32"/>
          <w:szCs w:val="32"/>
        </w:rPr>
        <w:t>按照国家、省、市禁毒委关于禁毒工作部署要求，推进禁毒综合治理</w:t>
      </w:r>
      <w:r>
        <w:rPr>
          <w:rFonts w:hint="eastAsia"/>
          <w:kern w:val="0"/>
          <w:sz w:val="32"/>
          <w:szCs w:val="32"/>
          <w:lang w:eastAsia="zh-CN"/>
        </w:rPr>
        <w:t>。</w:t>
      </w:r>
    </w:p>
    <w:p>
      <w:pPr>
        <w:numPr>
          <w:ilvl w:val="0"/>
          <w:numId w:val="1"/>
        </w:numPr>
        <w:adjustRightInd w:val="0"/>
        <w:snapToGrid w:val="0"/>
        <w:spacing w:line="600" w:lineRule="exact"/>
        <w:ind w:firstLine="720" w:firstLineChars="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numPr>
          <w:ilvl w:val="0"/>
          <w:numId w:val="0"/>
        </w:numPr>
        <w:adjustRightInd w:val="0"/>
        <w:snapToGrid w:val="0"/>
        <w:spacing w:line="600" w:lineRule="exact"/>
        <w:rPr>
          <w:rFonts w:hint="eastAsia" w:ascii="仿宋_GB2312" w:hAnsi="宋体" w:eastAsia="仿宋_GB2312"/>
          <w:lang w:val="en-US" w:eastAsia="zh-CN"/>
        </w:rPr>
      </w:pPr>
      <w:r>
        <w:rPr>
          <w:rFonts w:hint="eastAsia" w:ascii="仿宋_GB2312" w:hAnsi="宋体"/>
          <w:lang w:val="en-US" w:eastAsia="zh-CN"/>
        </w:rPr>
        <w:t xml:space="preserve">    </w:t>
      </w:r>
      <w:r>
        <w:rPr>
          <w:rFonts w:hint="eastAsia" w:ascii="仿宋_GB2312" w:hAnsi="仿宋_GB2312" w:eastAsia="仿宋_GB2312" w:cs="仿宋_GB2312"/>
          <w:sz w:val="32"/>
          <w:szCs w:val="32"/>
          <w:lang w:eastAsia="zh-CN"/>
        </w:rPr>
        <w:t>项目实施严格有专人领导负责实施，保证项目的实施过程中严格把控项目的质量和不利因素的发生</w:t>
      </w:r>
      <w:r>
        <w:rPr>
          <w:rFonts w:hint="eastAsia" w:ascii="仿宋_GB2312" w:hAnsi="仿宋_GB2312" w:cs="仿宋_GB2312"/>
          <w:sz w:val="32"/>
          <w:szCs w:val="32"/>
          <w:lang w:eastAsia="zh-CN"/>
        </w:rPr>
        <w:t>。</w:t>
      </w:r>
    </w:p>
    <w:p>
      <w:pPr>
        <w:numPr>
          <w:ilvl w:val="0"/>
          <w:numId w:val="1"/>
        </w:numPr>
        <w:adjustRightInd w:val="0"/>
        <w:snapToGrid w:val="0"/>
        <w:spacing w:line="600" w:lineRule="exact"/>
        <w:ind w:firstLine="720" w:firstLineChars="0"/>
        <w:rPr>
          <w:rFonts w:hint="eastAsia" w:ascii="仿宋_GB2312" w:hAnsi="宋体"/>
          <w:lang w:val="zh-CN"/>
        </w:rPr>
      </w:pPr>
      <w:r>
        <w:rPr>
          <w:rFonts w:hint="eastAsia" w:ascii="仿宋_GB2312" w:hAnsi="宋体"/>
          <w:lang w:val="zh-CN"/>
        </w:rPr>
        <w:t>资金分配的原则及考虑因素。</w:t>
      </w:r>
    </w:p>
    <w:p>
      <w:pPr>
        <w:adjustRightInd w:val="0"/>
        <w:snapToGrid w:val="0"/>
        <w:spacing w:line="580" w:lineRule="exact"/>
        <w:ind w:firstLine="480" w:firstLineChars="150"/>
        <w:rPr>
          <w:rFonts w:hint="eastAsia" w:ascii="仿宋_GB2312" w:hAnsi="仿宋_GB2312" w:eastAsia="仿宋_GB2312" w:cs="仿宋_GB2312"/>
          <w:sz w:val="32"/>
          <w:szCs w:val="32"/>
          <w:lang w:eastAsia="zh-CN"/>
        </w:rPr>
      </w:pPr>
      <w:r>
        <w:rPr>
          <w:rFonts w:hint="eastAsia" w:ascii="仿宋_GB2312" w:hAnsi="宋体"/>
          <w:lang w:val="en-US" w:eastAsia="zh-CN"/>
        </w:rPr>
        <w:t xml:space="preserve"> </w:t>
      </w:r>
      <w:r>
        <w:rPr>
          <w:rFonts w:hint="eastAsia" w:ascii="仿宋_GB2312" w:hAnsi="仿宋_GB2312" w:eastAsia="仿宋_GB2312" w:cs="仿宋_GB2312"/>
          <w:sz w:val="32"/>
          <w:szCs w:val="32"/>
          <w:lang w:eastAsia="zh-CN"/>
        </w:rPr>
        <w:t>资金严格按照预算支出专款专用，考虑到项目预算一系列开支未精确到细枝末节，我局妥善按比例从项目支出。</w:t>
      </w:r>
    </w:p>
    <w:p>
      <w:pPr>
        <w:numPr>
          <w:ilvl w:val="0"/>
          <w:numId w:val="0"/>
        </w:numPr>
        <w:adjustRightInd w:val="0"/>
        <w:snapToGrid w:val="0"/>
        <w:spacing w:line="600" w:lineRule="exact"/>
        <w:rPr>
          <w:rFonts w:hint="eastAsia" w:ascii="仿宋_GB2312" w:hAnsi="宋体" w:eastAsia="仿宋_GB2312"/>
          <w:lang w:val="en-US" w:eastAsia="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hint="eastAsia" w:ascii="仿宋_GB2312" w:hAnsi="宋体"/>
          <w:lang w:val="zh-CN"/>
        </w:rPr>
        <w:t>实现社区戒毒及社区康复工作体系形成、加强队伍建立、保证各项戒毒措施有效措施，全面推进全县禁毒专项工作、加强全民禁毒预防教育，着力改善禁毒基层基础，全力提升禁毒能力和水平，全方位、多手段遏制毒情发展。覆盖率达到全县80%。</w:t>
      </w:r>
    </w:p>
    <w:p>
      <w:pPr>
        <w:adjustRightInd w:val="0"/>
        <w:snapToGrid w:val="0"/>
        <w:spacing w:line="600" w:lineRule="exact"/>
        <w:ind w:firstLine="720"/>
        <w:rPr>
          <w:rFonts w:hint="eastAsia" w:ascii="仿宋_GB2312" w:hAnsi="宋体"/>
          <w:lang w:val="zh-CN"/>
        </w:rPr>
      </w:pPr>
      <w:r>
        <w:rPr>
          <w:rFonts w:hint="eastAsia" w:ascii="仿宋_GB2312" w:hAnsi="宋体"/>
          <w:lang w:val="zh-CN"/>
        </w:rPr>
        <w:t>全县三个社区戒毒社区康复工作站，共有专职社工7人，每人每年4.5万元包干，支付办公经费，禁毒专职人员到省内各戒毒所接回强戒期满释放吸毒人员的工作费用、差旅费，与公安机关一起查处、收戒、打击各类毒品违法犯罪。</w:t>
      </w:r>
      <w:r>
        <w:rPr>
          <w:rFonts w:hint="eastAsia" w:ascii="仿宋_GB2312" w:hAnsi="宋体"/>
          <w:lang w:val="zh-CN"/>
        </w:rPr>
        <w:tab/>
      </w:r>
      <w:r>
        <w:rPr>
          <w:rFonts w:hint="eastAsia" w:ascii="仿宋_GB2312" w:hAnsi="宋体"/>
          <w:lang w:val="zh-CN"/>
        </w:rPr>
        <w:tab/>
      </w:r>
    </w:p>
    <w:p>
      <w:pPr>
        <w:adjustRightInd w:val="0"/>
        <w:snapToGrid w:val="0"/>
        <w:spacing w:line="600" w:lineRule="exact"/>
        <w:rPr>
          <w:rFonts w:hint="eastAsia" w:ascii="仿宋_GB2312" w:hAnsi="宋体"/>
          <w:lang w:val="zh-CN"/>
        </w:rPr>
      </w:pPr>
      <w:r>
        <w:rPr>
          <w:rFonts w:hint="eastAsia" w:ascii="仿宋_GB2312" w:hAnsi="宋体"/>
          <w:lang w:val="zh-CN"/>
        </w:rPr>
        <w:t>组织禁毒委各成员单位和公安机关派出所每月开展一次禁毒宣传“七进”活动；对全县交通行业开展毒驾治理，定期对客货运车辆驾驶员进行尿检、毛发检测工作</w:t>
      </w:r>
      <w:r>
        <w:rPr>
          <w:rFonts w:hint="eastAsia" w:ascii="仿宋_GB2312" w:hAnsi="宋体"/>
          <w:lang w:val="zh-CN"/>
        </w:rPr>
        <w:tab/>
      </w:r>
      <w:r>
        <w:rPr>
          <w:rFonts w:hint="eastAsia" w:ascii="仿宋_GB2312" w:hAnsi="宋体"/>
          <w:lang w:val="zh-CN"/>
        </w:rPr>
        <w:t>；禁毒缉毒大队侦查破案专业装备配备；每月提取城市生活污水送检，这是项目的主要内容。</w:t>
      </w:r>
      <w:r>
        <w:rPr>
          <w:rFonts w:hint="eastAsia" w:ascii="仿宋_GB2312" w:hAnsi="宋体"/>
          <w:lang w:val="zh-CN"/>
        </w:rPr>
        <w:tab/>
      </w:r>
    </w:p>
    <w:p>
      <w:pPr>
        <w:adjustRightInd w:val="0"/>
        <w:snapToGrid w:val="0"/>
        <w:spacing w:line="600" w:lineRule="exact"/>
        <w:ind w:firstLine="720"/>
        <w:rPr>
          <w:rFonts w:hint="eastAsia" w:ascii="仿宋_GB2312" w:hAnsi="宋体"/>
          <w:lang w:val="zh-CN"/>
        </w:rPr>
      </w:pP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numPr>
          <w:ilvl w:val="0"/>
          <w:numId w:val="0"/>
        </w:numPr>
        <w:adjustRightInd w:val="0"/>
        <w:snapToGrid w:val="0"/>
        <w:spacing w:line="600" w:lineRule="exact"/>
        <w:rPr>
          <w:rFonts w:hint="eastAsia" w:ascii="仿宋_GB2312" w:hAnsi="宋体"/>
          <w:lang w:val="zh-CN"/>
        </w:rPr>
      </w:pPr>
      <w:r>
        <w:rPr>
          <w:rFonts w:hint="eastAsia" w:ascii="仿宋_GB2312" w:hAnsi="宋体"/>
          <w:lang w:val="en-US" w:eastAsia="zh-CN"/>
        </w:rPr>
        <w:t xml:space="preserve">    </w:t>
      </w:r>
      <w:r>
        <w:rPr>
          <w:rFonts w:hint="eastAsia" w:ascii="仿宋_GB2312" w:hAnsi="宋体"/>
          <w:lang w:val="zh-CN"/>
        </w:rPr>
        <w:t>社区戒毒社区康复人员报到执行率达到90%以上，拟查处吸毒人员100人，强戒50人，破获毒品刑事案件20起，打击处理22人，开展禁毒宣传“七进”活动，覆盖全县各乡镇村组、社区、学校及车站、乡镇、学校全部设立禁毒宣传栏、公共场所禁毒标识标牌，印制禁毒宣传手册、资料三万份</w:t>
      </w:r>
      <w:r>
        <w:rPr>
          <w:rFonts w:hint="eastAsia" w:ascii="仿宋_GB2312" w:hAnsi="宋体"/>
          <w:lang w:val="zh-CN"/>
        </w:rPr>
        <w:tab/>
      </w:r>
      <w:r>
        <w:rPr>
          <w:rFonts w:hint="eastAsia" w:ascii="仿宋_GB2312" w:hAnsi="宋体"/>
          <w:lang w:val="zh-CN"/>
        </w:rPr>
        <w:t>、购买三合一尿液检测板3000个以上，毛发检测板1000个以上，按需要购置缉毒侦查破案专用，购买专用污水提取设备一台，每季度污水检测送检和检测4次，全年16次；对全县交通行业开展毒驾治理，定期对客货运车辆驾驶员进行尿检、毛发检测工作，受检测。</w:t>
      </w:r>
      <w:r>
        <w:rPr>
          <w:rFonts w:hint="eastAsia" w:ascii="仿宋_GB2312" w:hAnsi="宋体"/>
          <w:lang w:val="zh-CN"/>
        </w:rPr>
        <w:tab/>
      </w:r>
    </w:p>
    <w:p>
      <w:pPr>
        <w:numPr>
          <w:ilvl w:val="0"/>
          <w:numId w:val="0"/>
        </w:numPr>
        <w:adjustRightInd w:val="0"/>
        <w:snapToGrid w:val="0"/>
        <w:spacing w:line="600" w:lineRule="exact"/>
        <w:rPr>
          <w:rFonts w:hint="eastAsia" w:ascii="仿宋_GB2312" w:hAnsi="宋体"/>
          <w:lang w:val="zh-CN"/>
        </w:rPr>
      </w:pPr>
    </w:p>
    <w:p>
      <w:pPr>
        <w:numPr>
          <w:ilvl w:val="0"/>
          <w:numId w:val="2"/>
        </w:numPr>
        <w:adjustRightInd w:val="0"/>
        <w:snapToGrid w:val="0"/>
        <w:spacing w:line="600" w:lineRule="exact"/>
        <w:ind w:firstLine="720" w:firstLineChars="0"/>
        <w:rPr>
          <w:rFonts w:hint="eastAsia" w:ascii="仿宋_GB2312" w:hAnsi="宋体"/>
          <w:lang w:val="zh-CN"/>
        </w:rPr>
      </w:pPr>
      <w:r>
        <w:rPr>
          <w:rFonts w:hint="eastAsia" w:ascii="仿宋_GB2312" w:hAnsi="宋体"/>
          <w:lang w:val="zh-CN"/>
        </w:rPr>
        <w:t>分析评价申报内容是否与实际相符，申报目标是否合理可行。</w:t>
      </w:r>
    </w:p>
    <w:p>
      <w:pPr>
        <w:adjustRightInd w:val="0"/>
        <w:snapToGrid w:val="0"/>
        <w:spacing w:line="600" w:lineRule="exact"/>
        <w:ind w:firstLine="720"/>
        <w:rPr>
          <w:rFonts w:ascii="仿宋_GB2312" w:hAnsi="宋体"/>
          <w:lang w:val="zh-CN"/>
        </w:rPr>
      </w:pPr>
      <w:r>
        <w:rPr>
          <w:rFonts w:hint="eastAsia" w:ascii="仿宋_GB2312" w:hAnsi="宋体"/>
          <w:lang w:val="en-US" w:eastAsia="zh-CN"/>
        </w:rPr>
        <w:t xml:space="preserve"> </w:t>
      </w:r>
      <w:r>
        <w:rPr>
          <w:rFonts w:hint="eastAsia" w:ascii="仿宋_GB2312" w:hAnsi="宋体"/>
          <w:lang w:val="zh-CN"/>
        </w:rPr>
        <w:t>分析评价申报内容与实际相符，申报目标是合理可行的。</w:t>
      </w:r>
    </w:p>
    <w:p>
      <w:pPr>
        <w:adjustRightInd w:val="0"/>
        <w:snapToGrid w:val="0"/>
        <w:spacing w:line="600" w:lineRule="exact"/>
        <w:ind w:firstLine="720"/>
        <w:rPr>
          <w:rFonts w:ascii="仿宋_GB2312" w:hAnsi="宋体"/>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i w:val="0"/>
          <w:caps w:val="0"/>
          <w:color w:val="000000"/>
          <w:spacing w:val="0"/>
          <w:sz w:val="32"/>
          <w:szCs w:val="32"/>
          <w:shd w:val="clear" w:color="auto" w:fill="FFFFFF"/>
        </w:rPr>
      </w:pPr>
      <w:r>
        <w:rPr>
          <w:rFonts w:hint="eastAsia" w:ascii="仿宋_GB2312" w:hAnsi="仿宋_GB2312" w:eastAsia="仿宋_GB2312" w:cs="仿宋_GB2312"/>
          <w:b w:val="0"/>
          <w:i w:val="0"/>
          <w:caps w:val="0"/>
          <w:color w:val="000000"/>
          <w:spacing w:val="0"/>
          <w:sz w:val="32"/>
          <w:szCs w:val="32"/>
          <w:shd w:val="clear" w:color="auto" w:fill="FFFFFF"/>
        </w:rPr>
        <w:t>项目采取</w:t>
      </w:r>
      <w:r>
        <w:rPr>
          <w:rFonts w:hint="eastAsia" w:ascii="仿宋_GB2312" w:hAnsi="仿宋_GB2312" w:eastAsia="仿宋_GB2312" w:cs="仿宋_GB2312"/>
          <w:b w:val="0"/>
          <w:bCs w:val="0"/>
          <w:color w:val="000000"/>
          <w:sz w:val="32"/>
          <w:szCs w:val="32"/>
        </w:rPr>
        <w:t>满意值赋分法：</w:t>
      </w:r>
      <w:r>
        <w:rPr>
          <w:rFonts w:hint="eastAsia" w:ascii="仿宋_GB2312" w:hAnsi="仿宋_GB2312" w:eastAsia="仿宋_GB2312" w:cs="仿宋_GB2312"/>
          <w:color w:val="000000"/>
          <w:sz w:val="32"/>
          <w:szCs w:val="32"/>
        </w:rPr>
        <w:t>设置一个满意值，指标值达到满意值得满分，未达到不得分或扣分</w:t>
      </w:r>
      <w:r>
        <w:rPr>
          <w:rFonts w:hint="eastAsia" w:ascii="仿宋_GB2312" w:hAnsi="仿宋_GB2312" w:eastAsia="仿宋_GB2312" w:cs="仿宋_GB2312"/>
          <w:b w:val="0"/>
          <w:i w:val="0"/>
          <w:caps w:val="0"/>
          <w:color w:val="000000"/>
          <w:spacing w:val="0"/>
          <w:sz w:val="32"/>
          <w:szCs w:val="32"/>
          <w:shd w:val="clear" w:color="auto" w:fill="FFFFFF"/>
        </w:rPr>
        <w:t>，成立项目自评小组，结合评价内容，做到有计划，有安排，扎实开展本次自评工作。按照上级下达的项目支出绩效评价指标体系，自评小组针对申报内容、实施情况、资金兑现、财务管理、社会效益等做出自我评价，认真听</w:t>
      </w:r>
      <w:r>
        <w:rPr>
          <w:rFonts w:hint="eastAsia" w:ascii="仿宋_GB2312" w:hAnsi="仿宋_GB2312" w:eastAsia="仿宋_GB2312" w:cs="仿宋_GB2312"/>
          <w:b w:val="0"/>
          <w:i w:val="0"/>
          <w:caps w:val="0"/>
          <w:color w:val="000000"/>
          <w:spacing w:val="0"/>
          <w:sz w:val="32"/>
          <w:szCs w:val="32"/>
          <w:shd w:val="clear" w:color="auto" w:fill="FFFFFF"/>
          <w:lang w:eastAsia="zh-CN"/>
        </w:rPr>
        <w:t>取</w:t>
      </w:r>
      <w:r>
        <w:rPr>
          <w:rFonts w:hint="eastAsia" w:ascii="仿宋_GB2312" w:hAnsi="仿宋_GB2312" w:eastAsia="仿宋_GB2312" w:cs="仿宋_GB2312"/>
          <w:b w:val="0"/>
          <w:i w:val="0"/>
          <w:caps w:val="0"/>
          <w:color w:val="000000"/>
          <w:spacing w:val="0"/>
          <w:sz w:val="32"/>
          <w:szCs w:val="32"/>
          <w:shd w:val="clear" w:color="auto" w:fill="FFFFFF"/>
        </w:rPr>
        <w:t>建议意见，做好自评工作。</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黑体" w:hAnsi="宋体" w:eastAsia="黑体"/>
          <w:highlight w:val="yellow"/>
          <w:lang w:eastAsia="zh-CN"/>
        </w:rPr>
      </w:pPr>
      <w:r>
        <w:rPr>
          <w:rFonts w:hint="eastAsia" w:ascii="黑体" w:hAnsi="宋体" w:eastAsia="黑体"/>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仿宋_GB2312" w:hAnsi="宋体"/>
          <w:lang w:val="en-US" w:eastAsia="zh-CN"/>
        </w:rPr>
        <w:t>禁毒工作经费</w:t>
      </w:r>
      <w:r>
        <w:rPr>
          <w:rFonts w:hint="eastAsia" w:ascii="仿宋_GB2312" w:hAnsi="宋体"/>
          <w:u w:val="none"/>
          <w:lang w:val="en-US" w:eastAsia="zh-CN"/>
        </w:rPr>
        <w:t>项目，2022年预算批复资金56.03万元，上级资金0万元，该项目总金56.03万元。</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1．资金计划。禁毒工作经费</w:t>
      </w:r>
      <w:r>
        <w:rPr>
          <w:rFonts w:hint="eastAsia" w:ascii="仿宋_GB2312" w:hAnsi="宋体"/>
          <w:u w:val="none"/>
          <w:lang w:val="en-US" w:eastAsia="zh-CN"/>
        </w:rPr>
        <w:t>项目在</w:t>
      </w:r>
      <w:r>
        <w:rPr>
          <w:rFonts w:hint="eastAsia" w:ascii="仿宋_GB2312" w:hAnsi="宋体"/>
          <w:lang w:val="zh-CN"/>
        </w:rPr>
        <w:t>资金计划的基础上，财政安排</w:t>
      </w:r>
      <w:r>
        <w:rPr>
          <w:rFonts w:hint="eastAsia" w:ascii="仿宋_GB2312" w:hAnsi="宋体"/>
          <w:u w:val="none"/>
          <w:lang w:val="en-US" w:eastAsia="zh-CN"/>
        </w:rPr>
        <w:t>56.03万元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2022年12月31日，禁毒工作经费项目在</w:t>
      </w:r>
      <w:r>
        <w:rPr>
          <w:rFonts w:hint="eastAsia" w:ascii="仿宋_GB2312" w:hAnsi="宋体"/>
          <w:lang w:val="zh-CN"/>
        </w:rPr>
        <w:t>资金到位</w:t>
      </w:r>
      <w:r>
        <w:rPr>
          <w:rFonts w:hint="eastAsia" w:ascii="仿宋_GB2312" w:hAnsi="宋体"/>
          <w:u w:val="none"/>
          <w:lang w:val="en-US" w:eastAsia="zh-CN"/>
        </w:rPr>
        <w:t>56.03万元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2022年12月31日，禁毒工作经费项目在</w:t>
      </w:r>
      <w:r>
        <w:rPr>
          <w:rFonts w:hint="eastAsia" w:ascii="仿宋_GB2312" w:hAnsi="宋体"/>
          <w:lang w:val="zh-CN"/>
        </w:rPr>
        <w:t>资金使用</w:t>
      </w:r>
      <w:r>
        <w:rPr>
          <w:rFonts w:hint="eastAsia" w:ascii="仿宋_GB2312" w:hAnsi="宋体"/>
          <w:u w:val="none"/>
          <w:lang w:val="en-US" w:eastAsia="zh-CN"/>
        </w:rPr>
        <w:t>56.03万元</w:t>
      </w:r>
      <w:r>
        <w:rPr>
          <w:rFonts w:hint="eastAsia" w:ascii="仿宋_GB2312" w:hAnsi="宋体"/>
          <w:lang w:val="en-US" w:eastAsia="zh-CN"/>
        </w:rPr>
        <w:t>，使用比例100%。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仿宋_GB2312" w:cs="仿宋_GB2312"/>
          <w:b w:val="0"/>
          <w:i w:val="0"/>
          <w:caps w:val="0"/>
          <w:color w:val="000000"/>
          <w:spacing w:val="0"/>
          <w:sz w:val="32"/>
          <w:szCs w:val="32"/>
          <w:shd w:val="clear" w:color="auto" w:fill="FFFFFF"/>
          <w:lang w:eastAsia="zh-CN"/>
        </w:rPr>
        <w:t>禁毒工作经费</w:t>
      </w:r>
      <w:r>
        <w:rPr>
          <w:rFonts w:hint="eastAsia" w:ascii="仿宋_GB2312" w:hAnsi="仿宋_GB2312" w:eastAsia="仿宋_GB2312" w:cs="仿宋_GB2312"/>
          <w:b w:val="0"/>
          <w:i w:val="0"/>
          <w:caps w:val="0"/>
          <w:color w:val="000000"/>
          <w:spacing w:val="0"/>
          <w:sz w:val="32"/>
          <w:szCs w:val="32"/>
          <w:shd w:val="clear" w:color="auto" w:fill="FFFFFF"/>
        </w:rPr>
        <w:t>项目经费采取授权支付形式，由财政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，按</w:t>
      </w:r>
      <w:r>
        <w:rPr>
          <w:rFonts w:hint="eastAsia" w:ascii="仿宋_GB2312" w:hAnsi="仿宋_GB2312" w:eastAsia="仿宋_GB2312" w:cs="仿宋_GB2312"/>
          <w:b w:val="0"/>
          <w:i w:val="0"/>
          <w:caps w:val="0"/>
          <w:color w:val="000000"/>
          <w:spacing w:val="0"/>
          <w:sz w:val="32"/>
          <w:szCs w:val="32"/>
          <w:shd w:val="clear" w:color="auto" w:fill="FFFFFF"/>
          <w:lang w:eastAsia="zh-CN"/>
        </w:rPr>
        <w:t>项目</w:t>
      </w:r>
      <w:r>
        <w:rPr>
          <w:rFonts w:hint="eastAsia" w:ascii="仿宋_GB2312" w:hAnsi="仿宋_GB2312" w:eastAsia="仿宋_GB2312" w:cs="仿宋_GB2312"/>
          <w:b w:val="0"/>
          <w:i w:val="0"/>
          <w:caps w:val="0"/>
          <w:color w:val="000000"/>
          <w:spacing w:val="0"/>
          <w:sz w:val="32"/>
          <w:szCs w:val="32"/>
          <w:shd w:val="clear" w:color="auto" w:fill="FFFFFF"/>
        </w:rPr>
        <w:t>进度严格按照项目资金管理办法对资金进行计划申请、划拨、使用，及时、规范对收支进行账务处理和会计核算</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lang w:val="en-US" w:eastAsia="zh-CN"/>
        </w:rPr>
        <w:t xml:space="preserve">     </w:t>
      </w:r>
      <w:r>
        <w:rPr>
          <w:rFonts w:hint="eastAsia" w:ascii="楷体_GB2312" w:hAnsi="宋体" w:eastAsia="楷体_GB2312"/>
          <w:b w:val="0"/>
          <w:bCs/>
          <w:lang w:val="en-US" w:eastAsia="zh-CN"/>
        </w:rPr>
        <w:t>1、由项目负责人负责编制项目编报。</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val="0"/>
          <w:bCs/>
          <w:lang w:val="en-US" w:eastAsia="zh-CN"/>
        </w:rPr>
      </w:pPr>
      <w:r>
        <w:rPr>
          <w:rFonts w:hint="eastAsia" w:ascii="楷体_GB2312" w:hAnsi="宋体" w:eastAsia="楷体_GB2312"/>
          <w:b w:val="0"/>
          <w:bCs/>
          <w:lang w:val="en-US" w:eastAsia="zh-CN"/>
        </w:rPr>
        <w:t xml:space="preserve">     2、由单位负责人审核项目的可行性。</w:t>
      </w:r>
    </w:p>
    <w:p>
      <w:pPr>
        <w:keepNext w:val="0"/>
        <w:keepLines w:val="0"/>
        <w:pageBreakBefore w:val="0"/>
        <w:kinsoku/>
        <w:wordWrap/>
        <w:overflowPunct/>
        <w:topLinePunct w:val="0"/>
        <w:autoSpaceDE/>
        <w:autoSpaceDN/>
        <w:bidi w:val="0"/>
        <w:adjustRightInd w:val="0"/>
        <w:snapToGrid w:val="0"/>
        <w:spacing w:line="600" w:lineRule="exact"/>
        <w:textAlignment w:val="auto"/>
        <w:rPr>
          <w:rFonts w:ascii="楷体_GB2312" w:hAnsi="宋体" w:eastAsia="楷体_GB2312"/>
          <w:b w:val="0"/>
          <w:bCs/>
          <w:lang w:val="zh-CN"/>
        </w:rPr>
      </w:pPr>
      <w:r>
        <w:rPr>
          <w:rFonts w:hint="eastAsia" w:ascii="楷体_GB2312" w:hAnsi="宋体" w:eastAsia="楷体_GB2312"/>
          <w:b w:val="0"/>
          <w:bCs/>
          <w:lang w:val="en-US" w:eastAsia="zh-CN"/>
        </w:rPr>
        <w:t xml:space="preserve">     3、由财政局对口股室审核通过。</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p>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项目管理情况。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项目实施的过程中严格按照相关法律法规及</w:t>
      </w:r>
      <w:r>
        <w:rPr>
          <w:rFonts w:hint="eastAsia" w:ascii="仿宋_GB2312" w:hAnsi="仿宋_GB2312" w:eastAsia="仿宋_GB2312" w:cs="仿宋_GB2312"/>
          <w:sz w:val="32"/>
          <w:szCs w:val="32"/>
        </w:rPr>
        <w:t>项目管理制度等情况，</w:t>
      </w:r>
      <w:r>
        <w:rPr>
          <w:rFonts w:hint="eastAsia" w:ascii="仿宋_GB2312" w:hAnsi="仿宋_GB2312" w:eastAsia="仿宋_GB2312" w:cs="仿宋_GB2312"/>
          <w:sz w:val="32"/>
          <w:szCs w:val="32"/>
          <w:lang w:eastAsia="zh-CN"/>
        </w:rPr>
        <w:t>严格按照程序如：</w:t>
      </w:r>
      <w:r>
        <w:rPr>
          <w:rFonts w:hint="eastAsia" w:ascii="仿宋_GB2312" w:hAnsi="仿宋_GB2312" w:eastAsia="仿宋_GB2312" w:cs="仿宋_GB2312"/>
          <w:sz w:val="32"/>
          <w:szCs w:val="32"/>
        </w:rPr>
        <w:t>招投标、政府采购、项目公示制等相关规定。</w:t>
      </w:r>
    </w:p>
    <w:p>
      <w:pPr>
        <w:keepNext w:val="0"/>
        <w:keepLines w:val="0"/>
        <w:pageBreakBefore w:val="0"/>
        <w:numPr>
          <w:ilvl w:val="0"/>
          <w:numId w:val="3"/>
        </w:numPr>
        <w:kinsoku/>
        <w:wordWrap/>
        <w:overflowPunct/>
        <w:topLinePunct w:val="0"/>
        <w:autoSpaceDE/>
        <w:autoSpaceDN/>
        <w:bidi w:val="0"/>
        <w:adjustRightInd w:val="0"/>
        <w:snapToGrid w:val="0"/>
        <w:spacing w:line="600" w:lineRule="exact"/>
        <w:ind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项目监管情况。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ascii="仿宋_GB2312" w:hAnsi="宋体"/>
          <w:lang w:val="zh-CN"/>
        </w:rPr>
      </w:pPr>
      <w:r>
        <w:rPr>
          <w:rFonts w:hint="eastAsia" w:ascii="仿宋_GB2312" w:hAnsi="仿宋_GB2312" w:cs="仿宋_GB2312"/>
          <w:b w:val="0"/>
          <w:i w:val="0"/>
          <w:caps w:val="0"/>
          <w:color w:val="000000"/>
          <w:spacing w:val="0"/>
          <w:sz w:val="32"/>
          <w:szCs w:val="32"/>
          <w:shd w:val="clear" w:color="auto" w:fill="FFFFFF"/>
          <w:lang w:val="en-US" w:eastAsia="zh-CN"/>
        </w:rPr>
        <w:t xml:space="preserve">    </w:t>
      </w:r>
      <w:r>
        <w:rPr>
          <w:rFonts w:hint="eastAsia" w:ascii="仿宋_GB2312" w:hAnsi="仿宋_GB2312" w:eastAsia="仿宋_GB2312" w:cs="仿宋_GB2312"/>
          <w:b w:val="0"/>
          <w:i w:val="0"/>
          <w:caps w:val="0"/>
          <w:color w:val="000000"/>
          <w:spacing w:val="0"/>
          <w:sz w:val="32"/>
          <w:szCs w:val="32"/>
          <w:shd w:val="clear" w:color="auto" w:fill="FFFFFF"/>
        </w:rPr>
        <w:t>项目资金</w:t>
      </w:r>
      <w:r>
        <w:rPr>
          <w:rFonts w:hint="eastAsia" w:ascii="仿宋_GB2312" w:hAnsi="仿宋_GB2312" w:eastAsia="仿宋_GB2312" w:cs="仿宋_GB2312"/>
          <w:b w:val="0"/>
          <w:i w:val="0"/>
          <w:caps w:val="0"/>
          <w:color w:val="000000"/>
          <w:spacing w:val="0"/>
          <w:sz w:val="32"/>
          <w:szCs w:val="32"/>
          <w:shd w:val="clear" w:color="auto" w:fill="FFFFFF"/>
          <w:lang w:eastAsia="zh-CN"/>
        </w:rPr>
        <w:t>由县</w:t>
      </w:r>
      <w:r>
        <w:rPr>
          <w:rFonts w:hint="eastAsia" w:ascii="仿宋_GB2312" w:hAnsi="仿宋_GB2312" w:eastAsia="仿宋_GB2312" w:cs="仿宋_GB2312"/>
          <w:b w:val="0"/>
          <w:i w:val="0"/>
          <w:caps w:val="0"/>
          <w:color w:val="000000"/>
          <w:spacing w:val="0"/>
          <w:sz w:val="32"/>
          <w:szCs w:val="32"/>
          <w:shd w:val="clear" w:color="auto" w:fill="FFFFFF"/>
        </w:rPr>
        <w:t>财政</w:t>
      </w:r>
      <w:r>
        <w:rPr>
          <w:rFonts w:hint="eastAsia" w:ascii="仿宋_GB2312" w:hAnsi="仿宋_GB2312" w:eastAsia="仿宋_GB2312" w:cs="仿宋_GB2312"/>
          <w:b w:val="0"/>
          <w:i w:val="0"/>
          <w:caps w:val="0"/>
          <w:color w:val="000000"/>
          <w:spacing w:val="0"/>
          <w:sz w:val="32"/>
          <w:szCs w:val="32"/>
          <w:shd w:val="clear" w:color="auto" w:fill="FFFFFF"/>
          <w:lang w:eastAsia="zh-CN"/>
        </w:rPr>
        <w:t>局</w:t>
      </w:r>
      <w:r>
        <w:rPr>
          <w:rFonts w:hint="eastAsia" w:ascii="仿宋_GB2312" w:hAnsi="仿宋_GB2312" w:eastAsia="仿宋_GB2312" w:cs="仿宋_GB2312"/>
          <w:b w:val="0"/>
          <w:i w:val="0"/>
          <w:caps w:val="0"/>
          <w:color w:val="000000"/>
          <w:spacing w:val="0"/>
          <w:sz w:val="32"/>
          <w:szCs w:val="32"/>
          <w:shd w:val="clear" w:color="auto" w:fill="FFFFFF"/>
        </w:rPr>
        <w:t>具体管理，按计划，制定管理制度，对项目资金按项目单独核算实行“专款专用、专人管理”，不得挤占挪用项目资金。强化监督，项目的正常实施监督检查是保障。指派专人长期对项目的实施定期或不定期的进行现场检查和监督，及时协调解决困难和问题</w:t>
      </w:r>
      <w:r>
        <w:rPr>
          <w:rFonts w:hint="eastAsia" w:ascii="仿宋_GB2312" w:hAnsi="仿宋_GB2312" w:eastAsia="仿宋_GB2312" w:cs="仿宋_GB2312"/>
          <w:b w:val="0"/>
          <w:i w:val="0"/>
          <w:caps w:val="0"/>
          <w:color w:val="000000"/>
          <w:spacing w:val="0"/>
          <w:sz w:val="32"/>
          <w:szCs w:val="32"/>
          <w:shd w:val="clear" w:color="auto" w:fill="FFFFFF"/>
          <w:lang w:eastAsia="zh-CN"/>
        </w:rPr>
        <w:t>。</w:t>
      </w:r>
    </w:p>
    <w:p>
      <w:pPr>
        <w:ind w:firstLine="643" w:firstLineChars="200"/>
        <w:rPr>
          <w:rFonts w:hint="eastAsia" w:ascii="黑体" w:hAnsi="黑体" w:eastAsia="黑体" w:cs="黑体"/>
          <w:bCs/>
          <w:szCs w:val="32"/>
          <w:highlight w:val="yellow"/>
          <w:lang w:eastAsia="zh-CN"/>
        </w:rPr>
      </w:pPr>
      <w:r>
        <w:rPr>
          <w:rFonts w:hint="eastAsia" w:ascii="仿宋_GB2312" w:hAnsi="宋体"/>
          <w:b/>
          <w:bCs/>
          <w:lang w:val="zh-CN"/>
        </w:rPr>
        <w:t>四、</w:t>
      </w:r>
      <w:r>
        <w:rPr>
          <w:rFonts w:hint="eastAsia" w:ascii="黑体" w:hAnsi="黑体" w:eastAsia="黑体" w:cs="黑体"/>
          <w:bCs/>
          <w:szCs w:val="32"/>
        </w:rPr>
        <w:t>绩效目标完成情况分析</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（一）项目决策</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lang w:val="zh-CN"/>
        </w:rPr>
      </w:pPr>
      <w:r>
        <w:rPr>
          <w:rFonts w:hint="eastAsia" w:ascii="仿宋_GB2312" w:hAnsi="仿宋_GB2312" w:cs="仿宋_GB2312"/>
          <w:b w:val="0"/>
          <w:bCs/>
          <w:lang w:val="en-US" w:eastAsia="zh-CN"/>
        </w:rPr>
        <w:t xml:space="preserve"> </w:t>
      </w:r>
      <w:r>
        <w:rPr>
          <w:rFonts w:hint="eastAsia" w:ascii="仿宋_GB2312" w:hAnsi="仿宋_GB2312" w:eastAsia="仿宋_GB2312" w:cs="仿宋_GB2312"/>
          <w:b w:val="0"/>
          <w:bCs/>
          <w:lang w:val="zh-CN"/>
        </w:rPr>
        <w:t>项目根据社会必要性、可行性、明确性、合理性进行决策。</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p>
    <w:p>
      <w:pPr>
        <w:keepNext w:val="0"/>
        <w:keepLines w:val="0"/>
        <w:pageBreakBefore w:val="0"/>
        <w:numPr>
          <w:ilvl w:val="0"/>
          <w:numId w:val="4"/>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en-US" w:eastAsia="zh-CN"/>
        </w:rPr>
      </w:pPr>
      <w:r>
        <w:rPr>
          <w:rFonts w:hint="eastAsia" w:ascii="楷体_GB2312" w:hAnsi="宋体" w:eastAsia="楷体_GB2312"/>
          <w:b/>
          <w:lang w:val="en-US" w:eastAsia="zh-CN"/>
        </w:rPr>
        <w:t>项目管理</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仿宋_GB2312" w:eastAsia="仿宋_GB2312" w:cs="仿宋_GB2312"/>
          <w:b w:val="0"/>
          <w:bCs/>
          <w:lang w:val="en-US" w:eastAsia="zh-CN"/>
        </w:rPr>
      </w:pPr>
      <w:r>
        <w:rPr>
          <w:rFonts w:hint="eastAsia" w:ascii="楷体_GB2312" w:hAnsi="宋体" w:eastAsia="楷体_GB2312"/>
          <w:b/>
          <w:lang w:val="en-US" w:eastAsia="zh-CN"/>
        </w:rPr>
        <w:t xml:space="preserve">   </w:t>
      </w:r>
      <w:r>
        <w:rPr>
          <w:rFonts w:hint="eastAsia" w:ascii="仿宋_GB2312" w:hAnsi="仿宋_GB2312" w:eastAsia="仿宋_GB2312" w:cs="仿宋_GB2312"/>
          <w:b w:val="0"/>
          <w:bCs/>
          <w:lang w:val="en-US" w:eastAsia="zh-CN"/>
        </w:rPr>
        <w:t xml:space="preserve"> </w:t>
      </w:r>
      <w:r>
        <w:rPr>
          <w:rFonts w:hint="eastAsia" w:ascii="仿宋_GB2312" w:hAnsi="仿宋_GB2312" w:cs="仿宋_GB2312"/>
          <w:b w:val="0"/>
          <w:bCs/>
          <w:lang w:val="en-US" w:eastAsia="zh-CN"/>
        </w:rPr>
        <w:t xml:space="preserve"> </w:t>
      </w:r>
      <w:r>
        <w:rPr>
          <w:rFonts w:hint="eastAsia" w:ascii="仿宋_GB2312" w:hAnsi="仿宋_GB2312" w:eastAsia="仿宋_GB2312" w:cs="仿宋_GB2312"/>
          <w:b w:val="0"/>
          <w:bCs/>
          <w:lang w:val="en-US" w:eastAsia="zh-CN"/>
        </w:rPr>
        <w:t>项目在资金分配</w:t>
      </w:r>
      <w:r>
        <w:rPr>
          <w:rFonts w:hint="eastAsia" w:ascii="仿宋_GB2312" w:hAnsi="仿宋_GB2312" w:cs="仿宋_GB2312"/>
          <w:b w:val="0"/>
          <w:bCs/>
          <w:lang w:val="en-US" w:eastAsia="zh-CN"/>
        </w:rPr>
        <w:t>、</w:t>
      </w:r>
      <w:r>
        <w:rPr>
          <w:rFonts w:hint="eastAsia" w:ascii="仿宋_GB2312" w:hAnsi="仿宋_GB2312" w:eastAsia="仿宋_GB2312" w:cs="仿宋_GB2312"/>
          <w:b w:val="0"/>
          <w:bCs/>
          <w:lang w:val="en-US" w:eastAsia="zh-CN"/>
        </w:rPr>
        <w:t>资金使用</w:t>
      </w:r>
      <w:r>
        <w:rPr>
          <w:rFonts w:hint="eastAsia" w:ascii="仿宋_GB2312" w:hAnsi="仿宋_GB2312" w:cs="仿宋_GB2312"/>
          <w:b w:val="0"/>
          <w:bCs/>
          <w:lang w:val="en-US" w:eastAsia="zh-CN"/>
        </w:rPr>
        <w:t>、</w:t>
      </w:r>
      <w:r>
        <w:rPr>
          <w:rFonts w:hint="eastAsia" w:ascii="仿宋_GB2312" w:hAnsi="仿宋_GB2312" w:eastAsia="仿宋_GB2312" w:cs="仿宋_GB2312"/>
          <w:b w:val="0"/>
          <w:bCs/>
          <w:lang w:val="en-US" w:eastAsia="zh-CN"/>
        </w:rPr>
        <w:t>执行规范</w:t>
      </w:r>
      <w:r>
        <w:rPr>
          <w:rFonts w:hint="eastAsia" w:ascii="仿宋_GB2312" w:hAnsi="仿宋_GB2312" w:cs="仿宋_GB2312"/>
          <w:b w:val="0"/>
          <w:bCs/>
          <w:lang w:val="en-US" w:eastAsia="zh-CN"/>
        </w:rPr>
        <w:t>严格按照财经法和预算法进行运转。</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p>
    <w:p>
      <w:pPr>
        <w:numPr>
          <w:ilvl w:val="0"/>
          <w:numId w:val="4"/>
        </w:numPr>
        <w:adjustRightInd w:val="0"/>
        <w:snapToGrid w:val="0"/>
        <w:spacing w:line="600" w:lineRule="exact"/>
        <w:ind w:firstLine="720" w:firstLineChars="0"/>
        <w:rPr>
          <w:rFonts w:hint="eastAsia" w:ascii="楷体_GB2312" w:hAnsi="宋体" w:eastAsia="楷体_GB2312"/>
          <w:b/>
          <w:lang w:val="en-US" w:eastAsia="zh-CN"/>
        </w:rPr>
      </w:pPr>
      <w:r>
        <w:rPr>
          <w:rFonts w:hint="eastAsia" w:ascii="楷体_GB2312" w:hAnsi="宋体" w:eastAsia="楷体_GB2312"/>
          <w:b/>
          <w:lang w:val="en-US" w:eastAsia="zh-CN"/>
        </w:rPr>
        <w:t>项目绩效</w:t>
      </w:r>
    </w:p>
    <w:p>
      <w:pPr>
        <w:numPr>
          <w:ilvl w:val="0"/>
          <w:numId w:val="0"/>
        </w:numPr>
        <w:adjustRightInd w:val="0"/>
        <w:snapToGrid w:val="0"/>
        <w:spacing w:line="600" w:lineRule="exact"/>
        <w:rPr>
          <w:rFonts w:hint="eastAsia" w:ascii="仿宋_GB2312" w:hAnsi="宋体"/>
          <w:lang w:val="zh-CN"/>
        </w:rPr>
      </w:pPr>
      <w:r>
        <w:rPr>
          <w:rFonts w:hint="eastAsia" w:ascii="仿宋_GB2312" w:hAnsi="宋体"/>
          <w:lang w:val="en-US" w:eastAsia="zh-CN"/>
        </w:rPr>
        <w:t xml:space="preserve">    </w:t>
      </w:r>
      <w:r>
        <w:rPr>
          <w:rFonts w:hint="eastAsia" w:ascii="仿宋_GB2312" w:hAnsi="宋体"/>
          <w:lang w:val="zh-CN"/>
        </w:rPr>
        <w:t>实现社区戒毒及社区康复工作体系形成、加强队伍建立、保证各项戒毒措施有效措施，全面推进全县禁毒专项工作、加强全民禁毒预防教育，着力改善禁毒基层基础，全力提升禁毒能力和水平，全方位、多手段遏制毒情发展，初步满足了当下禁毒需求。</w:t>
      </w:r>
    </w:p>
    <w:p>
      <w:pPr>
        <w:adjustRightInd w:val="0"/>
        <w:snapToGrid w:val="0"/>
        <w:spacing w:line="600" w:lineRule="exact"/>
        <w:ind w:firstLine="720"/>
        <w:rPr>
          <w:rFonts w:hint="eastAsia" w:ascii="仿宋_GB2312" w:hAnsi="宋体"/>
          <w:lang w:val="en-US" w:eastAsia="zh-CN"/>
        </w:rPr>
      </w:pPr>
    </w:p>
    <w:p>
      <w:pPr>
        <w:widowControl/>
        <w:adjustRightInd w:val="0"/>
        <w:snapToGrid w:val="0"/>
        <w:spacing w:line="580" w:lineRule="exact"/>
        <w:ind w:firstLine="320" w:firstLineChars="100"/>
        <w:contextualSpacing/>
        <w:jc w:val="left"/>
        <w:rPr>
          <w:rFonts w:ascii="黑体" w:hAnsi="宋体" w:eastAsia="黑体" w:cs="宋体"/>
          <w:color w:val="000000"/>
          <w:kern w:val="0"/>
          <w:szCs w:val="32"/>
          <w:shd w:val="clear" w:color="auto" w:fill="FFFFFF"/>
        </w:rPr>
      </w:pPr>
      <w:r>
        <w:rPr>
          <w:rFonts w:hint="eastAsia" w:ascii="黑体" w:hAnsi="宋体" w:eastAsia="黑体"/>
          <w:lang w:eastAsia="zh-CN"/>
        </w:rPr>
        <w:t>四、</w:t>
      </w:r>
      <w:r>
        <w:rPr>
          <w:rFonts w:hint="eastAsia" w:ascii="黑体" w:hAnsi="宋体" w:eastAsia="黑体" w:cs="宋体"/>
          <w:color w:val="000000"/>
          <w:kern w:val="0"/>
          <w:szCs w:val="32"/>
          <w:shd w:val="clear" w:color="auto" w:fill="FFFFFF"/>
        </w:rPr>
        <w:t>评价结论及建议</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（一）评价结论。根据《峨边彝族自治县财政局 关于开展20</w:t>
      </w:r>
      <w:r>
        <w:rPr>
          <w:rFonts w:hint="eastAsia" w:ascii="仿宋_GB2312" w:hAnsi="宋体" w:cs="宋体"/>
          <w:color w:val="000000"/>
          <w:kern w:val="0"/>
          <w:szCs w:val="32"/>
          <w:shd w:val="clear" w:color="auto" w:fill="FFFFFF"/>
          <w:lang w:val="en-US" w:eastAsia="zh-CN"/>
        </w:rPr>
        <w:t>22</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我单位认真组织开展了部门整体支出绩效评价工作，绩效评价自评</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 xml:space="preserve">87 </w:t>
      </w:r>
      <w:r>
        <w:rPr>
          <w:rFonts w:hint="eastAsia" w:ascii="仿宋_GB2312" w:hAnsi="宋体" w:cs="宋体"/>
          <w:color w:val="000000"/>
          <w:kern w:val="0"/>
          <w:szCs w:val="32"/>
          <w:shd w:val="clear" w:color="auto" w:fill="FFFFFF"/>
          <w:lang w:val="zh-CN"/>
        </w:rPr>
        <w:t>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en-US" w:eastAsia="zh-CN"/>
        </w:rPr>
        <w:t>技术还存在不足，社区工作人员需加强专业技能的培训，根据现在社会的需要，还远不能满足社会的发展，下一步需对社区工作人员的业务水平和整体素质要待于提高。</w:t>
      </w:r>
    </w:p>
    <w:p>
      <w:pPr>
        <w:widowControl/>
        <w:numPr>
          <w:ilvl w:val="0"/>
          <w:numId w:val="5"/>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改进建议。</w:t>
      </w:r>
      <w:bookmarkStart w:id="0" w:name="_GoBack"/>
      <w:bookmarkEnd w:id="0"/>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需要广纳贤才，招聘一批更专业的戒毒社区康复人员。</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p>
    <w:p>
      <w:pPr>
        <w:rPr>
          <w:rFonts w:hint="default"/>
          <w:lang w:val="en-US" w:eastAsia="zh-CN"/>
        </w:rPr>
      </w:pPr>
      <w:r>
        <w:rPr>
          <w:rFonts w:hint="eastAsia"/>
          <w:lang w:val="en-US" w:eastAsia="zh-CN"/>
        </w:rPr>
        <w:t xml:space="preserve">                               </w:t>
      </w:r>
    </w:p>
    <w:p>
      <w:pPr>
        <w:rPr>
          <w:rFonts w:hint="default" w:eastAsiaTheme="minorEastAsia"/>
          <w:lang w:val="en-US" w:eastAsia="zh-CN"/>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77CE77"/>
    <w:multiLevelType w:val="singleLevel"/>
    <w:tmpl w:val="FC77CE77"/>
    <w:lvl w:ilvl="0" w:tentative="0">
      <w:start w:val="3"/>
      <w:numFmt w:val="chineseCounting"/>
      <w:suff w:val="nothing"/>
      <w:lvlText w:val="（%1）"/>
      <w:lvlJc w:val="left"/>
      <w:rPr>
        <w:rFonts w:hint="eastAsia"/>
      </w:rPr>
    </w:lvl>
  </w:abstractNum>
  <w:abstractNum w:abstractNumId="1">
    <w:nsid w:val="60DADCE1"/>
    <w:multiLevelType w:val="singleLevel"/>
    <w:tmpl w:val="60DADCE1"/>
    <w:lvl w:ilvl="0" w:tentative="0">
      <w:start w:val="2"/>
      <w:numFmt w:val="decimal"/>
      <w:suff w:val="nothing"/>
      <w:lvlText w:val="%1．"/>
      <w:lvlJc w:val="left"/>
    </w:lvl>
  </w:abstractNum>
  <w:abstractNum w:abstractNumId="2">
    <w:nsid w:val="60DAE3A6"/>
    <w:multiLevelType w:val="singleLevel"/>
    <w:tmpl w:val="60DAE3A6"/>
    <w:lvl w:ilvl="0" w:tentative="0">
      <w:start w:val="2"/>
      <w:numFmt w:val="decimal"/>
      <w:suff w:val="nothing"/>
      <w:lvlText w:val="%1．"/>
      <w:lvlJc w:val="left"/>
    </w:lvl>
  </w:abstractNum>
  <w:abstractNum w:abstractNumId="3">
    <w:nsid w:val="60DAE7BD"/>
    <w:multiLevelType w:val="singleLevel"/>
    <w:tmpl w:val="60DAE7BD"/>
    <w:lvl w:ilvl="0" w:tentative="0">
      <w:start w:val="1"/>
      <w:numFmt w:val="chineseCounting"/>
      <w:suff w:val="nothing"/>
      <w:lvlText w:val="（%1）"/>
      <w:lvlJc w:val="left"/>
    </w:lvl>
  </w:abstractNum>
  <w:abstractNum w:abstractNumId="4">
    <w:nsid w:val="60DAE942"/>
    <w:multiLevelType w:val="singleLevel"/>
    <w:tmpl w:val="60DAE942"/>
    <w:lvl w:ilvl="0" w:tentative="0">
      <w:start w:val="2"/>
      <w:numFmt w:val="chineseCounting"/>
      <w:suff w:val="nothing"/>
      <w:lvlText w:val="（%1）"/>
      <w:lvlJc w:val="left"/>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AC3760"/>
    <w:rsid w:val="01E92063"/>
    <w:rsid w:val="0D892762"/>
    <w:rsid w:val="183435D4"/>
    <w:rsid w:val="1A0A79C8"/>
    <w:rsid w:val="1BAD4CC3"/>
    <w:rsid w:val="2657236D"/>
    <w:rsid w:val="2C2B5F81"/>
    <w:rsid w:val="2FD93164"/>
    <w:rsid w:val="2FDE6090"/>
    <w:rsid w:val="31CF669B"/>
    <w:rsid w:val="3D24316C"/>
    <w:rsid w:val="3E89447F"/>
    <w:rsid w:val="3FFF6176"/>
    <w:rsid w:val="4824353C"/>
    <w:rsid w:val="49AC3760"/>
    <w:rsid w:val="4D423E95"/>
    <w:rsid w:val="51A1566D"/>
    <w:rsid w:val="5503304C"/>
    <w:rsid w:val="55435156"/>
    <w:rsid w:val="57BB2492"/>
    <w:rsid w:val="58A169E2"/>
    <w:rsid w:val="73624D0D"/>
    <w:rsid w:val="76035A45"/>
    <w:rsid w:val="767B396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2021-03-29T02:33:00Z</dcterms:created>
  <dc:creator>Administrator</dc:creator>
  <cp:lastModifiedBy>Administrator</cp:lastModifiedBy>
  <dcterms:modified xsi:type="dcterms:W3CDTF">2023-11-10T08:09:03Z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