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监管中心及驻所武警中队警用装备和办公用品采购经费</w:t>
      </w:r>
      <w:r>
        <w:rPr>
          <w:rFonts w:hint="eastAsia" w:ascii="方正小标宋简体" w:hAnsi="宋体" w:eastAsia="方正小标宋简体"/>
          <w:sz w:val="44"/>
          <w:szCs w:val="44"/>
        </w:rPr>
        <w:t>项目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1．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峨边彝族自治县公安局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在该项目管理中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起到监督和实施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资金方向的严格把控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adjustRightInd w:val="0"/>
        <w:snapToGrid w:val="0"/>
        <w:spacing w:line="58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按照上级文件要求完善监管中心及监所武警中队的办公条件，为了更好地投入使用，特此采购办公设备。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1．项目主要内容。采购一批用于监所和武警营房的办公用品和设备。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提升整个天网系统的监控能力，同时与原构建的视频监控平台无缝对接，实现对视频资源的统一管理、存储及转发。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监管中心及驻所武警中队警用装备和办公用品采购</w:t>
      </w:r>
      <w:r>
        <w:rPr>
          <w:rFonts w:hint="eastAsia" w:ascii="仿宋_GB2312" w:hAnsi="宋体"/>
          <w:u w:val="none"/>
          <w:lang w:val="en-US" w:eastAsia="zh-CN"/>
        </w:rPr>
        <w:t>项目，2022年预算批复资金269.35万元，上级资金0万元，该项目总金269.35万元。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en-US" w:eastAsia="zh-CN"/>
        </w:rPr>
        <w:t>监管中心及驻所武警中队警用装备和办公用品采购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269.35万元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监管中心及驻所武警中队警用装备和办公用品采购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269.35万元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/>
          <w:lang w:val="en-US" w:eastAsia="zh-CN"/>
        </w:rPr>
        <w:t>监管中心及驻所武警中队警用装备和办公用品采购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269.35万元</w:t>
      </w:r>
      <w:r>
        <w:rPr>
          <w:rFonts w:hint="eastAsia" w:ascii="仿宋_GB2312" w:hAnsi="宋体"/>
          <w:lang w:val="en-US" w:eastAsia="zh-CN"/>
        </w:rPr>
        <w:t>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监管中心及驻所武警中队警用装备和办公用品采购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3、由财政局对口股室审核通过。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项目实施的过程中严格按照相关法律法规及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项目管理制度等情况，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严格按照程序如：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招投标、政府采购、项目公示制等相关规定。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bCs/>
          <w:szCs w:val="32"/>
          <w:highlight w:val="yellow"/>
          <w:lang w:eastAsia="zh-CN"/>
        </w:rPr>
      </w:pPr>
      <w:r>
        <w:rPr>
          <w:rFonts w:hint="eastAsia" w:ascii="仿宋_GB2312" w:hAnsi="宋体"/>
          <w:b/>
          <w:bCs/>
          <w:lang w:val="zh-CN"/>
        </w:rPr>
        <w:t>四、</w:t>
      </w:r>
      <w:r>
        <w:rPr>
          <w:rFonts w:hint="eastAsia" w:ascii="黑体" w:hAnsi="黑体" w:eastAsia="黑体" w:cs="黑体"/>
          <w:bCs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numPr>
          <w:ilvl w:val="0"/>
          <w:numId w:val="4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该项目的设立大大的提高人民的财产安全及人身安全；严厉打击了社会犯罪，提高了社会治安的稳定，在很大程度上提高对外的震慑力，也大大提升了县局的破案率。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技术还存在不足，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技术不够成熟、地理环境复杂，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需加强专业技能的培训，根据现在社会的需要，还远不能满足社会的发展，下一步需对业务水平和整体素质要待于提高。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DCE1"/>
    <w:multiLevelType w:val="singleLevel"/>
    <w:tmpl w:val="60DADCE1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0DAE3A6"/>
    <w:multiLevelType w:val="singleLevel"/>
    <w:tmpl w:val="60DAE3A6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0DAE7BD"/>
    <w:multiLevelType w:val="singleLevel"/>
    <w:tmpl w:val="60DAE7B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7410FFC"/>
    <w:rsid w:val="0D466608"/>
    <w:rsid w:val="0D850CC5"/>
    <w:rsid w:val="0EF4432E"/>
    <w:rsid w:val="12B30551"/>
    <w:rsid w:val="19B536B9"/>
    <w:rsid w:val="255444E3"/>
    <w:rsid w:val="291C455A"/>
    <w:rsid w:val="2A502512"/>
    <w:rsid w:val="320B51B4"/>
    <w:rsid w:val="36926D0C"/>
    <w:rsid w:val="36FA714D"/>
    <w:rsid w:val="390A659E"/>
    <w:rsid w:val="414A628B"/>
    <w:rsid w:val="673E27F9"/>
    <w:rsid w:val="6AB3684A"/>
    <w:rsid w:val="6EF16389"/>
    <w:rsid w:val="74276058"/>
    <w:rsid w:val="79016D9C"/>
    <w:rsid w:val="7B23700B"/>
    <w:rsid w:val="7B78697D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2023-11-10T09:19:38Z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