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峨边彝族自治县监管中心</w:t>
      </w:r>
      <w:r>
        <w:rPr>
          <w:rFonts w:hint="eastAsia" w:ascii="方正小标宋简体" w:hAnsi="宋体" w:eastAsia="方正小标宋简体"/>
          <w:sz w:val="44"/>
          <w:szCs w:val="44"/>
        </w:rPr>
        <w:t>项目</w:t>
      </w: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支出绩效自评报告范本</w:t>
      </w:r>
    </w:p>
    <w:p>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rPr>
          <w:rFonts w:hint="eastAsia" w:ascii="仿宋_GB2312" w:hAnsi="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1．</w:t>
      </w:r>
      <w:r>
        <w:rPr>
          <w:rFonts w:hint="eastAsia" w:ascii="仿宋_GB2312" w:hAnsi="仿宋_GB2312" w:cs="仿宋_GB2312"/>
          <w:b w:val="0"/>
          <w:bCs w:val="0"/>
          <w:sz w:val="32"/>
          <w:szCs w:val="32"/>
          <w:lang w:eastAsia="zh-CN"/>
        </w:rPr>
        <w:t>峨边彝族自治县公安局</w:t>
      </w:r>
      <w:r>
        <w:rPr>
          <w:rFonts w:hint="eastAsia" w:ascii="仿宋_GB2312" w:hAnsi="仿宋_GB2312" w:eastAsia="仿宋_GB2312" w:cs="仿宋_GB2312"/>
          <w:b w:val="0"/>
          <w:bCs w:val="0"/>
          <w:sz w:val="32"/>
          <w:szCs w:val="32"/>
        </w:rPr>
        <w:t>在该项目管理中</w:t>
      </w:r>
      <w:r>
        <w:rPr>
          <w:rFonts w:hint="eastAsia" w:ascii="仿宋_GB2312" w:hAnsi="仿宋_GB2312" w:eastAsia="仿宋_GB2312" w:cs="仿宋_GB2312"/>
          <w:b w:val="0"/>
          <w:bCs w:val="0"/>
          <w:sz w:val="32"/>
          <w:szCs w:val="32"/>
          <w:lang w:eastAsia="zh-CN"/>
        </w:rPr>
        <w:t>起到监督和实施</w:t>
      </w:r>
      <w:r>
        <w:rPr>
          <w:rFonts w:hint="eastAsia" w:ascii="仿宋_GB2312" w:hAnsi="仿宋_GB2312" w:cs="仿宋_GB2312"/>
          <w:b w:val="0"/>
          <w:bCs w:val="0"/>
          <w:sz w:val="32"/>
          <w:szCs w:val="32"/>
          <w:lang w:val="en-US" w:eastAsia="zh-CN"/>
        </w:rPr>
        <w:t xml:space="preserve"> </w:t>
      </w:r>
    </w:p>
    <w:p>
      <w:pPr>
        <w:adjustRightInd w:val="0"/>
        <w:snapToGrid w:val="0"/>
        <w:spacing w:line="600" w:lineRule="exact"/>
        <w:rPr>
          <w:rFonts w:ascii="仿宋_GB2312" w:hAnsi="宋体"/>
          <w:lang w:val="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资金方向的严格把控</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adjustRightInd w:val="0"/>
        <w:snapToGrid w:val="0"/>
        <w:spacing w:line="580" w:lineRule="exact"/>
        <w:rPr>
          <w:rFonts w:hint="eastAsia" w:ascii="仿宋_GB2312" w:hAnsi="宋体" w:eastAsia="仿宋_GB2312"/>
          <w:sz w:val="32"/>
          <w:szCs w:val="32"/>
          <w:lang w:val="en-US" w:eastAsia="zh-CN"/>
        </w:rPr>
      </w:pPr>
      <w:r>
        <w:rPr>
          <w:rFonts w:hint="eastAsia" w:ascii="仿宋" w:hAnsi="仿宋" w:eastAsia="仿宋" w:cs="仿宋"/>
          <w:sz w:val="32"/>
          <w:szCs w:val="32"/>
          <w:lang w:val="en-US" w:eastAsia="zh-CN"/>
        </w:rPr>
        <w:t xml:space="preserve">   按照上级文件要求完善监管中心对刑事犯罪和行政违法人员进行羁押，达到打击犯罪保证刑事诉讼的场所，武警中队负责犯罪嫌疑人警戒、押解、看守等工作。</w:t>
      </w:r>
    </w:p>
    <w:p>
      <w:pPr>
        <w:numPr>
          <w:ilvl w:val="0"/>
          <w:numId w:val="1"/>
        </w:numPr>
        <w:adjustRightInd w:val="0"/>
        <w:snapToGrid w:val="0"/>
        <w:spacing w:line="600" w:lineRule="exact"/>
        <w:ind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lang w:val="en-US" w:eastAsia="zh-CN"/>
        </w:rPr>
      </w:pPr>
      <w:r>
        <w:rPr>
          <w:rFonts w:hint="eastAsia" w:ascii="仿宋_GB2312" w:hAnsi="宋体"/>
          <w:lang w:val="en-US" w:eastAsia="zh-CN"/>
        </w:rPr>
        <w:t xml:space="preserve">    </w:t>
      </w:r>
      <w:r>
        <w:rPr>
          <w:rFonts w:hint="eastAsia" w:ascii="仿宋_GB2312" w:hAnsi="仿宋_GB2312" w:eastAsia="仿宋_GB2312" w:cs="仿宋_GB2312"/>
          <w:sz w:val="32"/>
          <w:szCs w:val="32"/>
          <w:lang w:eastAsia="zh-CN"/>
        </w:rPr>
        <w:t>项目实施严格有专人领导负责实施，保证项目的实施过程中严格把控项目的质量和不利因素的发生</w:t>
      </w:r>
      <w:r>
        <w:rPr>
          <w:rFonts w:hint="eastAsia" w:ascii="仿宋_GB2312" w:hAnsi="仿宋_GB2312" w:cs="仿宋_GB2312"/>
          <w:sz w:val="32"/>
          <w:szCs w:val="32"/>
          <w:lang w:eastAsia="zh-CN"/>
        </w:rPr>
        <w:t>。</w:t>
      </w:r>
    </w:p>
    <w:p>
      <w:pPr>
        <w:numPr>
          <w:ilvl w:val="0"/>
          <w:numId w:val="1"/>
        </w:numPr>
        <w:adjustRightInd w:val="0"/>
        <w:snapToGrid w:val="0"/>
        <w:spacing w:line="600" w:lineRule="exact"/>
        <w:ind w:firstLine="720" w:firstLineChars="0"/>
        <w:rPr>
          <w:rFonts w:hint="eastAsia" w:ascii="仿宋_GB2312" w:hAnsi="宋体"/>
          <w:lang w:val="zh-CN"/>
        </w:rPr>
      </w:pPr>
      <w:r>
        <w:rPr>
          <w:rFonts w:hint="eastAsia" w:ascii="仿宋_GB2312" w:hAnsi="宋体"/>
          <w:lang w:val="zh-CN"/>
        </w:rPr>
        <w:t>资金分配的原则及考虑因素。</w:t>
      </w:r>
    </w:p>
    <w:p>
      <w:pPr>
        <w:adjustRightInd w:val="0"/>
        <w:snapToGrid w:val="0"/>
        <w:spacing w:line="580" w:lineRule="exact"/>
        <w:ind w:firstLine="480" w:firstLineChars="150"/>
        <w:rPr>
          <w:rFonts w:hint="eastAsia" w:ascii="仿宋_GB2312" w:hAnsi="仿宋_GB2312" w:eastAsia="仿宋_GB2312" w:cs="仿宋_GB2312"/>
          <w:sz w:val="32"/>
          <w:szCs w:val="32"/>
          <w:lang w:eastAsia="zh-CN"/>
        </w:rPr>
      </w:pPr>
      <w:r>
        <w:rPr>
          <w:rFonts w:hint="eastAsia" w:ascii="仿宋_GB2312" w:hAnsi="宋体"/>
          <w:lang w:val="en-US" w:eastAsia="zh-CN"/>
        </w:rPr>
        <w:t xml:space="preserve"> </w:t>
      </w:r>
      <w:r>
        <w:rPr>
          <w:rFonts w:hint="eastAsia" w:ascii="仿宋_GB2312" w:hAnsi="仿宋_GB2312" w:eastAsia="仿宋_GB2312" w:cs="仿宋_GB2312"/>
          <w:sz w:val="32"/>
          <w:szCs w:val="32"/>
          <w:lang w:eastAsia="zh-CN"/>
        </w:rPr>
        <w:t>资金严格按照预算支出专款专用，考虑到项目预算一系列开支未精确到细枝末节，我局妥善按比例从项目支出。</w:t>
      </w:r>
    </w:p>
    <w:p>
      <w:pPr>
        <w:numPr>
          <w:ilvl w:val="0"/>
          <w:numId w:val="0"/>
        </w:numPr>
        <w:adjustRightInd w:val="0"/>
        <w:snapToGrid w:val="0"/>
        <w:spacing w:line="600" w:lineRule="exact"/>
        <w:rPr>
          <w:rFonts w:hint="eastAsia" w:ascii="仿宋_GB2312" w:hAnsi="宋体" w:eastAsia="仿宋_GB2312"/>
          <w:lang w:val="en-US" w:eastAsia="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修建监管中心及武警中队基础设施建设用于关押刑事犯罪嫌疑人及行政拘留人员执法场所，支付监管中心基础建设的工程款。基本情况：建设地点在双河村2组，占地面积21亩，于2018年1月开工，于2021年2月竣工，工程总价2443万元，已支付1500万元，目前已进入审计阶段。</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numPr>
          <w:ilvl w:val="0"/>
          <w:numId w:val="0"/>
        </w:numPr>
        <w:adjustRightInd w:val="0"/>
        <w:snapToGrid w:val="0"/>
        <w:spacing w:line="600" w:lineRule="exact"/>
        <w:rPr>
          <w:rFonts w:hint="eastAsia" w:ascii="仿宋_GB2312" w:hAnsi="宋体"/>
          <w:lang w:val="zh-CN"/>
        </w:rPr>
      </w:pPr>
      <w:r>
        <w:rPr>
          <w:rFonts w:hint="eastAsia" w:ascii="仿宋_GB2312" w:hAnsi="宋体"/>
          <w:lang w:val="en-US" w:eastAsia="zh-CN"/>
        </w:rPr>
        <w:t xml:space="preserve">   </w:t>
      </w:r>
      <w:r>
        <w:rPr>
          <w:rFonts w:hint="eastAsia" w:ascii="仿宋" w:hAnsi="仿宋" w:eastAsia="仿宋" w:cs="仿宋"/>
          <w:sz w:val="32"/>
          <w:szCs w:val="32"/>
          <w:lang w:val="en-US" w:eastAsia="zh-CN"/>
        </w:rPr>
        <w:t>提升整个监管系统的监控能力，同时与原构建的视频监控平台无缝对接，实现对视频资源的统一管理、存储及转发。</w:t>
      </w:r>
    </w:p>
    <w:p>
      <w:pPr>
        <w:numPr>
          <w:ilvl w:val="0"/>
          <w:numId w:val="2"/>
        </w:numPr>
        <w:adjustRightInd w:val="0"/>
        <w:snapToGrid w:val="0"/>
        <w:spacing w:line="600" w:lineRule="exact"/>
        <w:ind w:firstLine="720" w:firstLineChars="0"/>
        <w:rPr>
          <w:rFonts w:hint="eastAsia" w:ascii="仿宋_GB2312" w:hAnsi="宋体"/>
          <w:lang w:val="zh-CN"/>
        </w:rPr>
      </w:pPr>
      <w:r>
        <w:rPr>
          <w:rFonts w:hint="eastAsia" w:ascii="仿宋_GB2312" w:hAnsi="宋体"/>
          <w:lang w:val="zh-CN"/>
        </w:rPr>
        <w:t>分析评价申报内容是否与实际相符，申报目标是否合理可行。</w:t>
      </w:r>
    </w:p>
    <w:p>
      <w:pPr>
        <w:adjustRightInd w:val="0"/>
        <w:snapToGrid w:val="0"/>
        <w:spacing w:line="600" w:lineRule="exact"/>
        <w:ind w:firstLine="720"/>
        <w:rPr>
          <w:rFonts w:ascii="仿宋_GB2312" w:hAnsi="宋体"/>
          <w:lang w:val="zh-CN"/>
        </w:rPr>
      </w:pPr>
      <w:r>
        <w:rPr>
          <w:rFonts w:hint="eastAsia" w:ascii="仿宋_GB2312" w:hAnsi="宋体"/>
          <w:lang w:val="en-US" w:eastAsia="zh-CN"/>
        </w:rPr>
        <w:t xml:space="preserve"> </w:t>
      </w:r>
      <w:r>
        <w:rPr>
          <w:rFonts w:hint="eastAsia" w:ascii="仿宋_GB2312" w:hAnsi="宋体"/>
          <w:lang w:val="zh-CN"/>
        </w:rPr>
        <w:t>分析评价申报内容与实际相符，申报目标是合理可行的。</w:t>
      </w:r>
    </w:p>
    <w:p>
      <w:pPr>
        <w:adjustRightInd w:val="0"/>
        <w:snapToGrid w:val="0"/>
        <w:spacing w:line="600" w:lineRule="exact"/>
        <w:ind w:firstLine="720"/>
        <w:rPr>
          <w:rFonts w:ascii="仿宋_GB2312" w:hAnsi="宋体"/>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i w:val="0"/>
          <w:caps w:val="0"/>
          <w:color w:val="000000"/>
          <w:spacing w:val="0"/>
          <w:sz w:val="32"/>
          <w:szCs w:val="32"/>
          <w:shd w:val="clear" w:color="auto" w:fill="FFFFFF"/>
        </w:rPr>
      </w:pPr>
      <w:r>
        <w:rPr>
          <w:rFonts w:hint="eastAsia" w:ascii="仿宋_GB2312" w:hAnsi="仿宋_GB2312" w:eastAsia="仿宋_GB2312" w:cs="仿宋_GB2312"/>
          <w:b w:val="0"/>
          <w:i w:val="0"/>
          <w:caps w:val="0"/>
          <w:color w:val="000000"/>
          <w:spacing w:val="0"/>
          <w:sz w:val="32"/>
          <w:szCs w:val="32"/>
          <w:shd w:val="clear" w:color="auto" w:fill="FFFFFF"/>
        </w:rPr>
        <w:t>项目采取</w:t>
      </w:r>
      <w:r>
        <w:rPr>
          <w:rFonts w:hint="eastAsia" w:ascii="仿宋_GB2312" w:hAnsi="仿宋_GB2312" w:eastAsia="仿宋_GB2312" w:cs="仿宋_GB2312"/>
          <w:b w:val="0"/>
          <w:bCs w:val="0"/>
          <w:color w:val="000000"/>
          <w:sz w:val="32"/>
          <w:szCs w:val="32"/>
        </w:rPr>
        <w:t>满意值赋分法：</w:t>
      </w:r>
      <w:r>
        <w:rPr>
          <w:rFonts w:hint="eastAsia" w:ascii="仿宋_GB2312" w:hAnsi="仿宋_GB2312" w:eastAsia="仿宋_GB2312" w:cs="仿宋_GB2312"/>
          <w:color w:val="000000"/>
          <w:sz w:val="32"/>
          <w:szCs w:val="32"/>
        </w:rPr>
        <w:t>设置一个满意值，指标值达到满意值得满分，未达到不得分或扣分</w:t>
      </w:r>
      <w:r>
        <w:rPr>
          <w:rFonts w:hint="eastAsia" w:ascii="仿宋_GB2312" w:hAnsi="仿宋_GB2312" w:eastAsia="仿宋_GB2312" w:cs="仿宋_GB2312"/>
          <w:b w:val="0"/>
          <w:i w:val="0"/>
          <w:caps w:val="0"/>
          <w:color w:val="000000"/>
          <w:spacing w:val="0"/>
          <w:sz w:val="32"/>
          <w:szCs w:val="32"/>
          <w:shd w:val="clear" w:color="auto" w:fill="FFFFFF"/>
        </w:rPr>
        <w:t>，成立项目自评小组，结合评价内容，做到有计划，有安排，扎实开展本次自评工作。按照上级下达的项目支出绩效评价指标体系，自评小组针对申报内容、实施情况、资金兑现、财务管理、社会效益等做出自我评价，认真听</w:t>
      </w:r>
      <w:r>
        <w:rPr>
          <w:rFonts w:hint="eastAsia" w:ascii="仿宋_GB2312" w:hAnsi="仿宋_GB2312" w:eastAsia="仿宋_GB2312" w:cs="仿宋_GB2312"/>
          <w:b w:val="0"/>
          <w:i w:val="0"/>
          <w:caps w:val="0"/>
          <w:color w:val="000000"/>
          <w:spacing w:val="0"/>
          <w:sz w:val="32"/>
          <w:szCs w:val="32"/>
          <w:shd w:val="clear" w:color="auto" w:fill="FFFFFF"/>
          <w:lang w:eastAsia="zh-CN"/>
        </w:rPr>
        <w:t>取</w:t>
      </w:r>
      <w:r>
        <w:rPr>
          <w:rFonts w:hint="eastAsia" w:ascii="仿宋_GB2312" w:hAnsi="仿宋_GB2312" w:eastAsia="仿宋_GB2312" w:cs="仿宋_GB2312"/>
          <w:b w:val="0"/>
          <w:i w:val="0"/>
          <w:caps w:val="0"/>
          <w:color w:val="000000"/>
          <w:spacing w:val="0"/>
          <w:sz w:val="32"/>
          <w:szCs w:val="32"/>
          <w:shd w:val="clear" w:color="auto" w:fill="FFFFFF"/>
        </w:rPr>
        <w:t>建议意见，做好自评工作。</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黑体" w:hAnsi="宋体" w:eastAsia="黑体"/>
          <w:highlight w:val="yellow"/>
          <w:lang w:eastAsia="zh-CN"/>
        </w:rPr>
      </w:pPr>
      <w:r>
        <w:rPr>
          <w:rFonts w:hint="eastAsia" w:ascii="黑体" w:hAnsi="宋体" w:eastAsia="黑体"/>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仿宋_GB2312" w:hAnsi="宋体"/>
          <w:lang w:val="en-US" w:eastAsia="zh-CN"/>
        </w:rPr>
        <w:t>峨边彝族自治县监管中心</w:t>
      </w:r>
      <w:r>
        <w:rPr>
          <w:rFonts w:hint="eastAsia" w:ascii="仿宋_GB2312" w:hAnsi="宋体"/>
          <w:u w:val="none"/>
          <w:lang w:val="en-US" w:eastAsia="zh-CN"/>
        </w:rPr>
        <w:t>项目，2022年预算批复资金80.96万元，上级资金0万元，该项目总金80.96万元。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ascii="仿宋_GB2312" w:hAnsi="宋体"/>
          <w:lang w:val="en-US" w:eastAsia="zh-CN"/>
        </w:rPr>
        <w:t>峨边彝族自治县监管中心</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u w:val="none"/>
          <w:lang w:val="en-US" w:eastAsia="zh-CN"/>
        </w:rPr>
        <w:t>80.96万元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峨边彝族自治县监管中心</w:t>
      </w:r>
      <w:r>
        <w:rPr>
          <w:rFonts w:hint="eastAsia" w:ascii="仿宋_GB2312" w:hAnsi="宋体"/>
          <w:u w:val="none"/>
          <w:lang w:val="en-US" w:eastAsia="zh-CN"/>
        </w:rPr>
        <w:t>项目在</w:t>
      </w:r>
      <w:r>
        <w:rPr>
          <w:rFonts w:hint="eastAsia" w:ascii="仿宋_GB2312" w:hAnsi="宋体"/>
          <w:lang w:val="zh-CN"/>
        </w:rPr>
        <w:t>资金到位</w:t>
      </w:r>
      <w:r>
        <w:rPr>
          <w:rFonts w:hint="eastAsia" w:ascii="仿宋_GB2312" w:hAnsi="宋体"/>
          <w:u w:val="none"/>
          <w:lang w:val="en-US" w:eastAsia="zh-CN"/>
        </w:rPr>
        <w:t>80.96万元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峨边彝族自治县监管中心</w:t>
      </w:r>
      <w:r>
        <w:rPr>
          <w:rFonts w:hint="eastAsia" w:ascii="仿宋_GB2312" w:hAnsi="宋体"/>
          <w:u w:val="none"/>
          <w:lang w:val="en-US" w:eastAsia="zh-CN"/>
        </w:rPr>
        <w:t>项目在</w:t>
      </w:r>
      <w:r>
        <w:rPr>
          <w:rFonts w:hint="eastAsia" w:ascii="仿宋_GB2312" w:hAnsi="宋体"/>
          <w:lang w:val="zh-CN"/>
        </w:rPr>
        <w:t>资金使用</w:t>
      </w:r>
      <w:r>
        <w:rPr>
          <w:rFonts w:hint="eastAsia" w:ascii="仿宋_GB2312" w:hAnsi="宋体"/>
          <w:u w:val="none"/>
          <w:lang w:val="en-US" w:eastAsia="zh-CN"/>
        </w:rPr>
        <w:t>80.96</w:t>
      </w:r>
      <w:bookmarkStart w:id="0" w:name="_GoBack"/>
      <w:bookmarkEnd w:id="0"/>
      <w:r>
        <w:rPr>
          <w:rFonts w:hint="eastAsia" w:ascii="仿宋_GB2312" w:hAnsi="宋体"/>
          <w:u w:val="none"/>
          <w:lang w:val="en-US" w:eastAsia="zh-CN"/>
        </w:rPr>
        <w:t>万元</w:t>
      </w:r>
      <w:r>
        <w:rPr>
          <w:rFonts w:hint="eastAsia" w:ascii="仿宋_GB2312" w:hAnsi="宋体"/>
          <w:lang w:val="en-US" w:eastAsia="zh-CN"/>
        </w:rPr>
        <w:t>，使用比例100%。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en-US" w:eastAsia="zh-CN"/>
        </w:rPr>
        <w:t>峨边彝族自治县监管中心</w:t>
      </w:r>
      <w:r>
        <w:rPr>
          <w:rFonts w:hint="eastAsia" w:ascii="仿宋_GB2312" w:hAnsi="宋体"/>
          <w:u w:val="none"/>
          <w:lang w:val="en-US" w:eastAsia="zh-CN"/>
        </w:rPr>
        <w:t>项目</w:t>
      </w:r>
      <w:r>
        <w:rPr>
          <w:rFonts w:hint="eastAsia" w:ascii="仿宋_GB2312" w:hAnsi="仿宋_GB2312" w:eastAsia="仿宋_GB2312" w:cs="仿宋_GB2312"/>
          <w:b w:val="0"/>
          <w:i w:val="0"/>
          <w:caps w:val="0"/>
          <w:color w:val="000000"/>
          <w:spacing w:val="0"/>
          <w:sz w:val="32"/>
          <w:szCs w:val="32"/>
          <w:shd w:val="clear" w:color="auto" w:fill="FFFFFF"/>
        </w:rPr>
        <w:t>经费采取授权支付形式，由财政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，按</w:t>
      </w:r>
      <w:r>
        <w:rPr>
          <w:rFonts w:hint="eastAsia" w:ascii="仿宋_GB2312" w:hAnsi="仿宋_GB2312" w:eastAsia="仿宋_GB2312" w:cs="仿宋_GB2312"/>
          <w:b w:val="0"/>
          <w:i w:val="0"/>
          <w:caps w:val="0"/>
          <w:color w:val="000000"/>
          <w:spacing w:val="0"/>
          <w:sz w:val="32"/>
          <w:szCs w:val="32"/>
          <w:shd w:val="clear" w:color="auto" w:fill="FFFFFF"/>
          <w:lang w:eastAsia="zh-CN"/>
        </w:rPr>
        <w:t>项目</w:t>
      </w:r>
      <w:r>
        <w:rPr>
          <w:rFonts w:hint="eastAsia" w:ascii="仿宋_GB2312" w:hAnsi="仿宋_GB2312" w:eastAsia="仿宋_GB2312" w:cs="仿宋_GB2312"/>
          <w:b w:val="0"/>
          <w:i w:val="0"/>
          <w:caps w:val="0"/>
          <w:color w:val="000000"/>
          <w:spacing w:val="0"/>
          <w:sz w:val="32"/>
          <w:szCs w:val="32"/>
          <w:shd w:val="clear" w:color="auto" w:fill="FFFFFF"/>
        </w:rPr>
        <w:t>进度严格按照项目资金管理办法对资金进行计划申请、划拨、使用，及时、规范对收支进行账务处理和会计核算</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lang w:val="en-US" w:eastAsia="zh-CN"/>
        </w:rPr>
        <w:t xml:space="preserve">     </w:t>
      </w:r>
      <w:r>
        <w:rPr>
          <w:rFonts w:hint="eastAsia" w:ascii="楷体_GB2312" w:hAnsi="宋体" w:eastAsia="楷体_GB2312"/>
          <w:b w:val="0"/>
          <w:bCs/>
          <w:lang w:val="en-US" w:eastAsia="zh-CN"/>
        </w:rPr>
        <w:t>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2、由单位负责人审核项目的可行性。</w:t>
      </w:r>
    </w:p>
    <w:p>
      <w:pPr>
        <w:keepNext w:val="0"/>
        <w:keepLines w:val="0"/>
        <w:pageBreakBefore w:val="0"/>
        <w:kinsoku/>
        <w:wordWrap/>
        <w:overflowPunct/>
        <w:topLinePunct w:val="0"/>
        <w:autoSpaceDE/>
        <w:autoSpaceDN/>
        <w:bidi w:val="0"/>
        <w:adjustRightInd w:val="0"/>
        <w:snapToGrid w:val="0"/>
        <w:spacing w:line="600" w:lineRule="exact"/>
        <w:textAlignment w:val="auto"/>
        <w:rPr>
          <w:rFonts w:ascii="楷体_GB2312" w:hAnsi="宋体" w:eastAsia="楷体_GB2312"/>
          <w:b w:val="0"/>
          <w:bCs/>
          <w:lang w:val="zh-CN"/>
        </w:rPr>
      </w:pPr>
      <w:r>
        <w:rPr>
          <w:rFonts w:hint="eastAsia" w:ascii="楷体_GB2312" w:hAnsi="宋体" w:eastAsia="楷体_GB2312"/>
          <w:b w:val="0"/>
          <w:bCs/>
          <w:lang w:val="en-US" w:eastAsia="zh-CN"/>
        </w:rPr>
        <w:t xml:space="preserve">     3、由财政局对口股室审核通过。</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项目管理情况。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项目实施的过程中严格按照相关法律法规及</w:t>
      </w:r>
      <w:r>
        <w:rPr>
          <w:rFonts w:hint="eastAsia" w:ascii="仿宋_GB2312" w:hAnsi="仿宋_GB2312" w:eastAsia="仿宋_GB2312" w:cs="仿宋_GB2312"/>
          <w:sz w:val="32"/>
          <w:szCs w:val="32"/>
        </w:rPr>
        <w:t>项目管理制度等情况，</w:t>
      </w:r>
      <w:r>
        <w:rPr>
          <w:rFonts w:hint="eastAsia" w:ascii="仿宋_GB2312" w:hAnsi="仿宋_GB2312" w:eastAsia="仿宋_GB2312" w:cs="仿宋_GB2312"/>
          <w:sz w:val="32"/>
          <w:szCs w:val="32"/>
          <w:lang w:eastAsia="zh-CN"/>
        </w:rPr>
        <w:t>严格按照程序如：</w:t>
      </w:r>
      <w:r>
        <w:rPr>
          <w:rFonts w:hint="eastAsia" w:ascii="仿宋_GB2312" w:hAnsi="仿宋_GB2312" w:eastAsia="仿宋_GB2312" w:cs="仿宋_GB2312"/>
          <w:sz w:val="32"/>
          <w:szCs w:val="32"/>
        </w:rPr>
        <w:t>招投标、政府采购、项目公示制等相关规定。</w:t>
      </w: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i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项目资金</w:t>
      </w:r>
      <w:r>
        <w:rPr>
          <w:rFonts w:hint="eastAsia" w:ascii="仿宋_GB2312" w:hAnsi="仿宋_GB2312" w:eastAsia="仿宋_GB2312" w:cs="仿宋_GB2312"/>
          <w:b w:val="0"/>
          <w:i w:val="0"/>
          <w:caps w:val="0"/>
          <w:color w:val="000000"/>
          <w:spacing w:val="0"/>
          <w:sz w:val="32"/>
          <w:szCs w:val="32"/>
          <w:shd w:val="clear" w:color="auto" w:fill="FFFFFF"/>
          <w:lang w:eastAsia="zh-CN"/>
        </w:rPr>
        <w:t>由县</w:t>
      </w:r>
      <w:r>
        <w:rPr>
          <w:rFonts w:hint="eastAsia" w:ascii="仿宋_GB2312" w:hAnsi="仿宋_GB2312" w:eastAsia="仿宋_GB2312" w:cs="仿宋_GB2312"/>
          <w:b w:val="0"/>
          <w:i w:val="0"/>
          <w:caps w:val="0"/>
          <w:color w:val="000000"/>
          <w:spacing w:val="0"/>
          <w:sz w:val="32"/>
          <w:szCs w:val="32"/>
          <w:shd w:val="clear" w:color="auto" w:fill="FFFFFF"/>
        </w:rPr>
        <w:t>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具体管理，按计划，制定管理制度，对项目资金按项目单独核算实行“专款专用、专人管理”，不得挤占挪用项目资金。强化监督，项目的正常实施监督检查是保障。指派专人长期对项目的实施定期或不定期的进行现场检查和监督，及时协调解决困难和问题</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ind w:firstLine="643" w:firstLineChars="200"/>
        <w:rPr>
          <w:rFonts w:hint="eastAsia" w:ascii="黑体" w:hAnsi="黑体" w:eastAsia="黑体" w:cs="黑体"/>
          <w:bCs/>
          <w:szCs w:val="32"/>
          <w:highlight w:val="yellow"/>
          <w:lang w:eastAsia="zh-CN"/>
        </w:rPr>
      </w:pPr>
      <w:r>
        <w:rPr>
          <w:rFonts w:hint="eastAsia" w:ascii="仿宋_GB2312" w:hAnsi="宋体"/>
          <w:b/>
          <w:bCs/>
          <w:lang w:val="zh-CN"/>
        </w:rPr>
        <w:t>四、</w:t>
      </w:r>
      <w:r>
        <w:rPr>
          <w:rFonts w:hint="eastAsia" w:ascii="黑体" w:hAnsi="黑体" w:eastAsia="黑体" w:cs="黑体"/>
          <w:bCs/>
          <w:szCs w:val="32"/>
        </w:rPr>
        <w:t>绩效目标完成情况分析</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（一）项目决策</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lang w:val="zh-CN"/>
        </w:rPr>
      </w:pPr>
      <w:r>
        <w:rPr>
          <w:rFonts w:hint="eastAsia" w:ascii="仿宋_GB2312" w:hAnsi="仿宋_GB2312" w:cs="仿宋_GB2312"/>
          <w:b w:val="0"/>
          <w:bCs/>
          <w:lang w:val="en-US" w:eastAsia="zh-CN"/>
        </w:rPr>
        <w:t xml:space="preserve"> </w:t>
      </w:r>
      <w:r>
        <w:rPr>
          <w:rFonts w:hint="eastAsia" w:ascii="仿宋_GB2312" w:hAnsi="仿宋_GB2312" w:eastAsia="仿宋_GB2312" w:cs="仿宋_GB2312"/>
          <w:b w:val="0"/>
          <w:bCs/>
          <w:lang w:val="zh-CN"/>
        </w:rPr>
        <w:t>项目根据社会必要性、可行性、明确性、合理性进行决策。</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p>
    <w:p>
      <w:pPr>
        <w:keepNext w:val="0"/>
        <w:keepLines w:val="0"/>
        <w:pageBreakBefore w:val="0"/>
        <w:numPr>
          <w:ilvl w:val="0"/>
          <w:numId w:val="4"/>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en-US" w:eastAsia="zh-CN"/>
        </w:rPr>
      </w:pPr>
      <w:r>
        <w:rPr>
          <w:rFonts w:hint="eastAsia" w:ascii="楷体_GB2312" w:hAnsi="宋体" w:eastAsia="楷体_GB2312"/>
          <w:b/>
          <w:lang w:val="en-US" w:eastAsia="zh-CN"/>
        </w:rPr>
        <w:t>项目管理</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仿宋_GB2312" w:eastAsia="仿宋_GB2312" w:cs="仿宋_GB2312"/>
          <w:b w:val="0"/>
          <w:bCs/>
          <w:lang w:val="en-US" w:eastAsia="zh-CN"/>
        </w:rPr>
      </w:pPr>
      <w:r>
        <w:rPr>
          <w:rFonts w:hint="eastAsia" w:ascii="楷体_GB2312" w:hAnsi="宋体" w:eastAsia="楷体_GB2312"/>
          <w:b/>
          <w:lang w:val="en-US" w:eastAsia="zh-CN"/>
        </w:rPr>
        <w:t xml:space="preserve">   </w:t>
      </w:r>
      <w:r>
        <w:rPr>
          <w:rFonts w:hint="eastAsia" w:ascii="仿宋_GB2312" w:hAnsi="仿宋_GB2312" w:eastAsia="仿宋_GB2312" w:cs="仿宋_GB2312"/>
          <w:b w:val="0"/>
          <w:bCs/>
          <w:lang w:val="en-US" w:eastAsia="zh-CN"/>
        </w:rPr>
        <w:t xml:space="preserve"> </w:t>
      </w:r>
      <w:r>
        <w:rPr>
          <w:rFonts w:hint="eastAsia" w:ascii="仿宋_GB2312" w:hAnsi="仿宋_GB2312" w:cs="仿宋_GB2312"/>
          <w:b w:val="0"/>
          <w:bCs/>
          <w:lang w:val="en-US" w:eastAsia="zh-CN"/>
        </w:rPr>
        <w:t xml:space="preserve"> </w:t>
      </w:r>
      <w:r>
        <w:rPr>
          <w:rFonts w:hint="eastAsia" w:ascii="仿宋_GB2312" w:hAnsi="仿宋_GB2312" w:eastAsia="仿宋_GB2312" w:cs="仿宋_GB2312"/>
          <w:b w:val="0"/>
          <w:bCs/>
          <w:lang w:val="en-US" w:eastAsia="zh-CN"/>
        </w:rPr>
        <w:t>项目在资金分配</w:t>
      </w:r>
      <w:r>
        <w:rPr>
          <w:rFonts w:hint="eastAsia" w:ascii="仿宋_GB2312" w:hAnsi="仿宋_GB2312" w:cs="仿宋_GB2312"/>
          <w:b w:val="0"/>
          <w:bCs/>
          <w:lang w:val="en-US" w:eastAsia="zh-CN"/>
        </w:rPr>
        <w:t>、</w:t>
      </w:r>
      <w:r>
        <w:rPr>
          <w:rFonts w:hint="eastAsia" w:ascii="仿宋_GB2312" w:hAnsi="仿宋_GB2312" w:eastAsia="仿宋_GB2312" w:cs="仿宋_GB2312"/>
          <w:b w:val="0"/>
          <w:bCs/>
          <w:lang w:val="en-US" w:eastAsia="zh-CN"/>
        </w:rPr>
        <w:t>资金使用</w:t>
      </w:r>
      <w:r>
        <w:rPr>
          <w:rFonts w:hint="eastAsia" w:ascii="仿宋_GB2312" w:hAnsi="仿宋_GB2312" w:cs="仿宋_GB2312"/>
          <w:b w:val="0"/>
          <w:bCs/>
          <w:lang w:val="en-US" w:eastAsia="zh-CN"/>
        </w:rPr>
        <w:t>、</w:t>
      </w:r>
      <w:r>
        <w:rPr>
          <w:rFonts w:hint="eastAsia" w:ascii="仿宋_GB2312" w:hAnsi="仿宋_GB2312" w:eastAsia="仿宋_GB2312" w:cs="仿宋_GB2312"/>
          <w:b w:val="0"/>
          <w:bCs/>
          <w:lang w:val="en-US" w:eastAsia="zh-CN"/>
        </w:rPr>
        <w:t>执行规范</w:t>
      </w:r>
      <w:r>
        <w:rPr>
          <w:rFonts w:hint="eastAsia" w:ascii="仿宋_GB2312" w:hAnsi="仿宋_GB2312" w:cs="仿宋_GB2312"/>
          <w:b w:val="0"/>
          <w:bCs/>
          <w:lang w:val="en-US" w:eastAsia="zh-CN"/>
        </w:rPr>
        <w:t>严格按照财经法和预算法进行运转。</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p>
    <w:p>
      <w:pPr>
        <w:numPr>
          <w:ilvl w:val="0"/>
          <w:numId w:val="4"/>
        </w:numPr>
        <w:adjustRightInd w:val="0"/>
        <w:snapToGrid w:val="0"/>
        <w:spacing w:line="600" w:lineRule="exact"/>
        <w:ind w:firstLine="720" w:firstLineChars="0"/>
        <w:rPr>
          <w:rFonts w:hint="eastAsia" w:ascii="楷体_GB2312" w:hAnsi="宋体" w:eastAsia="楷体_GB2312"/>
          <w:b/>
          <w:lang w:val="en-US" w:eastAsia="zh-CN"/>
        </w:rPr>
      </w:pPr>
      <w:r>
        <w:rPr>
          <w:rFonts w:hint="eastAsia" w:ascii="楷体_GB2312" w:hAnsi="宋体" w:eastAsia="楷体_GB2312"/>
          <w:b/>
          <w:lang w:val="en-US" w:eastAsia="zh-CN"/>
        </w:rPr>
        <w:t>项目绩效</w:t>
      </w:r>
    </w:p>
    <w:p>
      <w:pPr>
        <w:widowControl/>
        <w:adjustRightInd w:val="0"/>
        <w:snapToGrid w:val="0"/>
        <w:spacing w:line="580" w:lineRule="exact"/>
        <w:ind w:firstLine="320" w:firstLineChars="100"/>
        <w:contextualSpacing/>
        <w:jc w:val="left"/>
        <w:rPr>
          <w:rFonts w:hint="eastAsia" w:ascii="仿宋_GB2312" w:hAnsi="仿宋_GB2312" w:eastAsia="仿宋_GB2312" w:cs="仿宋_GB2312"/>
          <w:sz w:val="32"/>
          <w:szCs w:val="32"/>
          <w:lang w:eastAsia="zh-CN"/>
        </w:rPr>
      </w:pPr>
      <w:r>
        <w:rPr>
          <w:rFonts w:hint="eastAsia" w:ascii="仿宋_GB2312" w:hAnsi="宋体"/>
          <w:lang w:val="en-US" w:eastAsia="zh-CN"/>
        </w:rPr>
        <w:t xml:space="preserve">    </w:t>
      </w:r>
      <w:r>
        <w:rPr>
          <w:rFonts w:hint="eastAsia" w:ascii="仿宋_GB2312" w:hAnsi="仿宋_GB2312" w:eastAsia="仿宋_GB2312" w:cs="仿宋_GB2312"/>
          <w:sz w:val="32"/>
          <w:szCs w:val="32"/>
          <w:lang w:eastAsia="zh-CN"/>
        </w:rPr>
        <w:t>该项目的设立大大的提高人民的财产安全及人身安全；严厉打击了社会犯罪，提高了社会治安的稳定，在很大程度上提高对外的震慑力，也大大提升了县局的破案率。</w:t>
      </w:r>
    </w:p>
    <w:p>
      <w:pPr>
        <w:widowControl/>
        <w:adjustRightInd w:val="0"/>
        <w:snapToGrid w:val="0"/>
        <w:spacing w:line="580" w:lineRule="exact"/>
        <w:ind w:firstLine="320" w:firstLineChars="100"/>
        <w:contextualSpacing/>
        <w:jc w:val="left"/>
        <w:rPr>
          <w:rFonts w:ascii="黑体" w:hAnsi="宋体" w:eastAsia="黑体" w:cs="宋体"/>
          <w:color w:val="000000"/>
          <w:kern w:val="0"/>
          <w:szCs w:val="32"/>
          <w:shd w:val="clear" w:color="auto" w:fill="FFFFFF"/>
        </w:rPr>
      </w:pPr>
      <w:r>
        <w:rPr>
          <w:rFonts w:hint="eastAsia" w:ascii="黑体" w:hAnsi="宋体" w:eastAsia="黑体"/>
          <w:lang w:eastAsia="zh-CN"/>
        </w:rPr>
        <w:t>四、</w:t>
      </w:r>
      <w:r>
        <w:rPr>
          <w:rFonts w:hint="eastAsia" w:ascii="黑体" w:hAnsi="宋体" w:eastAsia="黑体" w:cs="宋体"/>
          <w:color w:val="000000"/>
          <w:kern w:val="0"/>
          <w:szCs w:val="32"/>
          <w:shd w:val="clear" w:color="auto" w:fill="FFFFFF"/>
        </w:rPr>
        <w:t>评价结论及建议</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 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我单位认真组织开展了部门整体支出绩效评价工作，绩效评价自评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94</w:t>
      </w:r>
      <w:r>
        <w:rPr>
          <w:rFonts w:hint="eastAsia" w:ascii="仿宋_GB2312" w:hAnsi="宋体" w:cs="宋体"/>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en-US" w:eastAsia="zh-CN"/>
        </w:rPr>
        <w:t>技术还存在不足，</w:t>
      </w:r>
      <w:r>
        <w:rPr>
          <w:rFonts w:hint="eastAsia" w:ascii="仿宋" w:hAnsi="仿宋" w:eastAsia="仿宋" w:cs="Times New Roman"/>
          <w:sz w:val="32"/>
          <w:szCs w:val="32"/>
          <w:lang w:eastAsia="zh-CN"/>
        </w:rPr>
        <w:t>技术不够成熟、地理环境复杂，</w:t>
      </w:r>
      <w:r>
        <w:rPr>
          <w:rFonts w:hint="eastAsia" w:ascii="仿宋_GB2312" w:hAnsi="宋体" w:cs="宋体"/>
          <w:color w:val="000000"/>
          <w:kern w:val="0"/>
          <w:szCs w:val="32"/>
          <w:shd w:val="clear" w:color="auto" w:fill="FFFFFF"/>
          <w:lang w:val="en-US" w:eastAsia="zh-CN"/>
        </w:rPr>
        <w:t>需加强专业技能的培训，根据现在社会的需要，还远不能满足社会的发展，下一步需对业务水平和整体素质要待于提高。</w:t>
      </w:r>
    </w:p>
    <w:p>
      <w:pPr>
        <w:widowControl/>
        <w:numPr>
          <w:ilvl w:val="0"/>
          <w:numId w:val="5"/>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改进建议。</w:t>
      </w:r>
    </w:p>
    <w:p>
      <w:pPr>
        <w:adjustRightInd w:val="0"/>
        <w:snapToGrid w:val="0"/>
        <w:spacing w:line="600" w:lineRule="exact"/>
        <w:ind w:firstLine="720"/>
      </w:pPr>
      <w:r>
        <w:rPr>
          <w:rFonts w:hint="eastAsia" w:ascii="仿宋_GB2312" w:hAnsi="宋体" w:cs="宋体"/>
          <w:color w:val="000000"/>
          <w:kern w:val="0"/>
          <w:szCs w:val="32"/>
          <w:shd w:val="clear" w:color="auto" w:fill="FFFFFF"/>
          <w:lang w:val="en-US" w:eastAsia="zh-CN"/>
        </w:rPr>
        <w:t xml:space="preserve">    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77CE77"/>
    <w:multiLevelType w:val="singleLevel"/>
    <w:tmpl w:val="FC77CE77"/>
    <w:lvl w:ilvl="0" w:tentative="0">
      <w:start w:val="3"/>
      <w:numFmt w:val="chineseCounting"/>
      <w:suff w:val="nothing"/>
      <w:lvlText w:val="（%1）"/>
      <w:lvlJc w:val="left"/>
      <w:rPr>
        <w:rFonts w:hint="eastAsia"/>
      </w:rPr>
    </w:lvl>
  </w:abstractNum>
  <w:abstractNum w:abstractNumId="1">
    <w:nsid w:val="60DADCE1"/>
    <w:multiLevelType w:val="singleLevel"/>
    <w:tmpl w:val="60DADCE1"/>
    <w:lvl w:ilvl="0" w:tentative="0">
      <w:start w:val="2"/>
      <w:numFmt w:val="decimal"/>
      <w:suff w:val="nothing"/>
      <w:lvlText w:val="%1．"/>
      <w:lvlJc w:val="left"/>
    </w:lvl>
  </w:abstractNum>
  <w:abstractNum w:abstractNumId="2">
    <w:nsid w:val="60DAE3A6"/>
    <w:multiLevelType w:val="singleLevel"/>
    <w:tmpl w:val="60DAE3A6"/>
    <w:lvl w:ilvl="0" w:tentative="0">
      <w:start w:val="2"/>
      <w:numFmt w:val="decimal"/>
      <w:suff w:val="nothing"/>
      <w:lvlText w:val="%1．"/>
      <w:lvlJc w:val="left"/>
    </w:lvl>
  </w:abstractNum>
  <w:abstractNum w:abstractNumId="3">
    <w:nsid w:val="60DAE7BD"/>
    <w:multiLevelType w:val="singleLevel"/>
    <w:tmpl w:val="60DAE7BD"/>
    <w:lvl w:ilvl="0" w:tentative="0">
      <w:start w:val="1"/>
      <w:numFmt w:val="chineseCounting"/>
      <w:suff w:val="nothing"/>
      <w:lvlText w:val="（%1）"/>
      <w:lvlJc w:val="left"/>
    </w:lvl>
  </w:abstractNum>
  <w:abstractNum w:abstractNumId="4">
    <w:nsid w:val="60DAE942"/>
    <w:multiLevelType w:val="singleLevel"/>
    <w:tmpl w:val="60DAE942"/>
    <w:lvl w:ilvl="0" w:tentative="0">
      <w:start w:val="2"/>
      <w:numFmt w:val="chineseCounting"/>
      <w:suff w:val="nothing"/>
      <w:lvlText w:val="（%1）"/>
      <w:lvlJc w:val="left"/>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7410FFC"/>
    <w:rsid w:val="0D466608"/>
    <w:rsid w:val="0D850CC5"/>
    <w:rsid w:val="12B30551"/>
    <w:rsid w:val="19B536B9"/>
    <w:rsid w:val="255444E3"/>
    <w:rsid w:val="291C455A"/>
    <w:rsid w:val="2A502512"/>
    <w:rsid w:val="320B51B4"/>
    <w:rsid w:val="36926D0C"/>
    <w:rsid w:val="36FA714D"/>
    <w:rsid w:val="390A659E"/>
    <w:rsid w:val="414A628B"/>
    <w:rsid w:val="673E27F9"/>
    <w:rsid w:val="6AB3684A"/>
    <w:rsid w:val="6EF16389"/>
    <w:rsid w:val="73714E0B"/>
    <w:rsid w:val="74276058"/>
    <w:rsid w:val="79016D9C"/>
    <w:rsid w:val="7B23700B"/>
    <w:rsid w:val="7B78697D"/>
    <w:rsid w:val="FFA371D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ScaleCrop>false</ScaleCrop>
  <LinksUpToDate>false</LinksUpToDate>
  <CharactersWithSpaces>1342</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2023-11-10T09:19:17Z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2295F6004E7C4908A6170C90E5C595B7</vt:lpwstr>
  </property>
</Properties>
</file>