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武警中队日常保障经费及训练车棚建设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峨边彝族自治县武警中队主要担负峨边县看守所外围武装警戒任务；担负峨边县境内各类暴力恐怖事件处置任务，节假日以及敏感特殊时期城市武装巡逻任务；参与处置驻地自然灾害等任务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中队官兵训练生活质量，提高官兵训练生活水平，完善新营房配套设施建设，确保各项任务圆满完成，保障峨边社会整体平稳；1、新营房训练场训练大棚建设，落实场地建设标准，提高官兵训练质量，确保各项任务的圆满完成，保障峨边社会的整体平稳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2、新营房运兵车车棚建设，落实场地建设标准，保持运兵车辆良好性能，确保各项任务的圆满完成，保障峨边社会的整体平稳。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完成对困难官兵帮困解难，保障官兵医疗费用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中队年度水电费的保障，新营房设备设施增加耗电耗水量大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中队落实正规化建设标准，保障中队日常工作的正常运行.保障官兵文化需求；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新营房训练场训练大棚建设。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保障中队官兵训练生活质量，提高官兵训练生活水平，完善新营房配套设施建设，确保各项任务圆满完成，保障峨边社会整体平稳。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，2022年预算批复资金43.48万元，上级资金0万元，该项目总金43.48万元。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天网一期、二期租赁费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 xml:space="preserve">  一是进一步完善、明确和细化各项财务管理制度，并严格按制度执行；二是</w:t>
      </w:r>
      <w:r>
        <w:rPr>
          <w:rFonts w:hint="eastAsia" w:ascii="仿宋" w:hAnsi="仿宋" w:eastAsia="仿宋" w:cs="宋体"/>
          <w:kern w:val="0"/>
          <w:szCs w:val="32"/>
          <w:shd w:val="clear" w:color="auto" w:fill="FFFFFF"/>
          <w:lang w:val="zh-CN"/>
        </w:rPr>
        <w:t>加强财务人员的业务知识，提高财务人员整体素质。三是加强与业务部门工作对接，做好提前准备工作，资金下达后及时开展工作，保证资金执行进度，充分发挥资金效益。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9B536B9"/>
    <w:rsid w:val="291C455A"/>
    <w:rsid w:val="2A502512"/>
    <w:rsid w:val="36926D0C"/>
    <w:rsid w:val="390A659E"/>
    <w:rsid w:val="414A628B"/>
    <w:rsid w:val="56D37F9B"/>
    <w:rsid w:val="673E27F9"/>
    <w:rsid w:val="6D6D673D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2023-11-10T05:53:20Z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