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天网一期、二期租赁费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1．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峨边彝族自治县公安局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在该项目管理中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起到监督和实施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资金方向的严格把控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adjustRightInd w:val="0"/>
        <w:snapToGrid w:val="0"/>
        <w:spacing w:line="58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按照《安全防范视频监控联网系统信息传输、交换、控制技术要求》、《城市监控报警联网系统技术标准》、《视频安防监控系统技术要求》。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 w:eastAsia="仿宋_GB2312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实施“科技强警”战略，构建社会治安整体联动防范工程的要求，继续加快城市报警与监控系统建设步伐，已建设部分天网建设工程，实现了部分辖区内重要单位（部位）、人口密集地段、案件高发地段、商贸繁华地段等重点区域的覆盖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提升整个天网系统的监控能力，同时与原构建的视频监控平台无缝对接，实现对视频资源的统一管理、存储及转发。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  <w:highlight w:val="yellow"/>
          <w:lang w:eastAsia="zh-CN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天网一期、二期租赁费</w:t>
      </w:r>
      <w:r>
        <w:rPr>
          <w:rFonts w:hint="eastAsia" w:ascii="仿宋_GB2312" w:hAnsi="宋体"/>
          <w:u w:val="none"/>
          <w:lang w:val="en-US" w:eastAsia="zh-CN"/>
        </w:rPr>
        <w:t>项目，2022年预算批复资金57.42万元，上级资金0万元，该项目总金额57.42万元。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1．资金计划。天网一期、二期租赁费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57.42万元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2022年12月31日，天网一期、二期项目在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57.42万元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2022年12月31日，天网一期、二期租赁费项目在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lang w:val="en-US" w:eastAsia="zh-CN"/>
        </w:rPr>
        <w:t>57.42万元，使用比例100%。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天网一期、二期租赁费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 3、由财政局对口股室审核通过。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项目实施的过程中严格按照相关法律法规及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项目管理制度等情况，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严格按照程序如：</w:t>
      </w:r>
      <w:r>
        <w:rPr>
          <w:rFonts w:hint="eastAsia" w:ascii="仿宋_GB2312" w:hAnsi="仿宋_GB2312" w:eastAsia="仿宋_GB2312" w:cs="仿宋_GB2312"/>
          <w:sz w:val="32"/>
          <w:szCs w:val="32"/>
        </w:rPr>
        <w:t>招投标、政府采购、项目公示制等相关规定。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3" w:firstLineChars="200"/>
        <w:rPr>
          <w:rFonts w:hint="eastAsia" w:ascii="黑体" w:hAnsi="黑体" w:eastAsia="黑体" w:cs="黑体"/>
          <w:bCs/>
          <w:szCs w:val="32"/>
          <w:highlight w:val="yellow"/>
          <w:lang w:eastAsia="zh-CN"/>
        </w:rPr>
      </w:pPr>
      <w:r>
        <w:rPr>
          <w:rFonts w:hint="eastAsia" w:ascii="仿宋_GB2312" w:hAnsi="宋体"/>
          <w:b/>
          <w:bCs/>
          <w:lang w:val="zh-CN"/>
        </w:rPr>
        <w:t>四、</w:t>
      </w:r>
      <w:r>
        <w:rPr>
          <w:rFonts w:hint="eastAsia" w:ascii="黑体" w:hAnsi="黑体" w:eastAsia="黑体" w:cs="黑体"/>
          <w:bCs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</w:p>
    <w:p>
      <w:pPr>
        <w:numPr>
          <w:ilvl w:val="0"/>
          <w:numId w:val="4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该项目的设立大大的提高人民的财产安全及人身安全；严厉打击了社会犯罪，提高了社会治安的稳定，在很大程度上提高对外的震慑力，也大大提升了县局的破案率。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/>
          <w:lang w:eastAsia="zh-CN"/>
        </w:rPr>
        <w:t>四、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bookmarkStart w:id="0" w:name="_GoBack"/>
      <w:bookmarkEnd w:id="0"/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94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技术还存在不足，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技术不够成熟、地理环境复杂，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需加强专业技能的培训，根据现在社会的需要，还远不能满足社会的发展，下一步需对业务水平和整体素质要待于提高。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需要及时更换高清摄像，引入更先进智能的监控设备，加强对已有的点位进行实时观察。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DCE1"/>
    <w:multiLevelType w:val="singleLevel"/>
    <w:tmpl w:val="60DADCE1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60DAE3A6"/>
    <w:multiLevelType w:val="singleLevel"/>
    <w:tmpl w:val="60DAE3A6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60DAE7BD"/>
    <w:multiLevelType w:val="singleLevel"/>
    <w:tmpl w:val="60DAE7BD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36926D0C"/>
    <w:rsid w:val="390A659E"/>
    <w:rsid w:val="414A628B"/>
    <w:rsid w:val="63205155"/>
    <w:rsid w:val="673E27F9"/>
    <w:rsid w:val="6EF16389"/>
    <w:rsid w:val="74276058"/>
    <w:rsid w:val="79016D9C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2023-11-10T03:51:04Z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