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7"/>
        <w:spacing w:line="60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eastAsia="zh-CN"/>
        </w:rPr>
        <w:t>一标三实工作经费</w:t>
      </w:r>
      <w:r>
        <w:rPr>
          <w:rFonts w:hint="eastAsia" w:ascii="方正小标宋简体" w:hAnsi="宋体" w:eastAsia="方正小标宋简体"/>
          <w:sz w:val="44"/>
          <w:szCs w:val="44"/>
        </w:rPr>
        <w:t>项目</w:t>
      </w:r>
    </w:p>
    <w:p>
      <w:pPr>
        <w:pStyle w:val="7"/>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支出绩效自评报告范本</w:t>
      </w:r>
    </w:p>
    <w:p>
      <w:pPr>
        <w:pStyle w:val="7"/>
        <w:spacing w:line="600" w:lineRule="exact"/>
        <w:ind w:firstLine="883"/>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（主管部门自评）</w:t>
      </w:r>
    </w:p>
    <w:p>
      <w:pPr>
        <w:pStyle w:val="7"/>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ind w:firstLine="720"/>
        <w:rPr>
          <w:rFonts w:ascii="仿宋_GB2312" w:hAnsi="宋体"/>
          <w:lang w:val="zh-CN"/>
        </w:rPr>
      </w:pPr>
      <w:r>
        <w:rPr>
          <w:rFonts w:hint="eastAsia" w:ascii="仿宋_GB2312" w:hAnsi="宋体"/>
          <w:lang w:val="zh-CN"/>
        </w:rPr>
        <w:t>1．说明项目主管部门（单位）在该项目管理中起到监督和</w:t>
      </w:r>
      <w:r>
        <w:rPr>
          <w:rFonts w:hint="eastAsia" w:ascii="仿宋" w:hAnsi="仿宋" w:eastAsia="仿宋" w:cs="仿宋"/>
          <w:sz w:val="32"/>
          <w:szCs w:val="32"/>
          <w:lang w:eastAsia="zh-CN"/>
        </w:rPr>
        <w:t>实施资金方向的严格把控</w:t>
      </w:r>
      <w:r>
        <w:rPr>
          <w:rFonts w:hint="eastAsia" w:ascii="仿宋_GB2312" w:hAnsi="宋体"/>
          <w:lang w:val="zh-CN"/>
        </w:rPr>
        <w:t>。</w:t>
      </w:r>
    </w:p>
    <w:p>
      <w:pPr>
        <w:adjustRightInd w:val="0"/>
        <w:snapToGrid w:val="0"/>
        <w:spacing w:line="600" w:lineRule="exact"/>
        <w:ind w:firstLine="720"/>
        <w:rPr>
          <w:rFonts w:hint="eastAsia" w:ascii="仿宋_GB2312" w:hAnsi="宋体"/>
          <w:lang w:val="zh-CN"/>
        </w:rPr>
      </w:pPr>
      <w:r>
        <w:rPr>
          <w:rFonts w:hint="eastAsia" w:ascii="仿宋_GB2312" w:hAnsi="宋体"/>
          <w:lang w:val="zh-CN"/>
        </w:rPr>
        <w:t>2．项目立项、资金申报的依据。</w:t>
      </w:r>
    </w:p>
    <w:p>
      <w:pPr>
        <w:pStyle w:val="2"/>
        <w:rPr>
          <w:lang w:val="zh-CN"/>
        </w:rPr>
      </w:pPr>
      <w:r>
        <w:rPr>
          <w:rFonts w:hint="eastAsia" w:ascii="仿宋_GB2312" w:hAnsi="宋体"/>
          <w:sz w:val="32"/>
          <w:szCs w:val="32"/>
          <w:lang w:val="en-US" w:eastAsia="zh-CN"/>
        </w:rPr>
        <w:t xml:space="preserve">    </w:t>
      </w:r>
      <w:r>
        <w:rPr>
          <w:rFonts w:hint="eastAsia" w:ascii="仿宋_GB2312" w:hAnsi="宋体"/>
          <w:sz w:val="32"/>
          <w:szCs w:val="32"/>
          <w:lang w:val="zh-CN"/>
        </w:rPr>
        <w:t>项目立项是</w:t>
      </w:r>
      <w:r>
        <w:rPr>
          <w:rFonts w:hint="eastAsia" w:ascii="仿宋_GB2312" w:hAnsi="仿宋_GB2312" w:eastAsia="仿宋_GB2312" w:cs="仿宋_GB2312"/>
          <w:kern w:val="0"/>
          <w:sz w:val="32"/>
          <w:szCs w:val="32"/>
          <w:lang w:val="en-US" w:eastAsia="zh-CN"/>
        </w:rPr>
        <w:t>加强全县实有人口管理工作，全面推进实有人口、实有房屋、实有单位、流动人口管理、“疫情”防控、电诈精准预警、校园安全、户籍清理、重点人员管控、肇事肇祸精神病人管理等工作，建设我县实有人口大数据体系，为政府各部门提供精准人口数据，确保政府制定各项方案精准。</w:t>
      </w:r>
    </w:p>
    <w:p>
      <w:pPr>
        <w:adjustRightInd w:val="0"/>
        <w:snapToGrid w:val="0"/>
        <w:spacing w:line="600" w:lineRule="exact"/>
        <w:ind w:firstLine="720"/>
        <w:rPr>
          <w:lang w:val="zh-CN"/>
        </w:rPr>
      </w:pPr>
      <w:r>
        <w:rPr>
          <w:rFonts w:hint="eastAsia" w:ascii="仿宋_GB2312" w:hAnsi="宋体"/>
          <w:lang w:val="zh-CN"/>
        </w:rPr>
        <w:t>3．</w:t>
      </w:r>
      <w:r>
        <w:rPr>
          <w:rFonts w:hint="eastAsia" w:ascii="仿宋_GB2312" w:hAnsi="宋体" w:cs="Times New Roman"/>
          <w:lang w:val="zh-CN"/>
        </w:rPr>
        <w:t>资金管理办法</w:t>
      </w:r>
      <w:r>
        <w:rPr>
          <w:rFonts w:hint="eastAsia" w:ascii="仿宋_GB2312" w:hAnsi="宋体" w:cs="Times New Roman"/>
          <w:lang w:val="en-US" w:eastAsia="zh-CN"/>
        </w:rPr>
        <w:t>的</w:t>
      </w:r>
      <w:r>
        <w:rPr>
          <w:rFonts w:hint="eastAsia" w:ascii="仿宋_GB2312" w:hAnsi="宋体" w:cs="Times New Roman"/>
          <w:lang w:val="zh-CN"/>
        </w:rPr>
        <w:t>制定</w:t>
      </w:r>
      <w:r>
        <w:rPr>
          <w:rFonts w:hint="eastAsia" w:ascii="仿宋_GB2312" w:hAnsi="宋体" w:cs="Times New Roman"/>
          <w:lang w:val="en-US" w:eastAsia="zh-CN"/>
        </w:rPr>
        <w:t>和</w:t>
      </w:r>
      <w:r>
        <w:rPr>
          <w:rFonts w:hint="eastAsia" w:ascii="仿宋_GB2312" w:hAnsi="宋体" w:cs="Times New Roman"/>
          <w:lang w:val="zh-CN" w:eastAsia="zh-CN"/>
        </w:rPr>
        <w:t>预算支出内容与</w:t>
      </w:r>
      <w:r>
        <w:rPr>
          <w:rFonts w:hint="eastAsia" w:ascii="仿宋_GB2312" w:hAnsi="宋体" w:cs="Times New Roman"/>
          <w:lang w:val="en-US" w:eastAsia="zh-CN"/>
        </w:rPr>
        <w:t>我单位</w:t>
      </w:r>
      <w:r>
        <w:rPr>
          <w:rFonts w:hint="eastAsia" w:ascii="仿宋_GB2312" w:hAnsi="宋体" w:cs="Times New Roman"/>
          <w:lang w:val="zh-CN" w:eastAsia="zh-CN"/>
        </w:rPr>
        <w:t>职责相匹配，预算测算依据充分，符合定额等支出标准，预算明细清晰明确，</w:t>
      </w:r>
      <w:r>
        <w:rPr>
          <w:rFonts w:hint="eastAsia" w:ascii="仿宋_GB2312" w:hAnsi="宋体" w:eastAsia="仿宋_GB2312"/>
          <w:b w:val="0"/>
          <w:bCs w:val="0"/>
          <w:sz w:val="32"/>
          <w:szCs w:val="32"/>
          <w:lang w:eastAsia="zh-CN"/>
        </w:rPr>
        <w:t>遵循预</w:t>
      </w:r>
      <w:r>
        <w:rPr>
          <w:rFonts w:hint="eastAsia" w:ascii="仿宋_GB2312" w:hAnsi="宋体"/>
          <w:b w:val="0"/>
          <w:bCs w:val="0"/>
          <w:sz w:val="32"/>
          <w:szCs w:val="32"/>
          <w:lang w:val="en-US" w:eastAsia="zh-CN"/>
        </w:rPr>
        <w:t>财经相关制度，</w:t>
      </w:r>
      <w:r>
        <w:rPr>
          <w:rFonts w:hint="eastAsia" w:ascii="仿宋_GB2312" w:hAnsi="宋体" w:eastAsia="仿宋_GB2312"/>
          <w:b w:val="0"/>
          <w:bCs w:val="0"/>
          <w:sz w:val="32"/>
          <w:szCs w:val="32"/>
          <w:lang w:eastAsia="zh-CN"/>
        </w:rPr>
        <w:t>遵循勤俭办事、量力而为的原则。</w:t>
      </w:r>
    </w:p>
    <w:p>
      <w:pPr>
        <w:adjustRightInd w:val="0"/>
        <w:snapToGrid w:val="0"/>
        <w:spacing w:line="580" w:lineRule="exact"/>
        <w:ind w:firstLine="480" w:firstLineChars="150"/>
        <w:rPr>
          <w:rFonts w:hint="eastAsia" w:ascii="仿宋" w:hAnsi="仿宋" w:eastAsia="仿宋" w:cs="仿宋"/>
          <w:sz w:val="32"/>
          <w:szCs w:val="32"/>
          <w:lang w:eastAsia="zh-CN"/>
        </w:rPr>
      </w:pPr>
      <w:r>
        <w:rPr>
          <w:rFonts w:hint="eastAsia" w:ascii="仿宋_GB2312" w:hAnsi="宋体"/>
          <w:color w:val="auto"/>
          <w:lang w:val="en-US" w:eastAsia="zh-CN"/>
        </w:rPr>
        <w:t xml:space="preserve">     4. </w:t>
      </w:r>
      <w:r>
        <w:rPr>
          <w:rFonts w:hint="eastAsia" w:ascii="仿宋_GB2312" w:hAnsi="宋体"/>
          <w:color w:val="auto"/>
          <w:lang w:val="zh-CN"/>
        </w:rPr>
        <w:t>资金分配</w:t>
      </w:r>
      <w:r>
        <w:rPr>
          <w:rFonts w:hint="eastAsia" w:ascii="仿宋_GB2312" w:hAnsi="宋体"/>
          <w:color w:val="auto"/>
          <w:lang w:val="en-US" w:eastAsia="zh-CN"/>
        </w:rPr>
        <w:t>原则根据业务工作难度系数化及工作量化原则，考虑因素为开展工作的难度系、业务工作强度、业务工作数量频次；</w:t>
      </w:r>
      <w:r>
        <w:rPr>
          <w:rFonts w:hint="eastAsia" w:ascii="仿宋" w:hAnsi="仿宋" w:eastAsia="仿宋" w:cs="仿宋"/>
          <w:sz w:val="32"/>
          <w:szCs w:val="32"/>
          <w:lang w:eastAsia="zh-CN"/>
        </w:rPr>
        <w:t>资金严格按照预算支出专款专用，考虑到项目预算一系列开支未精确到细枝末节，我局妥善按比例从项目支出。</w:t>
      </w:r>
    </w:p>
    <w:p>
      <w:pPr>
        <w:numPr>
          <w:ilvl w:val="0"/>
          <w:numId w:val="0"/>
        </w:numPr>
        <w:adjustRightInd w:val="0"/>
        <w:snapToGrid w:val="0"/>
        <w:spacing w:line="600" w:lineRule="exact"/>
        <w:rPr>
          <w:rFonts w:ascii="仿宋_GB2312" w:hAnsi="宋体"/>
          <w:lang w:val="zh-CN"/>
        </w:rPr>
      </w:pP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hint="eastAsia" w:ascii="仿宋_GB2312" w:hAnsi="宋体"/>
          <w:lang w:val="zh-CN"/>
        </w:rPr>
      </w:pPr>
      <w:r>
        <w:rPr>
          <w:rFonts w:hint="eastAsia" w:ascii="仿宋_GB2312" w:hAnsi="宋体"/>
          <w:lang w:val="zh-CN"/>
        </w:rPr>
        <w:t>1．项目主要内容。</w:t>
      </w:r>
    </w:p>
    <w:p>
      <w:pPr>
        <w:numPr>
          <w:ilvl w:val="0"/>
          <w:numId w:val="0"/>
        </w:numPr>
        <w:adjustRightInd w:val="0"/>
        <w:snapToGrid w:val="0"/>
        <w:spacing w:line="560" w:lineRule="exact"/>
        <w:rPr>
          <w:lang w:val="zh-CN"/>
        </w:rPr>
      </w:pPr>
      <w:r>
        <w:rPr>
          <w:rFonts w:hint="eastAsia" w:ascii="仿宋_GB2312" w:hAnsi="仿宋_GB2312" w:cs="仿宋_GB2312"/>
          <w:b w:val="0"/>
          <w:bCs/>
          <w:lang w:val="en-US" w:eastAsia="zh-CN"/>
        </w:rPr>
        <w:t xml:space="preserve">    </w:t>
      </w:r>
      <w:r>
        <w:rPr>
          <w:rFonts w:hint="eastAsia" w:ascii="仿宋_GB2312" w:hAnsi="仿宋_GB2312" w:eastAsia="仿宋_GB2312" w:cs="仿宋_GB2312"/>
          <w:b w:val="0"/>
          <w:bCs/>
          <w:lang w:val="zh-CN"/>
        </w:rPr>
        <w:t>维护辖区实有人口、流动人口管理、“疫情”防控、电诈精准预警、校园安全、户籍清理、重点人员管控、肇事肇祸精神病人管理、六进六边、实有房屋的信息核实。</w:t>
      </w:r>
    </w:p>
    <w:p>
      <w:pPr>
        <w:numPr>
          <w:ilvl w:val="0"/>
          <w:numId w:val="1"/>
        </w:numPr>
        <w:adjustRightInd w:val="0"/>
        <w:snapToGrid w:val="0"/>
        <w:spacing w:line="600" w:lineRule="exact"/>
        <w:ind w:firstLine="720"/>
        <w:rPr>
          <w:rFonts w:hint="eastAsia" w:ascii="仿宋_GB2312" w:hAnsi="宋体"/>
          <w:lang w:val="zh-CN"/>
        </w:rPr>
      </w:pPr>
      <w:r>
        <w:rPr>
          <w:rFonts w:hint="eastAsia" w:ascii="仿宋_GB2312" w:hAnsi="宋体"/>
          <w:lang w:val="zh-CN"/>
        </w:rPr>
        <w:t>项目应实现的具体绩效目标，包括目标的量化、细化情况以及项目实施进度计划等。</w:t>
      </w:r>
    </w:p>
    <w:p>
      <w:pPr>
        <w:pStyle w:val="2"/>
        <w:numPr>
          <w:ilvl w:val="0"/>
          <w:numId w:val="0"/>
        </w:numPr>
        <w:rPr>
          <w:rFonts w:hint="eastAsia" w:eastAsia="等线"/>
          <w:lang w:val="en-US" w:eastAsia="zh-CN"/>
        </w:rPr>
      </w:pPr>
      <w:r>
        <w:rPr>
          <w:rFonts w:hint="eastAsia"/>
          <w:lang w:val="en-US" w:eastAsia="zh-CN"/>
        </w:rPr>
        <w:t xml:space="preserve">    加强全县实有人口管理工作，全面推进实有人口、实有房屋、实有单位、流动人口管理、“疫情”防控、电诈精准预警、校园安全、户籍清理、重点人员管控、肇事肇祸精神病人管理等工作，建设我县实有人口大数据体系，为政府各部门提供精准人口数据，确保政府制定各项方案精准。</w:t>
      </w:r>
    </w:p>
    <w:p>
      <w:pPr>
        <w:adjustRightInd w:val="0"/>
        <w:snapToGrid w:val="0"/>
        <w:spacing w:line="600" w:lineRule="exact"/>
        <w:ind w:firstLine="720"/>
        <w:rPr>
          <w:rFonts w:ascii="仿宋_GB2312" w:hAnsi="宋体"/>
          <w:lang w:val="zh-CN"/>
        </w:rPr>
      </w:pPr>
      <w:r>
        <w:rPr>
          <w:rFonts w:hint="eastAsia" w:ascii="仿宋_GB2312" w:hAnsi="宋体"/>
          <w:lang w:val="zh-CN"/>
        </w:rPr>
        <w:t>3．分析评价申报内容是与实际相符，申报目标是合理可行。</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580" w:lineRule="exact"/>
        <w:rPr>
          <w:rFonts w:hint="eastAsia" w:ascii="仿宋_GB2312" w:hAnsi="仿宋_GB2312" w:eastAsia="仿宋_GB2312" w:cs="仿宋_GB2312"/>
          <w:sz w:val="32"/>
          <w:szCs w:val="32"/>
        </w:rPr>
      </w:pPr>
      <w:r>
        <w:rPr>
          <w:rFonts w:hint="eastAsia" w:ascii="仿宋_GB2312" w:hAnsi="宋体"/>
          <w:lang w:val="en-US" w:eastAsia="zh-CN"/>
        </w:rPr>
        <w:t xml:space="preserve">   </w:t>
      </w:r>
      <w:r>
        <w:rPr>
          <w:rFonts w:hint="eastAsia" w:ascii="仿宋_GB2312" w:hAnsi="仿宋_GB2312" w:eastAsia="仿宋_GB2312" w:cs="仿宋_GB2312"/>
          <w:b w:val="0"/>
          <w:i w:val="0"/>
          <w:caps w:val="0"/>
          <w:color w:val="000000"/>
          <w:spacing w:val="0"/>
          <w:sz w:val="32"/>
          <w:szCs w:val="32"/>
          <w:shd w:val="clear" w:color="auto" w:fill="FFFFFF"/>
        </w:rPr>
        <w:t>项目采取</w:t>
      </w:r>
      <w:r>
        <w:rPr>
          <w:rFonts w:hint="eastAsia" w:ascii="仿宋_GB2312" w:hAnsi="仿宋_GB2312" w:eastAsia="仿宋_GB2312" w:cs="仿宋_GB2312"/>
          <w:b w:val="0"/>
          <w:bCs w:val="0"/>
          <w:color w:val="000000"/>
          <w:sz w:val="32"/>
          <w:szCs w:val="32"/>
        </w:rPr>
        <w:t>满意值赋分法：</w:t>
      </w:r>
      <w:r>
        <w:rPr>
          <w:rFonts w:hint="eastAsia" w:ascii="仿宋_GB2312" w:hAnsi="仿宋_GB2312" w:eastAsia="仿宋_GB2312" w:cs="仿宋_GB2312"/>
          <w:color w:val="000000"/>
          <w:sz w:val="32"/>
          <w:szCs w:val="32"/>
        </w:rPr>
        <w:t>设置一个满意值，指标值达到满意值得满分，未达到不得分或扣分</w:t>
      </w:r>
      <w:r>
        <w:rPr>
          <w:rFonts w:hint="eastAsia" w:ascii="仿宋_GB2312" w:hAnsi="仿宋_GB2312" w:eastAsia="仿宋_GB2312" w:cs="仿宋_GB2312"/>
          <w:b w:val="0"/>
          <w:i w:val="0"/>
          <w:caps w:val="0"/>
          <w:color w:val="000000"/>
          <w:spacing w:val="0"/>
          <w:sz w:val="32"/>
          <w:szCs w:val="32"/>
          <w:shd w:val="clear" w:color="auto" w:fill="FFFFFF"/>
        </w:rPr>
        <w:t>，成立项目自评小组，结合评价内容，做到有计划，有安排，扎实开展本次自评工作。按照上级下达的项目支出绩效评价指标体系，自评小组针对申报内容、实施情况、资金兑现、财务管理、社会效益等做出自我评价，认真听</w:t>
      </w:r>
      <w:r>
        <w:rPr>
          <w:rFonts w:hint="eastAsia" w:ascii="仿宋_GB2312" w:hAnsi="仿宋_GB2312" w:eastAsia="仿宋_GB2312" w:cs="仿宋_GB2312"/>
          <w:b w:val="0"/>
          <w:i w:val="0"/>
          <w:caps w:val="0"/>
          <w:color w:val="000000"/>
          <w:spacing w:val="0"/>
          <w:sz w:val="32"/>
          <w:szCs w:val="32"/>
          <w:shd w:val="clear" w:color="auto" w:fill="FFFFFF"/>
          <w:lang w:eastAsia="zh-CN"/>
        </w:rPr>
        <w:t>取</w:t>
      </w:r>
      <w:r>
        <w:rPr>
          <w:rFonts w:hint="eastAsia" w:ascii="仿宋_GB2312" w:hAnsi="仿宋_GB2312" w:eastAsia="仿宋_GB2312" w:cs="仿宋_GB2312"/>
          <w:b w:val="0"/>
          <w:i w:val="0"/>
          <w:caps w:val="0"/>
          <w:color w:val="000000"/>
          <w:spacing w:val="0"/>
          <w:sz w:val="32"/>
          <w:szCs w:val="32"/>
          <w:shd w:val="clear" w:color="auto" w:fill="FFFFFF"/>
        </w:rPr>
        <w:t>建议意见，做好自评工作。</w:t>
      </w:r>
    </w:p>
    <w:p>
      <w:pPr>
        <w:adjustRightInd w:val="0"/>
        <w:snapToGrid w:val="0"/>
        <w:spacing w:line="600" w:lineRule="exact"/>
        <w:ind w:firstLine="720"/>
        <w:rPr>
          <w:rFonts w:ascii="仿宋_GB2312" w:hAnsi="宋体"/>
          <w:lang w:val="zh-CN"/>
        </w:rPr>
      </w:pP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580" w:lineRule="exact"/>
        <w:ind w:firstLine="720"/>
        <w:rPr>
          <w:rFonts w:hint="eastAsia" w:ascii="仿宋" w:hAnsi="仿宋" w:eastAsia="仿宋_GB2312" w:cs="Times New Roman"/>
          <w:sz w:val="32"/>
          <w:szCs w:val="32"/>
          <w:lang w:eastAsia="zh-CN"/>
        </w:rPr>
      </w:pPr>
      <w:r>
        <w:rPr>
          <w:rFonts w:hint="eastAsia" w:ascii="仿宋_GB2312" w:hAnsi="仿宋_GB2312" w:cs="仿宋_GB2312"/>
          <w:b w:val="0"/>
          <w:i w:val="0"/>
          <w:caps w:val="0"/>
          <w:color w:val="000000"/>
          <w:spacing w:val="0"/>
          <w:sz w:val="32"/>
          <w:szCs w:val="32"/>
          <w:shd w:val="clear" w:color="auto" w:fill="FFFFFF"/>
          <w:lang w:eastAsia="zh-CN"/>
        </w:rPr>
        <w:t>一标三实工作</w:t>
      </w:r>
      <w:r>
        <w:rPr>
          <w:rFonts w:hint="eastAsia" w:ascii="仿宋_GB2312" w:hAnsi="仿宋_GB2312" w:eastAsia="仿宋_GB2312" w:cs="仿宋_GB2312"/>
          <w:b w:val="0"/>
          <w:i w:val="0"/>
          <w:caps w:val="0"/>
          <w:color w:val="000000"/>
          <w:spacing w:val="0"/>
          <w:sz w:val="32"/>
          <w:szCs w:val="32"/>
          <w:shd w:val="clear" w:color="auto" w:fill="FFFFFF"/>
          <w:lang w:eastAsia="zh-CN"/>
        </w:rPr>
        <w:t>经费</w:t>
      </w:r>
      <w:r>
        <w:rPr>
          <w:rFonts w:hint="eastAsia" w:ascii="仿宋_GB2312" w:hAnsi="仿宋_GB2312" w:eastAsia="仿宋_GB2312" w:cs="仿宋_GB2312"/>
          <w:b w:val="0"/>
          <w:i w:val="0"/>
          <w:caps w:val="0"/>
          <w:color w:val="000000"/>
          <w:spacing w:val="0"/>
          <w:sz w:val="32"/>
          <w:szCs w:val="32"/>
          <w:shd w:val="clear" w:color="auto" w:fill="FFFFFF"/>
        </w:rPr>
        <w:t>建设年初预算资金</w:t>
      </w:r>
      <w:r>
        <w:rPr>
          <w:rFonts w:hint="eastAsia" w:ascii="仿宋_GB2312" w:hAnsi="仿宋_GB2312" w:cs="仿宋_GB2312"/>
          <w:b w:val="0"/>
          <w:i w:val="0"/>
          <w:caps w:val="0"/>
          <w:color w:val="000000"/>
          <w:spacing w:val="0"/>
          <w:sz w:val="32"/>
          <w:szCs w:val="32"/>
          <w:shd w:val="clear" w:color="auto" w:fill="FFFFFF"/>
          <w:lang w:val="en-US" w:eastAsia="zh-CN"/>
        </w:rPr>
        <w:t>23.48万</w:t>
      </w:r>
      <w:r>
        <w:rPr>
          <w:rFonts w:hint="eastAsia" w:ascii="仿宋_GB2312" w:hAnsi="仿宋_GB2312" w:eastAsia="仿宋_GB2312" w:cs="仿宋_GB2312"/>
          <w:b w:val="0"/>
          <w:i w:val="0"/>
          <w:caps w:val="0"/>
          <w:color w:val="000000"/>
          <w:spacing w:val="0"/>
          <w:sz w:val="32"/>
          <w:szCs w:val="32"/>
          <w:shd w:val="clear" w:color="auto" w:fill="FFFFFF"/>
          <w:lang w:val="en-US" w:eastAsia="zh-CN"/>
        </w:rPr>
        <w:t>元</w:t>
      </w:r>
      <w:r>
        <w:rPr>
          <w:rFonts w:hint="eastAsia" w:ascii="仿宋_GB2312" w:hAnsi="仿宋_GB2312" w:eastAsia="仿宋_GB2312" w:cs="仿宋_GB2312"/>
          <w:b w:val="0"/>
          <w:i w:val="0"/>
          <w:caps w:val="0"/>
          <w:color w:val="000000"/>
          <w:spacing w:val="0"/>
          <w:sz w:val="32"/>
          <w:szCs w:val="32"/>
          <w:shd w:val="clear" w:color="auto" w:fill="FFFFFF"/>
        </w:rPr>
        <w:t>，</w:t>
      </w:r>
      <w:r>
        <w:rPr>
          <w:rFonts w:hint="eastAsia" w:ascii="仿宋_GB2312" w:hAnsi="仿宋_GB2312" w:eastAsia="仿宋_GB2312" w:cs="仿宋_GB2312"/>
          <w:b w:val="0"/>
          <w:i w:val="0"/>
          <w:caps w:val="0"/>
          <w:color w:val="000000"/>
          <w:spacing w:val="0"/>
          <w:sz w:val="32"/>
          <w:szCs w:val="32"/>
          <w:shd w:val="clear" w:color="auto" w:fill="FFFFFF"/>
          <w:lang w:eastAsia="zh-CN"/>
        </w:rPr>
        <w:t>县财政局根据我局申报依次批复</w:t>
      </w:r>
      <w:r>
        <w:rPr>
          <w:rFonts w:hint="eastAsia" w:ascii="仿宋_GB2312" w:hAnsi="仿宋_GB2312" w:eastAsia="仿宋_GB2312" w:cs="仿宋_GB2312"/>
          <w:b w:val="0"/>
          <w:i w:val="0"/>
          <w:caps w:val="0"/>
          <w:color w:val="000000"/>
          <w:spacing w:val="0"/>
          <w:sz w:val="32"/>
          <w:szCs w:val="32"/>
          <w:shd w:val="clear" w:color="auto" w:fill="FFFFFF"/>
        </w:rPr>
        <w:t>共计</w:t>
      </w:r>
      <w:r>
        <w:rPr>
          <w:rFonts w:hint="eastAsia" w:ascii="仿宋_GB2312" w:hAnsi="仿宋_GB2312" w:cs="仿宋_GB2312"/>
          <w:b w:val="0"/>
          <w:i w:val="0"/>
          <w:caps w:val="0"/>
          <w:color w:val="000000"/>
          <w:spacing w:val="0"/>
          <w:sz w:val="32"/>
          <w:szCs w:val="32"/>
          <w:shd w:val="clear" w:color="auto" w:fill="FFFFFF"/>
          <w:lang w:val="en-US" w:eastAsia="zh-CN"/>
        </w:rPr>
        <w:t>23.48万</w:t>
      </w:r>
      <w:r>
        <w:rPr>
          <w:rFonts w:hint="eastAsia" w:ascii="仿宋_GB2312" w:hAnsi="仿宋_GB2312" w:eastAsia="仿宋_GB2312" w:cs="仿宋_GB2312"/>
          <w:b w:val="0"/>
          <w:i w:val="0"/>
          <w:caps w:val="0"/>
          <w:color w:val="000000"/>
          <w:spacing w:val="0"/>
          <w:sz w:val="32"/>
          <w:szCs w:val="32"/>
          <w:shd w:val="clear" w:color="auto" w:fill="FFFFFF"/>
        </w:rPr>
        <w:t>元。经财政局批复下达后，</w:t>
      </w:r>
      <w:r>
        <w:rPr>
          <w:rFonts w:hint="eastAsia" w:ascii="仿宋_GB2312" w:hAnsi="仿宋_GB2312" w:cs="仿宋_GB2312"/>
          <w:b w:val="0"/>
          <w:i w:val="0"/>
          <w:caps w:val="0"/>
          <w:color w:val="000000"/>
          <w:spacing w:val="0"/>
          <w:sz w:val="32"/>
          <w:szCs w:val="32"/>
          <w:shd w:val="clear" w:color="auto" w:fill="FFFFFF"/>
          <w:lang w:eastAsia="zh-CN"/>
        </w:rPr>
        <w:t>按照原始凭证和相关的报账流程</w:t>
      </w:r>
      <w:r>
        <w:rPr>
          <w:rFonts w:hint="eastAsia" w:ascii="仿宋_GB2312" w:hAnsi="仿宋_GB2312" w:eastAsia="仿宋_GB2312" w:cs="仿宋_GB2312"/>
          <w:b w:val="0"/>
          <w:i w:val="0"/>
          <w:caps w:val="0"/>
          <w:color w:val="000000"/>
          <w:spacing w:val="0"/>
          <w:sz w:val="32"/>
          <w:szCs w:val="32"/>
          <w:shd w:val="clear" w:color="auto" w:fill="FFFFFF"/>
        </w:rPr>
        <w:t>用于</w:t>
      </w:r>
      <w:r>
        <w:rPr>
          <w:rFonts w:hint="eastAsia" w:ascii="仿宋_GB2312" w:hAnsi="仿宋_GB2312" w:cs="仿宋_GB2312"/>
          <w:b w:val="0"/>
          <w:i w:val="0"/>
          <w:caps w:val="0"/>
          <w:color w:val="000000"/>
          <w:spacing w:val="0"/>
          <w:sz w:val="32"/>
          <w:szCs w:val="32"/>
          <w:shd w:val="clear" w:color="auto" w:fill="FFFFFF"/>
          <w:lang w:eastAsia="zh-CN"/>
        </w:rPr>
        <w:t>一标三实工作</w:t>
      </w:r>
      <w:r>
        <w:rPr>
          <w:rFonts w:hint="eastAsia" w:ascii="仿宋_GB2312" w:hAnsi="仿宋_GB2312" w:eastAsia="仿宋_GB2312" w:cs="仿宋_GB2312"/>
          <w:b w:val="0"/>
          <w:i w:val="0"/>
          <w:caps w:val="0"/>
          <w:color w:val="000000"/>
          <w:spacing w:val="0"/>
          <w:sz w:val="32"/>
          <w:szCs w:val="32"/>
          <w:shd w:val="clear" w:color="auto" w:fill="FFFFFF"/>
          <w:lang w:eastAsia="zh-CN"/>
        </w:rPr>
        <w:t>经费</w:t>
      </w:r>
      <w:r>
        <w:rPr>
          <w:rFonts w:hint="eastAsia" w:ascii="仿宋_GB2312" w:hAnsi="仿宋_GB2312" w:eastAsia="仿宋_GB2312" w:cs="仿宋_GB2312"/>
          <w:b w:val="0"/>
          <w:i w:val="0"/>
          <w:caps w:val="0"/>
          <w:color w:val="000000"/>
          <w:spacing w:val="0"/>
          <w:sz w:val="32"/>
          <w:szCs w:val="32"/>
          <w:shd w:val="clear" w:color="auto" w:fill="FFFFFF"/>
        </w:rPr>
        <w:t>项目</w:t>
      </w:r>
      <w:r>
        <w:rPr>
          <w:rFonts w:hint="eastAsia" w:ascii="仿宋_GB2312" w:hAnsi="仿宋_GB2312" w:eastAsia="仿宋_GB2312" w:cs="仿宋_GB2312"/>
          <w:b w:val="0"/>
          <w:i w:val="0"/>
          <w:caps w:val="0"/>
          <w:color w:val="000000"/>
          <w:spacing w:val="0"/>
          <w:sz w:val="32"/>
          <w:szCs w:val="32"/>
          <w:shd w:val="clear" w:color="auto" w:fill="FFFFFF"/>
          <w:lang w:eastAsia="zh-CN"/>
        </w:rPr>
        <w:t>。</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lang w:val="zh-CN"/>
        </w:rPr>
        <w:t>1．资金计划。</w:t>
      </w:r>
      <w:r>
        <w:rPr>
          <w:rFonts w:hint="eastAsia" w:cs="Times New Roman"/>
          <w:bCs/>
          <w:kern w:val="0"/>
          <w:sz w:val="32"/>
          <w:szCs w:val="32"/>
          <w:highlight w:val="none"/>
          <w:lang w:val="en-US" w:bidi="zh-CN"/>
        </w:rPr>
        <w:t>一标三实工作经费</w:t>
      </w:r>
      <w:r>
        <w:rPr>
          <w:rFonts w:hint="eastAsia" w:ascii="仿宋_GB2312" w:hAnsi="宋体"/>
          <w:u w:val="none"/>
          <w:lang w:val="en-US" w:eastAsia="zh-CN"/>
        </w:rPr>
        <w:t>项目在</w:t>
      </w:r>
      <w:r>
        <w:rPr>
          <w:rFonts w:hint="eastAsia" w:ascii="仿宋_GB2312" w:hAnsi="宋体"/>
          <w:lang w:val="zh-CN"/>
        </w:rPr>
        <w:t>资金计划的基础上，财政安排</w:t>
      </w:r>
      <w:r>
        <w:rPr>
          <w:rFonts w:hint="eastAsia" w:ascii="仿宋_GB2312" w:hAnsi="宋体"/>
          <w:lang w:val="en-US" w:eastAsia="zh-CN"/>
        </w:rPr>
        <w:t>23.48万元</w:t>
      </w:r>
      <w:r>
        <w:rPr>
          <w:rFonts w:hint="eastAsia" w:ascii="仿宋_GB2312" w:hAnsi="宋体"/>
          <w:lang w:val="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en-US" w:eastAsia="zh-CN"/>
        </w:rPr>
      </w:pPr>
      <w:r>
        <w:rPr>
          <w:rFonts w:hint="eastAsia" w:ascii="楷体_GB2312" w:hAnsi="宋体" w:eastAsia="楷体_GB2312"/>
          <w:lang w:val="zh-CN"/>
        </w:rPr>
        <w:t>2．资金到位。</w:t>
      </w:r>
      <w:r>
        <w:rPr>
          <w:rFonts w:hint="eastAsia" w:ascii="仿宋_GB2312" w:hAnsi="宋体"/>
          <w:u w:val="none"/>
          <w:lang w:val="zh-CN" w:eastAsia="zh-CN"/>
        </w:rPr>
        <w:t>截止</w:t>
      </w:r>
      <w:r>
        <w:rPr>
          <w:rFonts w:hint="eastAsia" w:ascii="仿宋_GB2312" w:hAnsi="宋体"/>
          <w:u w:val="none"/>
          <w:lang w:val="en-US" w:eastAsia="zh-CN"/>
        </w:rPr>
        <w:t>2022年12月31日，</w:t>
      </w:r>
      <w:r>
        <w:rPr>
          <w:rFonts w:hint="eastAsia" w:cs="Times New Roman"/>
          <w:bCs/>
          <w:kern w:val="0"/>
          <w:sz w:val="32"/>
          <w:szCs w:val="32"/>
          <w:highlight w:val="none"/>
          <w:lang w:val="en-US" w:bidi="zh-CN"/>
        </w:rPr>
        <w:t>一标三实工作经费</w:t>
      </w:r>
      <w:r>
        <w:rPr>
          <w:rFonts w:hint="eastAsia" w:ascii="仿宋_GB2312" w:hAnsi="宋体"/>
          <w:u w:val="none"/>
          <w:lang w:val="en-US" w:eastAsia="zh-CN"/>
        </w:rPr>
        <w:t>项目在</w:t>
      </w:r>
      <w:r>
        <w:rPr>
          <w:rFonts w:hint="eastAsia" w:ascii="仿宋_GB2312" w:hAnsi="宋体"/>
          <w:lang w:val="zh-CN"/>
        </w:rPr>
        <w:t>资金到位</w:t>
      </w:r>
      <w:r>
        <w:rPr>
          <w:rFonts w:hint="eastAsia" w:ascii="仿宋_GB2312" w:hAnsi="宋体"/>
          <w:lang w:val="en-US" w:eastAsia="zh-CN"/>
        </w:rPr>
        <w:t>23.48万元</w:t>
      </w:r>
      <w:r>
        <w:rPr>
          <w:rFonts w:hint="eastAsia" w:ascii="仿宋_GB2312" w:hAnsi="宋体"/>
          <w:lang w:val="zh-CN"/>
        </w:rPr>
        <w:t>。资金到位情况与资金计划进行比对，到位比例</w:t>
      </w:r>
      <w:r>
        <w:rPr>
          <w:rFonts w:hint="eastAsia" w:ascii="仿宋_GB2312" w:hAnsi="宋体"/>
          <w:lang w:val="en-US" w:eastAsia="zh-CN"/>
        </w:rPr>
        <w:t>100%。</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lang w:val="zh-CN"/>
        </w:rPr>
        <w:t>3．资金使用。</w:t>
      </w:r>
      <w:r>
        <w:rPr>
          <w:rFonts w:hint="eastAsia" w:ascii="仿宋_GB2312" w:hAnsi="宋体"/>
          <w:u w:val="none"/>
          <w:lang w:val="zh-CN" w:eastAsia="zh-CN"/>
        </w:rPr>
        <w:t>截止</w:t>
      </w:r>
      <w:r>
        <w:rPr>
          <w:rFonts w:hint="eastAsia" w:ascii="仿宋_GB2312" w:hAnsi="宋体"/>
          <w:u w:val="none"/>
          <w:lang w:val="en-US" w:eastAsia="zh-CN"/>
        </w:rPr>
        <w:t>2022年12月31日，</w:t>
      </w:r>
      <w:r>
        <w:rPr>
          <w:rFonts w:hint="eastAsia" w:cs="Times New Roman"/>
          <w:bCs/>
          <w:kern w:val="0"/>
          <w:sz w:val="32"/>
          <w:szCs w:val="32"/>
          <w:highlight w:val="none"/>
          <w:lang w:val="en-US" w:bidi="zh-CN"/>
        </w:rPr>
        <w:t>一标</w:t>
      </w:r>
      <w:bookmarkStart w:id="0" w:name="_GoBack"/>
      <w:bookmarkEnd w:id="0"/>
      <w:r>
        <w:rPr>
          <w:rFonts w:hint="eastAsia" w:cs="Times New Roman"/>
          <w:bCs/>
          <w:kern w:val="0"/>
          <w:sz w:val="32"/>
          <w:szCs w:val="32"/>
          <w:highlight w:val="none"/>
          <w:lang w:val="en-US" w:bidi="zh-CN"/>
        </w:rPr>
        <w:t>三实工作经费</w:t>
      </w:r>
      <w:r>
        <w:rPr>
          <w:rFonts w:hint="eastAsia" w:ascii="仿宋_GB2312" w:hAnsi="宋体"/>
          <w:u w:val="none"/>
          <w:lang w:val="en-US" w:eastAsia="zh-CN"/>
        </w:rPr>
        <w:t>在</w:t>
      </w:r>
      <w:r>
        <w:rPr>
          <w:rFonts w:hint="eastAsia" w:ascii="仿宋_GB2312" w:hAnsi="宋体"/>
          <w:lang w:val="zh-CN"/>
        </w:rPr>
        <w:t>资金使用</w:t>
      </w:r>
      <w:r>
        <w:rPr>
          <w:rFonts w:hint="eastAsia" w:ascii="仿宋_GB2312" w:hAnsi="宋体"/>
          <w:lang w:val="en-US" w:eastAsia="zh-CN"/>
        </w:rPr>
        <w:t>23.48万元，使用比例100%。</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600" w:lineRule="exact"/>
        <w:ind w:firstLine="720"/>
        <w:rPr>
          <w:rFonts w:hint="eastAsia" w:ascii="仿宋_GB2312" w:hAnsi="仿宋_GB2312" w:eastAsia="仿宋_GB2312" w:cs="仿宋_GB2312"/>
          <w:b w:val="0"/>
          <w:i w:val="0"/>
          <w:caps w:val="0"/>
          <w:color w:val="000000"/>
          <w:spacing w:val="0"/>
          <w:sz w:val="32"/>
          <w:szCs w:val="32"/>
          <w:shd w:val="clear" w:color="auto" w:fill="FFFFFF"/>
          <w:lang w:eastAsia="zh-CN"/>
        </w:rPr>
      </w:pPr>
      <w:r>
        <w:rPr>
          <w:rFonts w:hint="eastAsia" w:cs="Times New Roman"/>
          <w:bCs/>
          <w:kern w:val="0"/>
          <w:sz w:val="32"/>
          <w:szCs w:val="32"/>
          <w:highlight w:val="none"/>
          <w:lang w:val="en-US" w:bidi="zh-CN"/>
        </w:rPr>
        <w:t>一标三实工作经费</w:t>
      </w:r>
      <w:r>
        <w:rPr>
          <w:rFonts w:hint="eastAsia" w:ascii="仿宋_GB2312" w:hAnsi="仿宋_GB2312" w:eastAsia="仿宋_GB2312" w:cs="仿宋_GB2312"/>
          <w:b w:val="0"/>
          <w:i w:val="0"/>
          <w:caps w:val="0"/>
          <w:color w:val="000000"/>
          <w:spacing w:val="0"/>
          <w:sz w:val="32"/>
          <w:szCs w:val="32"/>
          <w:shd w:val="clear" w:color="auto" w:fill="FFFFFF"/>
        </w:rPr>
        <w:t>项目经费采取</w:t>
      </w:r>
      <w:r>
        <w:rPr>
          <w:rFonts w:hint="eastAsia" w:ascii="仿宋_GB2312" w:hAnsi="仿宋_GB2312" w:cs="仿宋_GB2312"/>
          <w:b w:val="0"/>
          <w:i w:val="0"/>
          <w:caps w:val="0"/>
          <w:color w:val="000000"/>
          <w:spacing w:val="0"/>
          <w:sz w:val="32"/>
          <w:szCs w:val="32"/>
          <w:shd w:val="clear" w:color="auto" w:fill="FFFFFF"/>
          <w:lang w:eastAsia="zh-CN"/>
        </w:rPr>
        <w:t>一体化系统</w:t>
      </w:r>
      <w:r>
        <w:rPr>
          <w:rFonts w:hint="eastAsia" w:ascii="仿宋_GB2312" w:hAnsi="仿宋_GB2312" w:eastAsia="仿宋_GB2312" w:cs="仿宋_GB2312"/>
          <w:b w:val="0"/>
          <w:i w:val="0"/>
          <w:caps w:val="0"/>
          <w:color w:val="000000"/>
          <w:spacing w:val="0"/>
          <w:sz w:val="32"/>
          <w:szCs w:val="32"/>
          <w:shd w:val="clear" w:color="auto" w:fill="FFFFFF"/>
        </w:rPr>
        <w:t>授权支付形式，由财政</w:t>
      </w:r>
      <w:r>
        <w:rPr>
          <w:rFonts w:hint="eastAsia" w:ascii="仿宋_GB2312" w:hAnsi="仿宋_GB2312" w:eastAsia="仿宋_GB2312" w:cs="仿宋_GB2312"/>
          <w:b w:val="0"/>
          <w:i w:val="0"/>
          <w:caps w:val="0"/>
          <w:color w:val="000000"/>
          <w:spacing w:val="0"/>
          <w:sz w:val="32"/>
          <w:szCs w:val="32"/>
          <w:shd w:val="clear" w:color="auto" w:fill="FFFFFF"/>
          <w:lang w:eastAsia="zh-CN"/>
        </w:rPr>
        <w:t>局</w:t>
      </w:r>
      <w:r>
        <w:rPr>
          <w:rFonts w:hint="eastAsia" w:ascii="仿宋_GB2312" w:hAnsi="仿宋_GB2312" w:eastAsia="仿宋_GB2312" w:cs="仿宋_GB2312"/>
          <w:b w:val="0"/>
          <w:i w:val="0"/>
          <w:caps w:val="0"/>
          <w:color w:val="000000"/>
          <w:spacing w:val="0"/>
          <w:sz w:val="32"/>
          <w:szCs w:val="32"/>
          <w:shd w:val="clear" w:color="auto" w:fill="FFFFFF"/>
        </w:rPr>
        <w:t>，按</w:t>
      </w:r>
      <w:r>
        <w:rPr>
          <w:rFonts w:hint="eastAsia" w:ascii="仿宋_GB2312" w:hAnsi="仿宋_GB2312" w:eastAsia="仿宋_GB2312" w:cs="仿宋_GB2312"/>
          <w:b w:val="0"/>
          <w:i w:val="0"/>
          <w:caps w:val="0"/>
          <w:color w:val="000000"/>
          <w:spacing w:val="0"/>
          <w:sz w:val="32"/>
          <w:szCs w:val="32"/>
          <w:shd w:val="clear" w:color="auto" w:fill="FFFFFF"/>
          <w:lang w:eastAsia="zh-CN"/>
        </w:rPr>
        <w:t>项目</w:t>
      </w:r>
      <w:r>
        <w:rPr>
          <w:rFonts w:hint="eastAsia" w:ascii="仿宋_GB2312" w:hAnsi="仿宋_GB2312" w:eastAsia="仿宋_GB2312" w:cs="仿宋_GB2312"/>
          <w:b w:val="0"/>
          <w:i w:val="0"/>
          <w:caps w:val="0"/>
          <w:color w:val="000000"/>
          <w:spacing w:val="0"/>
          <w:sz w:val="32"/>
          <w:szCs w:val="32"/>
          <w:shd w:val="clear" w:color="auto" w:fill="FFFFFF"/>
        </w:rPr>
        <w:t>进度严格按照项目资金管理办法对资金进行计划申请、划拨、使用，及时、规范对收支进行账务处理和会计核算</w:t>
      </w:r>
      <w:r>
        <w:rPr>
          <w:rFonts w:hint="eastAsia" w:ascii="仿宋_GB2312" w:hAnsi="仿宋_GB2312" w:eastAsia="仿宋_GB2312" w:cs="仿宋_GB2312"/>
          <w:b w:val="0"/>
          <w:i w:val="0"/>
          <w:caps w:val="0"/>
          <w:color w:val="000000"/>
          <w:spacing w:val="0"/>
          <w:sz w:val="32"/>
          <w:szCs w:val="32"/>
          <w:shd w:val="clear" w:color="auto" w:fill="FFFFFF"/>
          <w:lang w:eastAsia="zh-CN"/>
        </w:rPr>
        <w:t>。</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600" w:lineRule="exact"/>
        <w:ind w:firstLine="720"/>
        <w:rPr>
          <w:rFonts w:ascii="仿宋_GB2312" w:hAnsi="宋体"/>
          <w:lang w:val="zh-CN"/>
        </w:rPr>
      </w:pPr>
      <w:r>
        <w:rPr>
          <w:rFonts w:hint="eastAsia" w:ascii="仿宋_GB2312" w:hAnsi="宋体"/>
          <w:lang w:val="zh-CN"/>
        </w:rPr>
        <w:t>结合项目组织实施管理办法，重点围绕以下内容进行分析评价，并对自评中发现的问题分析说明。</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项目组织架构及实施流程。</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val="0"/>
          <w:bCs/>
          <w:lang w:val="en-US" w:eastAsia="zh-CN"/>
        </w:rPr>
      </w:pPr>
      <w:r>
        <w:rPr>
          <w:rFonts w:hint="eastAsia" w:ascii="楷体_GB2312" w:hAnsi="宋体" w:eastAsia="楷体_GB2312"/>
          <w:b/>
          <w:lang w:val="en-US" w:eastAsia="zh-CN"/>
        </w:rPr>
        <w:t xml:space="preserve">     </w:t>
      </w:r>
      <w:r>
        <w:rPr>
          <w:rFonts w:hint="eastAsia" w:ascii="楷体_GB2312" w:hAnsi="宋体" w:eastAsia="楷体_GB2312"/>
          <w:b w:val="0"/>
          <w:bCs/>
          <w:lang w:val="en-US" w:eastAsia="zh-CN"/>
        </w:rPr>
        <w:t>1、由项目负责人负责编制项目编报。</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val="0"/>
          <w:bCs/>
          <w:lang w:val="en-US" w:eastAsia="zh-CN"/>
        </w:rPr>
      </w:pPr>
      <w:r>
        <w:rPr>
          <w:rFonts w:hint="eastAsia" w:ascii="楷体_GB2312" w:hAnsi="宋体" w:eastAsia="楷体_GB2312"/>
          <w:b w:val="0"/>
          <w:bCs/>
          <w:lang w:val="en-US" w:eastAsia="zh-CN"/>
        </w:rPr>
        <w:t xml:space="preserve">     2、由单位负责人审核项目的可行性。</w:t>
      </w:r>
    </w:p>
    <w:p>
      <w:pPr>
        <w:keepNext w:val="0"/>
        <w:keepLines w:val="0"/>
        <w:pageBreakBefore w:val="0"/>
        <w:kinsoku/>
        <w:wordWrap/>
        <w:overflowPunct/>
        <w:topLinePunct w:val="0"/>
        <w:autoSpaceDE/>
        <w:autoSpaceDN/>
        <w:bidi w:val="0"/>
        <w:adjustRightInd w:val="0"/>
        <w:snapToGrid w:val="0"/>
        <w:spacing w:line="600" w:lineRule="exact"/>
        <w:textAlignment w:val="auto"/>
        <w:rPr>
          <w:rFonts w:ascii="楷体_GB2312" w:hAnsi="宋体" w:eastAsia="楷体_GB2312"/>
          <w:b w:val="0"/>
          <w:bCs/>
          <w:lang w:val="zh-CN"/>
        </w:rPr>
      </w:pPr>
      <w:r>
        <w:rPr>
          <w:rFonts w:hint="eastAsia" w:ascii="楷体_GB2312" w:hAnsi="宋体" w:eastAsia="楷体_GB2312"/>
          <w:b w:val="0"/>
          <w:bCs/>
          <w:lang w:val="en-US" w:eastAsia="zh-CN"/>
        </w:rPr>
        <w:t xml:space="preserve">     3、由财政局对口股室审核通过。</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lang w:val="en-US" w:eastAsia="zh-CN"/>
        </w:rPr>
      </w:pP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firstLineChars="0"/>
        <w:textAlignment w:val="auto"/>
        <w:rPr>
          <w:rFonts w:hint="eastAsia" w:ascii="楷体_GB2312" w:hAnsi="宋体" w:eastAsia="楷体_GB2312"/>
          <w:b/>
          <w:lang w:val="zh-CN"/>
        </w:rPr>
      </w:pPr>
      <w:r>
        <w:rPr>
          <w:rFonts w:hint="eastAsia" w:ascii="楷体_GB2312" w:hAnsi="宋体" w:eastAsia="楷体_GB2312"/>
          <w:b/>
          <w:lang w:val="zh-CN"/>
        </w:rPr>
        <w:t>项目管理情况。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ascii="仿宋_GB2312" w:hAnsi="宋体"/>
          <w:lang w:val="zh-CN"/>
        </w:rPr>
      </w:pPr>
      <w:r>
        <w:rPr>
          <w:rFonts w:hint="eastAsia" w:ascii="仿宋_GB2312" w:hAnsi="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lang w:eastAsia="zh-CN"/>
        </w:rPr>
        <w:t>项目实施的过程中严格按照相关法律法规及</w:t>
      </w:r>
      <w:r>
        <w:rPr>
          <w:rFonts w:hint="eastAsia" w:ascii="仿宋_GB2312" w:hAnsi="仿宋_GB2312" w:eastAsia="仿宋_GB2312" w:cs="仿宋_GB2312"/>
          <w:sz w:val="32"/>
          <w:szCs w:val="32"/>
        </w:rPr>
        <w:t>项目管理制度等情况，</w:t>
      </w:r>
      <w:r>
        <w:rPr>
          <w:rFonts w:hint="eastAsia" w:ascii="仿宋_GB2312" w:hAnsi="仿宋_GB2312" w:eastAsia="仿宋_GB2312" w:cs="仿宋_GB2312"/>
          <w:sz w:val="32"/>
          <w:szCs w:val="32"/>
          <w:lang w:eastAsia="zh-CN"/>
        </w:rPr>
        <w:t>严格按照程序如：</w:t>
      </w:r>
      <w:r>
        <w:rPr>
          <w:rFonts w:hint="eastAsia" w:ascii="仿宋_GB2312" w:hAnsi="仿宋_GB2312" w:eastAsia="仿宋_GB2312" w:cs="仿宋_GB2312"/>
          <w:sz w:val="32"/>
          <w:szCs w:val="32"/>
        </w:rPr>
        <w:t>招投标、政府采购、项目公示制等相关规定。</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firstLineChars="0"/>
        <w:textAlignment w:val="auto"/>
        <w:rPr>
          <w:rFonts w:hint="eastAsia" w:ascii="楷体_GB2312" w:hAnsi="宋体" w:eastAsia="楷体_GB2312"/>
          <w:b/>
          <w:lang w:val="zh-CN"/>
        </w:rPr>
      </w:pPr>
      <w:r>
        <w:rPr>
          <w:rFonts w:hint="eastAsia" w:ascii="楷体_GB2312" w:hAnsi="宋体" w:eastAsia="楷体_GB2312"/>
          <w:b/>
          <w:lang w:val="zh-CN"/>
        </w:rPr>
        <w:t>项目监管情况。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ascii="仿宋_GB2312" w:hAnsi="宋体"/>
          <w:lang w:val="zh-CN"/>
        </w:rPr>
      </w:pPr>
      <w:r>
        <w:rPr>
          <w:rFonts w:hint="eastAsia" w:ascii="仿宋_GB2312" w:hAnsi="仿宋_GB2312" w:cs="仿宋_GB2312"/>
          <w:b w:val="0"/>
          <w:i w:val="0"/>
          <w:caps w:val="0"/>
          <w:color w:val="000000"/>
          <w:spacing w:val="0"/>
          <w:sz w:val="32"/>
          <w:szCs w:val="32"/>
          <w:shd w:val="clear" w:color="auto" w:fill="FFFFFF"/>
          <w:lang w:val="en-US" w:eastAsia="zh-CN"/>
        </w:rPr>
        <w:t xml:space="preserve">    </w:t>
      </w:r>
      <w:r>
        <w:rPr>
          <w:rFonts w:hint="eastAsia" w:ascii="仿宋_GB2312" w:hAnsi="仿宋_GB2312" w:eastAsia="仿宋_GB2312" w:cs="仿宋_GB2312"/>
          <w:b w:val="0"/>
          <w:i w:val="0"/>
          <w:caps w:val="0"/>
          <w:color w:val="000000"/>
          <w:spacing w:val="0"/>
          <w:sz w:val="32"/>
          <w:szCs w:val="32"/>
          <w:shd w:val="clear" w:color="auto" w:fill="FFFFFF"/>
        </w:rPr>
        <w:t>项目资金</w:t>
      </w:r>
      <w:r>
        <w:rPr>
          <w:rFonts w:hint="eastAsia" w:ascii="仿宋_GB2312" w:hAnsi="仿宋_GB2312" w:eastAsia="仿宋_GB2312" w:cs="仿宋_GB2312"/>
          <w:b w:val="0"/>
          <w:i w:val="0"/>
          <w:caps w:val="0"/>
          <w:color w:val="000000"/>
          <w:spacing w:val="0"/>
          <w:sz w:val="32"/>
          <w:szCs w:val="32"/>
          <w:shd w:val="clear" w:color="auto" w:fill="FFFFFF"/>
          <w:lang w:eastAsia="zh-CN"/>
        </w:rPr>
        <w:t>由县</w:t>
      </w:r>
      <w:r>
        <w:rPr>
          <w:rFonts w:hint="eastAsia" w:ascii="仿宋_GB2312" w:hAnsi="仿宋_GB2312" w:eastAsia="仿宋_GB2312" w:cs="仿宋_GB2312"/>
          <w:b w:val="0"/>
          <w:i w:val="0"/>
          <w:caps w:val="0"/>
          <w:color w:val="000000"/>
          <w:spacing w:val="0"/>
          <w:sz w:val="32"/>
          <w:szCs w:val="32"/>
          <w:shd w:val="clear" w:color="auto" w:fill="FFFFFF"/>
        </w:rPr>
        <w:t>财政</w:t>
      </w:r>
      <w:r>
        <w:rPr>
          <w:rFonts w:hint="eastAsia" w:ascii="仿宋_GB2312" w:hAnsi="仿宋_GB2312" w:eastAsia="仿宋_GB2312" w:cs="仿宋_GB2312"/>
          <w:b w:val="0"/>
          <w:i w:val="0"/>
          <w:caps w:val="0"/>
          <w:color w:val="000000"/>
          <w:spacing w:val="0"/>
          <w:sz w:val="32"/>
          <w:szCs w:val="32"/>
          <w:shd w:val="clear" w:color="auto" w:fill="FFFFFF"/>
          <w:lang w:eastAsia="zh-CN"/>
        </w:rPr>
        <w:t>局</w:t>
      </w:r>
      <w:r>
        <w:rPr>
          <w:rFonts w:hint="eastAsia" w:ascii="仿宋_GB2312" w:hAnsi="仿宋_GB2312" w:eastAsia="仿宋_GB2312" w:cs="仿宋_GB2312"/>
          <w:b w:val="0"/>
          <w:i w:val="0"/>
          <w:caps w:val="0"/>
          <w:color w:val="000000"/>
          <w:spacing w:val="0"/>
          <w:sz w:val="32"/>
          <w:szCs w:val="32"/>
          <w:shd w:val="clear" w:color="auto" w:fill="FFFFFF"/>
        </w:rPr>
        <w:t>具体管理，按计划，制定管理制度，对项目资金按项目单独核算实行“专款专用、专人管理”，不得挤占挪用项目资金。强化监督，项目的正常实施监督检查是保障。指派专人长期对项目的实施定期或不定期的进行现场检查和监督，及时协调解决困难和问题</w:t>
      </w:r>
      <w:r>
        <w:rPr>
          <w:rFonts w:hint="eastAsia" w:ascii="仿宋_GB2312" w:hAnsi="仿宋_GB2312" w:eastAsia="仿宋_GB2312" w:cs="仿宋_GB2312"/>
          <w:b w:val="0"/>
          <w:i w:val="0"/>
          <w:caps w:val="0"/>
          <w:color w:val="000000"/>
          <w:spacing w:val="0"/>
          <w:sz w:val="32"/>
          <w:szCs w:val="32"/>
          <w:shd w:val="clear" w:color="auto" w:fill="FFFFFF"/>
          <w:lang w:eastAsia="zh-CN"/>
        </w:rPr>
        <w:t>。</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包括项目完成数量、质量、时效、成本等情况，资金结余情况，违规记录等，对照项目计划完成目标，对截止评价时点的任务量完成、质量标准、进度计划、成本控制目标的实现程度进行评价，并进行分析说明。</w:t>
      </w:r>
    </w:p>
    <w:tbl>
      <w:tblPr>
        <w:tblStyle w:val="5"/>
        <w:tblW w:w="96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379"/>
        <w:gridCol w:w="1417"/>
        <w:gridCol w:w="1959"/>
        <w:gridCol w:w="1417"/>
        <w:gridCol w:w="1237"/>
        <w:gridCol w:w="21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75" w:hRule="atLeast"/>
        </w:trPr>
        <w:tc>
          <w:tcPr>
            <w:tcW w:w="13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产出指标</w:t>
            </w:r>
          </w:p>
        </w:tc>
        <w:tc>
          <w:tcPr>
            <w:tcW w:w="1417"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数量指标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维护辖区实有人口</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138000人</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138000人</w:t>
            </w:r>
          </w:p>
        </w:tc>
        <w:tc>
          <w:tcPr>
            <w:tcW w:w="21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75" w:hRule="atLeast"/>
        </w:trPr>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17"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数量指标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流动人口管理</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12000人</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12000人</w:t>
            </w:r>
          </w:p>
        </w:tc>
        <w:tc>
          <w:tcPr>
            <w:tcW w:w="21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75" w:hRule="atLeast"/>
        </w:trPr>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17"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数量指标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“疫情”防控</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5000人</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5000人</w:t>
            </w:r>
          </w:p>
        </w:tc>
        <w:tc>
          <w:tcPr>
            <w:tcW w:w="21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75" w:hRule="atLeast"/>
        </w:trPr>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17"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数量指标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电诈精准预警</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5000人</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5000人</w:t>
            </w:r>
          </w:p>
        </w:tc>
        <w:tc>
          <w:tcPr>
            <w:tcW w:w="21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75" w:hRule="atLeast"/>
        </w:trPr>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17"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数量指标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校园安全</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30000人</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30000人</w:t>
            </w:r>
          </w:p>
        </w:tc>
        <w:tc>
          <w:tcPr>
            <w:tcW w:w="21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75" w:hRule="atLeast"/>
        </w:trPr>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17"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数量指标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户籍清理</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15000人</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15000人</w:t>
            </w:r>
          </w:p>
        </w:tc>
        <w:tc>
          <w:tcPr>
            <w:tcW w:w="21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75" w:hRule="atLeast"/>
        </w:trPr>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17"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数量指标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重点人员管控</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1500人</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1500人</w:t>
            </w:r>
          </w:p>
        </w:tc>
        <w:tc>
          <w:tcPr>
            <w:tcW w:w="21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75" w:hRule="atLeast"/>
        </w:trPr>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17"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数量指标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肇事肇祸精神病人管理</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500人</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500人</w:t>
            </w:r>
          </w:p>
        </w:tc>
        <w:tc>
          <w:tcPr>
            <w:tcW w:w="21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75" w:hRule="atLeast"/>
        </w:trPr>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17"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数量指标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六进六边</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46000人</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46000人</w:t>
            </w:r>
          </w:p>
        </w:tc>
        <w:tc>
          <w:tcPr>
            <w:tcW w:w="21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75" w:hRule="atLeast"/>
        </w:trPr>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17"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数量指标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实有房屋</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50000套</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50000套</w:t>
            </w:r>
          </w:p>
        </w:tc>
        <w:tc>
          <w:tcPr>
            <w:tcW w:w="21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75" w:hRule="atLeast"/>
        </w:trPr>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17"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质量指标</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严格按照预算编制执行</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合理</w:t>
            </w:r>
          </w:p>
        </w:tc>
        <w:tc>
          <w:tcPr>
            <w:tcW w:w="12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c>
          <w:tcPr>
            <w:tcW w:w="21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75" w:hRule="atLeast"/>
        </w:trPr>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17"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时效指标</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严格按照预算的时间节点</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合理</w:t>
            </w:r>
          </w:p>
        </w:tc>
        <w:tc>
          <w:tcPr>
            <w:tcW w:w="12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c>
          <w:tcPr>
            <w:tcW w:w="21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75" w:hRule="atLeast"/>
        </w:trPr>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17"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成本指标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维护辖区实有人口</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138000元</w:t>
            </w:r>
          </w:p>
        </w:tc>
        <w:tc>
          <w:tcPr>
            <w:tcW w:w="12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97800元</w:t>
            </w:r>
          </w:p>
        </w:tc>
        <w:tc>
          <w:tcPr>
            <w:tcW w:w="21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70.87%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75" w:hRule="atLeast"/>
        </w:trPr>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17"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成本指标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重点人员管控</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18000元</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18000元</w:t>
            </w:r>
          </w:p>
        </w:tc>
        <w:tc>
          <w:tcPr>
            <w:tcW w:w="21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75" w:hRule="atLeast"/>
        </w:trPr>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17"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成本指标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肇事肇祸精神病人管理</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10000元</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10000元</w:t>
            </w:r>
          </w:p>
        </w:tc>
        <w:tc>
          <w:tcPr>
            <w:tcW w:w="21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75" w:hRule="atLeast"/>
        </w:trPr>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17"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成本指标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电诈精准预警</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10000元</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10000元</w:t>
            </w:r>
          </w:p>
        </w:tc>
        <w:tc>
          <w:tcPr>
            <w:tcW w:w="21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75" w:hRule="atLeast"/>
        </w:trPr>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17"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成本指标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户籍清理</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12000元</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12000元</w:t>
            </w:r>
          </w:p>
        </w:tc>
        <w:tc>
          <w:tcPr>
            <w:tcW w:w="21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75" w:hRule="atLeast"/>
        </w:trPr>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17"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成本指标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实有房屋</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50000元</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30000元</w:t>
            </w:r>
          </w:p>
        </w:tc>
        <w:tc>
          <w:tcPr>
            <w:tcW w:w="21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75" w:hRule="atLeast"/>
        </w:trPr>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17"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成本指标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流动人口管理</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12000元</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12000元</w:t>
            </w:r>
          </w:p>
        </w:tc>
        <w:tc>
          <w:tcPr>
            <w:tcW w:w="21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75" w:hRule="atLeast"/>
        </w:trPr>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17"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成本指标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“疫情”防控</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5000元</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5000元</w:t>
            </w:r>
          </w:p>
        </w:tc>
        <w:tc>
          <w:tcPr>
            <w:tcW w:w="21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75" w:hRule="atLeast"/>
        </w:trPr>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17"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成本指标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六进六边</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25000元</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20000元</w:t>
            </w:r>
          </w:p>
        </w:tc>
        <w:tc>
          <w:tcPr>
            <w:tcW w:w="21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5" w:hRule="atLeast"/>
        </w:trPr>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17"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成本指标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校园安全</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20000元</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20000元</w:t>
            </w:r>
          </w:p>
        </w:tc>
        <w:tc>
          <w:tcPr>
            <w:tcW w:w="21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bl>
    <w:p>
      <w:pPr>
        <w:adjustRightInd w:val="0"/>
        <w:snapToGrid w:val="0"/>
        <w:spacing w:line="600" w:lineRule="exact"/>
        <w:ind w:firstLine="720"/>
        <w:rPr>
          <w:rFonts w:ascii="楷体_GB2312" w:hAnsi="宋体" w:eastAsia="楷体_GB2312"/>
          <w:b/>
          <w:lang w:val="zh-CN"/>
        </w:rPr>
      </w:pP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从项目经济效益、社会效益、生态效益、可持续效益以及服务对象满意度等方面对项目效益进行全面分析评价。</w:t>
      </w:r>
    </w:p>
    <w:tbl>
      <w:tblPr>
        <w:tblStyle w:val="5"/>
        <w:tblW w:w="98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407"/>
        <w:gridCol w:w="1447"/>
        <w:gridCol w:w="2000"/>
        <w:gridCol w:w="1447"/>
        <w:gridCol w:w="1263"/>
        <w:gridCol w:w="22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47" w:hRule="atLeast"/>
        </w:trPr>
        <w:tc>
          <w:tcPr>
            <w:tcW w:w="140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效益指标</w:t>
            </w:r>
          </w:p>
        </w:tc>
        <w:tc>
          <w:tcPr>
            <w:tcW w:w="1447"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经济效益指标</w:t>
            </w:r>
          </w:p>
        </w:tc>
        <w:tc>
          <w:tcPr>
            <w:tcW w:w="20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2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25" w:hRule="atLeast"/>
        </w:trPr>
        <w:tc>
          <w:tcPr>
            <w:tcW w:w="140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47"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社会效益指标</w:t>
            </w:r>
          </w:p>
        </w:tc>
        <w:tc>
          <w:tcPr>
            <w:tcW w:w="20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为政府各部门提供精准人口数据</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2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95%</w:t>
            </w:r>
          </w:p>
        </w:tc>
        <w:tc>
          <w:tcPr>
            <w:tcW w:w="2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7" w:hRule="atLeast"/>
        </w:trPr>
        <w:tc>
          <w:tcPr>
            <w:tcW w:w="140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47"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生态效益指标</w:t>
            </w:r>
          </w:p>
        </w:tc>
        <w:tc>
          <w:tcPr>
            <w:tcW w:w="20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2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7" w:hRule="atLeast"/>
        </w:trPr>
        <w:tc>
          <w:tcPr>
            <w:tcW w:w="140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47"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可持续影响指标</w:t>
            </w:r>
          </w:p>
        </w:tc>
        <w:tc>
          <w:tcPr>
            <w:tcW w:w="20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2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7" w:hRule="atLeast"/>
        </w:trPr>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满意度指标</w:t>
            </w:r>
          </w:p>
        </w:tc>
        <w:tc>
          <w:tcPr>
            <w:tcW w:w="1447"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满意度指标</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提高群众满意度</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2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90%</w:t>
            </w:r>
          </w:p>
        </w:tc>
        <w:tc>
          <w:tcPr>
            <w:tcW w:w="2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bl>
    <w:p>
      <w:pPr>
        <w:pStyle w:val="2"/>
        <w:rPr>
          <w:lang w:val="zh-CN"/>
        </w:rPr>
      </w:pP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根据《峨边彝族自治县财政局关于开展20</w:t>
      </w:r>
      <w:r>
        <w:rPr>
          <w:rFonts w:hint="eastAsia" w:ascii="仿宋_GB2312" w:hAnsi="宋体" w:cs="宋体"/>
          <w:color w:val="000000"/>
          <w:kern w:val="0"/>
          <w:szCs w:val="32"/>
          <w:shd w:val="clear" w:color="auto" w:fill="FFFFFF"/>
          <w:lang w:val="en-US" w:eastAsia="zh-CN"/>
        </w:rPr>
        <w:t>22</w:t>
      </w:r>
      <w:r>
        <w:rPr>
          <w:rFonts w:hint="eastAsia" w:ascii="仿宋_GB2312" w:hAnsi="宋体" w:cs="宋体"/>
          <w:color w:val="000000"/>
          <w:kern w:val="0"/>
          <w:szCs w:val="32"/>
          <w:shd w:val="clear" w:color="auto" w:fill="FFFFFF"/>
          <w:lang w:val="zh-CN"/>
        </w:rPr>
        <w:t>年财政绩效评价工作的通知》文件精神，</w:t>
      </w:r>
      <w:r>
        <w:rPr>
          <w:rFonts w:hint="eastAsia" w:ascii="仿宋_GB2312" w:hAnsi="宋体" w:cs="宋体"/>
          <w:color w:val="000000"/>
          <w:kern w:val="0"/>
          <w:szCs w:val="32"/>
          <w:shd w:val="clear" w:color="auto" w:fill="FFFFFF"/>
          <w:lang w:val="en-US" w:eastAsia="zh-CN"/>
        </w:rPr>
        <w:t>我单位认真组织开展了项目支出绩效评价工作，绩效评价自评</w:t>
      </w:r>
      <w:r>
        <w:rPr>
          <w:rFonts w:hint="eastAsia" w:ascii="仿宋_GB2312" w:hAnsi="宋体" w:cs="宋体"/>
          <w:color w:val="000000"/>
          <w:kern w:val="0"/>
          <w:szCs w:val="32"/>
          <w:shd w:val="clear" w:color="auto" w:fill="FFFFFF"/>
          <w:lang w:val="zh-CN"/>
        </w:rPr>
        <w:t>得分：</w:t>
      </w:r>
      <w:r>
        <w:rPr>
          <w:rFonts w:hint="eastAsia" w:ascii="仿宋_GB2312" w:hAnsi="宋体" w:cs="宋体"/>
          <w:color w:val="000000"/>
          <w:kern w:val="0"/>
          <w:szCs w:val="32"/>
          <w:shd w:val="clear" w:color="auto" w:fill="FFFFFF"/>
          <w:lang w:val="en-US" w:eastAsia="zh-CN"/>
        </w:rPr>
        <w:t>87</w:t>
      </w:r>
      <w:r>
        <w:rPr>
          <w:rFonts w:hint="eastAsia" w:ascii="仿宋_GB2312" w:hAnsi="宋体" w:cs="宋体"/>
          <w:color w:val="000000"/>
          <w:kern w:val="0"/>
          <w:szCs w:val="32"/>
          <w:shd w:val="clear" w:color="auto" w:fill="FFFFFF"/>
          <w:lang w:val="zh-CN"/>
        </w:rPr>
        <w:t>分。</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600" w:lineRule="exact"/>
        <w:ind w:firstLine="640" w:firstLineChars="200"/>
        <w:rPr>
          <w:rFonts w:ascii="仿宋_GB2312" w:hAnsi="宋体"/>
          <w:lang w:val="zh-CN"/>
        </w:rPr>
      </w:pPr>
      <w:r>
        <w:rPr>
          <w:rFonts w:hint="eastAsia" w:ascii="仿宋_GB2312" w:hAnsi="宋体"/>
          <w:lang w:val="zh-CN"/>
        </w:rPr>
        <w:t>无</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（三）相关建议。</w:t>
      </w:r>
    </w:p>
    <w:p>
      <w:pPr>
        <w:adjustRightInd w:val="0"/>
        <w:snapToGrid w:val="0"/>
        <w:spacing w:line="600" w:lineRule="exact"/>
        <w:ind w:firstLine="640" w:firstLineChars="200"/>
        <w:rPr>
          <w:rFonts w:ascii="仿宋_GB2312" w:hAnsi="宋体"/>
          <w:lang w:val="zh-CN"/>
        </w:rPr>
      </w:pPr>
      <w:r>
        <w:rPr>
          <w:rFonts w:hint="eastAsia" w:ascii="仿宋_GB2312" w:hAnsi="宋体"/>
          <w:lang w:val="zh-CN"/>
        </w:rPr>
        <w:t>无</w:t>
      </w:r>
    </w:p>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
    <w:altName w:val="Times New Roman"/>
    <w:panose1 w:val="00000000000000000000"/>
    <w:charset w:val="00"/>
    <w:family w:val="roman"/>
    <w:pitch w:val="default"/>
    <w:sig w:usb0="00000000" w:usb1="00000000" w:usb2="00000000" w:usb3="00000000" w:csb0="00000000" w:csb1="00000000"/>
  </w:font>
  <w:font w:name="方正黑体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DAE7BD"/>
    <w:multiLevelType w:val="singleLevel"/>
    <w:tmpl w:val="60DAE7BD"/>
    <w:lvl w:ilvl="0" w:tentative="0">
      <w:start w:val="1"/>
      <w:numFmt w:val="chineseCounting"/>
      <w:suff w:val="nothing"/>
      <w:lvlText w:val="（%1）"/>
      <w:lvlJc w:val="left"/>
    </w:lvl>
  </w:abstractNum>
  <w:abstractNum w:abstractNumId="1">
    <w:nsid w:val="64C0E11E"/>
    <w:multiLevelType w:val="singleLevel"/>
    <w:tmpl w:val="64C0E11E"/>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6F6CE7"/>
    <w:rsid w:val="00C073E9"/>
    <w:rsid w:val="00E42B1E"/>
    <w:rsid w:val="0D466608"/>
    <w:rsid w:val="0D850CC5"/>
    <w:rsid w:val="19B536B9"/>
    <w:rsid w:val="1D532977"/>
    <w:rsid w:val="2865317D"/>
    <w:rsid w:val="291C455A"/>
    <w:rsid w:val="2A502512"/>
    <w:rsid w:val="36926D0C"/>
    <w:rsid w:val="414A628B"/>
    <w:rsid w:val="4FE27EFD"/>
    <w:rsid w:val="673E27F9"/>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ody Text"/>
    <w:basedOn w:val="1"/>
    <w:uiPriority w:val="0"/>
    <w:rPr>
      <w:rFonts w:ascii="等线" w:hAnsi="等线" w:eastAsia="等线" w:cs="Times New Roman"/>
      <w:sz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2209</Words>
  <Characters>2477</Characters>
  <Lines>9</Lines>
  <Paragraphs>2</Paragraphs>
  <TotalTime>11</TotalTime>
  <ScaleCrop>false</ScaleCrop>
  <LinksUpToDate>false</LinksUpToDate>
  <CharactersWithSpaces>2522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ebzhanglj</cp:lastModifiedBy>
  <cp:lastPrinted>2022-03-15T02:21:00Z</cp:lastPrinted>
  <dcterms:modified xsi:type="dcterms:W3CDTF">2023-08-01T02:34:20Z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2295F6004E7C4908A6170C90E5C595B7</vt:lpwstr>
  </property>
</Properties>
</file>