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7"/>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一村一辅警工作经费</w:t>
      </w:r>
      <w:r>
        <w:rPr>
          <w:rFonts w:hint="eastAsia" w:ascii="方正小标宋简体" w:hAnsi="宋体" w:eastAsia="方正小标宋简体"/>
          <w:sz w:val="44"/>
          <w:szCs w:val="44"/>
        </w:rPr>
        <w:t>项目</w:t>
      </w:r>
    </w:p>
    <w:p>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支出绩效自评报告范本</w:t>
      </w:r>
    </w:p>
    <w:p>
      <w:pPr>
        <w:pStyle w:val="7"/>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（主管部门自评）</w:t>
      </w:r>
    </w:p>
    <w:p>
      <w:pPr>
        <w:pStyle w:val="7"/>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ascii="仿宋_GB2312" w:hAnsi="宋体"/>
          <w:lang w:val="zh-CN"/>
        </w:rPr>
      </w:pPr>
      <w:r>
        <w:rPr>
          <w:rFonts w:hint="eastAsia" w:ascii="仿宋_GB2312" w:hAnsi="宋体"/>
          <w:lang w:val="zh-CN"/>
        </w:rPr>
        <w:t>1．说明项目主管部门（单位）在该项目管理中起到监督和</w:t>
      </w:r>
      <w:r>
        <w:rPr>
          <w:rFonts w:hint="eastAsia" w:ascii="仿宋" w:hAnsi="仿宋" w:eastAsia="仿宋" w:cs="仿宋"/>
          <w:sz w:val="32"/>
          <w:szCs w:val="32"/>
          <w:lang w:eastAsia="zh-CN"/>
        </w:rPr>
        <w:t>实施资金方向的严格把控</w:t>
      </w:r>
      <w:r>
        <w:rPr>
          <w:rFonts w:hint="eastAsia" w:ascii="仿宋_GB2312" w:hAnsi="宋体"/>
          <w:lang w:val="zh-CN"/>
        </w:rPr>
        <w:t>。</w:t>
      </w:r>
    </w:p>
    <w:p>
      <w:pPr>
        <w:adjustRightInd w:val="0"/>
        <w:snapToGrid w:val="0"/>
        <w:spacing w:line="600" w:lineRule="exact"/>
        <w:ind w:firstLine="720"/>
        <w:rPr>
          <w:rFonts w:hint="eastAsia" w:ascii="仿宋_GB2312" w:hAnsi="宋体"/>
          <w:lang w:val="zh-CN"/>
        </w:rPr>
      </w:pPr>
      <w:r>
        <w:rPr>
          <w:rFonts w:hint="eastAsia" w:ascii="仿宋_GB2312" w:hAnsi="宋体"/>
          <w:lang w:val="zh-CN"/>
        </w:rPr>
        <w:t>2．项目立项、资金申报的依据。</w:t>
      </w:r>
    </w:p>
    <w:p>
      <w:pPr>
        <w:ind w:firstLine="640" w:firstLineChars="200"/>
        <w:rPr>
          <w:rFonts w:hint="eastAsia" w:ascii="仿宋_GB2312" w:hAnsi="仿宋_GB2312" w:eastAsia="仿宋_GB2312" w:cs="仿宋_GB2312"/>
          <w:kern w:val="0"/>
          <w:sz w:val="32"/>
          <w:szCs w:val="32"/>
          <w:lang w:val="en-US" w:eastAsia="zh-CN"/>
        </w:rPr>
      </w:pPr>
      <w:r>
        <w:rPr>
          <w:rFonts w:hint="eastAsia" w:ascii="仿宋_GB2312" w:hAnsi="宋体"/>
          <w:sz w:val="32"/>
          <w:szCs w:val="32"/>
          <w:lang w:val="en-US" w:eastAsia="zh-CN"/>
        </w:rPr>
        <w:t xml:space="preserve"> </w:t>
      </w:r>
      <w:r>
        <w:rPr>
          <w:rFonts w:hint="eastAsia" w:ascii="仿宋_GB2312" w:hAnsi="宋体"/>
          <w:sz w:val="32"/>
          <w:szCs w:val="32"/>
          <w:lang w:val="zh-CN"/>
        </w:rPr>
        <w:t>项目立项是</w:t>
      </w:r>
      <w:r>
        <w:rPr>
          <w:rFonts w:hint="eastAsia" w:ascii="仿宋_GB2312" w:hAnsi="仿宋_GB2312" w:eastAsia="仿宋_GB2312" w:cs="仿宋_GB2312"/>
          <w:kern w:val="0"/>
          <w:sz w:val="32"/>
          <w:szCs w:val="32"/>
          <w:lang w:val="en-US" w:eastAsia="zh-CN"/>
        </w:rPr>
        <w:t>协助预防、制止违法犯罪活动，开展社会治安防范、交通安全、禁毒等安全宣传教育，负责基础数据收集，协助乡镇村组、派出所、“德古”化解矛盾纠纷，协助公安机关开展其他警务工作</w:t>
      </w:r>
      <w:r>
        <w:rPr>
          <w:rFonts w:hint="eastAsia" w:ascii="仿宋_GB2312" w:hAnsi="仿宋_GB2312" w:cs="仿宋_GB2312"/>
          <w:kern w:val="0"/>
          <w:sz w:val="32"/>
          <w:szCs w:val="32"/>
          <w:lang w:val="en-US" w:eastAsia="zh-CN"/>
        </w:rPr>
        <w:t>，该项目主要用于发放一村一辅警人员的工作补贴，集中培训，购置服装装备等工作经费。</w:t>
      </w:r>
    </w:p>
    <w:p>
      <w:pPr>
        <w:adjustRightInd w:val="0"/>
        <w:snapToGrid w:val="0"/>
        <w:spacing w:line="600" w:lineRule="exact"/>
        <w:rPr>
          <w:lang w:val="zh-CN"/>
        </w:rPr>
      </w:pPr>
      <w:r>
        <w:rPr>
          <w:rFonts w:hint="eastAsia" w:ascii="仿宋_GB2312" w:hAnsi="宋体"/>
          <w:lang w:val="zh-CN"/>
        </w:rPr>
        <w:t>3．</w:t>
      </w:r>
      <w:r>
        <w:rPr>
          <w:rFonts w:hint="eastAsia" w:ascii="仿宋_GB2312" w:hAnsi="宋体" w:cs="Times New Roman"/>
          <w:lang w:val="zh-CN"/>
        </w:rPr>
        <w:t>资金管理办法</w:t>
      </w:r>
      <w:r>
        <w:rPr>
          <w:rFonts w:hint="eastAsia" w:ascii="仿宋_GB2312" w:hAnsi="宋体" w:cs="Times New Roman"/>
          <w:lang w:val="en-US" w:eastAsia="zh-CN"/>
        </w:rPr>
        <w:t>的</w:t>
      </w:r>
      <w:r>
        <w:rPr>
          <w:rFonts w:hint="eastAsia" w:ascii="仿宋_GB2312" w:hAnsi="宋体" w:cs="Times New Roman"/>
          <w:lang w:val="zh-CN"/>
        </w:rPr>
        <w:t>制定</w:t>
      </w:r>
      <w:r>
        <w:rPr>
          <w:rFonts w:hint="eastAsia" w:ascii="仿宋_GB2312" w:hAnsi="宋体" w:cs="Times New Roman"/>
          <w:lang w:val="en-US" w:eastAsia="zh-CN"/>
        </w:rPr>
        <w:t>和</w:t>
      </w:r>
      <w:r>
        <w:rPr>
          <w:rFonts w:hint="eastAsia" w:ascii="仿宋_GB2312" w:hAnsi="宋体" w:cs="Times New Roman"/>
          <w:lang w:val="zh-CN" w:eastAsia="zh-CN"/>
        </w:rPr>
        <w:t>预算支出内容与</w:t>
      </w:r>
      <w:r>
        <w:rPr>
          <w:rFonts w:hint="eastAsia" w:ascii="仿宋_GB2312" w:hAnsi="宋体" w:cs="Times New Roman"/>
          <w:lang w:val="en-US" w:eastAsia="zh-CN"/>
        </w:rPr>
        <w:t>我单位</w:t>
      </w:r>
      <w:r>
        <w:rPr>
          <w:rFonts w:hint="eastAsia" w:ascii="仿宋_GB2312" w:hAnsi="宋体" w:cs="Times New Roman"/>
          <w:lang w:val="zh-CN" w:eastAsia="zh-CN"/>
        </w:rPr>
        <w:t>职责相匹配，预算测算依据充分，符合定额等支出标准，预算明细清晰明确，</w:t>
      </w:r>
      <w:r>
        <w:rPr>
          <w:rFonts w:hint="eastAsia" w:ascii="仿宋_GB2312" w:hAnsi="宋体" w:eastAsia="仿宋_GB2312"/>
          <w:b w:val="0"/>
          <w:bCs w:val="0"/>
          <w:sz w:val="32"/>
          <w:szCs w:val="32"/>
          <w:lang w:eastAsia="zh-CN"/>
        </w:rPr>
        <w:t>遵循预</w:t>
      </w:r>
      <w:r>
        <w:rPr>
          <w:rFonts w:hint="eastAsia" w:ascii="仿宋_GB2312" w:hAnsi="宋体"/>
          <w:b w:val="0"/>
          <w:bCs w:val="0"/>
          <w:sz w:val="32"/>
          <w:szCs w:val="32"/>
          <w:lang w:val="en-US" w:eastAsia="zh-CN"/>
        </w:rPr>
        <w:t>财经相关制度，</w:t>
      </w:r>
      <w:r>
        <w:rPr>
          <w:rFonts w:hint="eastAsia" w:ascii="仿宋_GB2312" w:hAnsi="宋体" w:eastAsia="仿宋_GB2312"/>
          <w:b w:val="0"/>
          <w:bCs w:val="0"/>
          <w:sz w:val="32"/>
          <w:szCs w:val="32"/>
          <w:lang w:eastAsia="zh-CN"/>
        </w:rPr>
        <w:t>遵循勤俭办事、量力而为的原则。</w:t>
      </w:r>
    </w:p>
    <w:p>
      <w:pPr>
        <w:adjustRightInd w:val="0"/>
        <w:snapToGrid w:val="0"/>
        <w:spacing w:line="580" w:lineRule="exact"/>
        <w:rPr>
          <w:rFonts w:hint="eastAsia" w:ascii="仿宋" w:hAnsi="仿宋" w:eastAsia="仿宋" w:cs="仿宋"/>
          <w:sz w:val="32"/>
          <w:szCs w:val="32"/>
          <w:lang w:eastAsia="zh-CN"/>
        </w:rPr>
      </w:pPr>
      <w:r>
        <w:rPr>
          <w:rFonts w:hint="eastAsia" w:ascii="仿宋_GB2312" w:hAnsi="宋体"/>
          <w:color w:val="auto"/>
          <w:lang w:val="en-US" w:eastAsia="zh-CN"/>
        </w:rPr>
        <w:t xml:space="preserve"> 4. </w:t>
      </w:r>
      <w:r>
        <w:rPr>
          <w:rFonts w:hint="eastAsia" w:ascii="仿宋_GB2312" w:hAnsi="宋体"/>
          <w:color w:val="auto"/>
          <w:lang w:val="zh-CN"/>
        </w:rPr>
        <w:t>资金分配</w:t>
      </w:r>
      <w:r>
        <w:rPr>
          <w:rFonts w:hint="eastAsia" w:ascii="仿宋_GB2312" w:hAnsi="宋体"/>
          <w:color w:val="auto"/>
          <w:lang w:val="en-US" w:eastAsia="zh-CN"/>
        </w:rPr>
        <w:t>原则根据业务工作难度系数化及工作量化原则，考虑因素为开展工作的难度系、业务工作强度、业务工作数量频次；</w:t>
      </w:r>
      <w:r>
        <w:rPr>
          <w:rFonts w:hint="eastAsia" w:ascii="仿宋" w:hAnsi="仿宋" w:eastAsia="仿宋" w:cs="仿宋"/>
          <w:sz w:val="32"/>
          <w:szCs w:val="32"/>
          <w:lang w:eastAsia="zh-CN"/>
        </w:rPr>
        <w:t>资金严格按照预算支出专款专用，考虑到项目预算一系列开支未精确到细枝末节，我局妥善按比例从项目支出。</w:t>
      </w:r>
    </w:p>
    <w:p>
      <w:pPr>
        <w:numPr>
          <w:ilvl w:val="0"/>
          <w:numId w:val="0"/>
        </w:numPr>
        <w:adjustRightInd w:val="0"/>
        <w:snapToGrid w:val="0"/>
        <w:spacing w:line="600" w:lineRule="exact"/>
        <w:rPr>
          <w:rFonts w:ascii="仿宋_GB2312" w:hAnsi="宋体"/>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ind w:firstLine="640" w:firstLineChars="200"/>
        <w:rPr>
          <w:lang w:val="zh-CN"/>
        </w:rPr>
      </w:pPr>
      <w:r>
        <w:rPr>
          <w:rFonts w:hint="eastAsia" w:ascii="仿宋_GB2312" w:hAnsi="仿宋_GB2312" w:cs="仿宋_GB2312"/>
          <w:b w:val="0"/>
          <w:bCs/>
          <w:lang w:val="en-US" w:eastAsia="zh-CN"/>
        </w:rPr>
        <w:t xml:space="preserve"> </w:t>
      </w:r>
      <w:r>
        <w:rPr>
          <w:rFonts w:hint="eastAsia" w:ascii="仿宋_GB2312" w:hAnsi="仿宋_GB2312" w:eastAsia="仿宋_GB2312" w:cs="仿宋_GB2312"/>
          <w:kern w:val="0"/>
          <w:sz w:val="32"/>
          <w:szCs w:val="32"/>
          <w:lang w:val="en-US" w:eastAsia="zh-CN"/>
        </w:rPr>
        <w:t>协助预防、制止违法犯罪活动，开展社会治安防范、交通安全、禁毒等安全宣传教育，负责基础数据收集，协助乡镇村组、派出所、“德古”化解矛盾纠纷，协助公安机关开展其他警务工作</w:t>
      </w:r>
      <w:r>
        <w:rPr>
          <w:rFonts w:hint="eastAsia" w:ascii="仿宋_GB2312" w:hAnsi="仿宋_GB2312" w:cs="仿宋_GB2312"/>
          <w:kern w:val="0"/>
          <w:sz w:val="32"/>
          <w:szCs w:val="32"/>
          <w:lang w:val="en-US" w:eastAsia="zh-CN"/>
        </w:rPr>
        <w:t>，该项目主要用于发放一村一辅警人员的工作补贴，集中培训，购置服装装备等工作经费。</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pStyle w:val="2"/>
        <w:numPr>
          <w:ilvl w:val="0"/>
          <w:numId w:val="0"/>
        </w:numPr>
        <w:rPr>
          <w:rFonts w:hint="eastAsia" w:eastAsia="等线"/>
          <w:lang w:val="en-US" w:eastAsia="zh-CN"/>
        </w:rPr>
      </w:pPr>
      <w:r>
        <w:rPr>
          <w:rFonts w:hint="eastAsia"/>
          <w:lang w:val="en-US" w:eastAsia="zh-CN"/>
        </w:rPr>
        <w:t xml:space="preserve">    </w:t>
      </w:r>
      <w:r>
        <w:rPr>
          <w:rFonts w:hint="eastAsia" w:ascii="仿宋_GB2312" w:hAnsi="仿宋_GB2312" w:eastAsia="仿宋_GB2312" w:cs="仿宋_GB2312"/>
          <w:b w:val="0"/>
          <w:bCs/>
          <w:lang w:val="zh-CN"/>
        </w:rPr>
        <w:t>数量指标</w:t>
      </w:r>
      <w:r>
        <w:rPr>
          <w:rFonts w:hint="eastAsia" w:ascii="仿宋_GB2312" w:hAnsi="仿宋_GB2312" w:cs="仿宋_GB2312"/>
          <w:b w:val="0"/>
          <w:bCs/>
          <w:lang w:val="zh-CN"/>
        </w:rPr>
        <w:t>：购置</w:t>
      </w:r>
      <w:r>
        <w:rPr>
          <w:rFonts w:hint="eastAsia" w:ascii="仿宋_GB2312" w:hAnsi="仿宋_GB2312" w:eastAsia="仿宋_GB2312" w:cs="仿宋_GB2312"/>
          <w:b w:val="0"/>
          <w:bCs/>
          <w:lang w:val="zh-CN"/>
        </w:rPr>
        <w:t>辅警装备（手电、橡胶警棍、防爆叉）</w:t>
      </w:r>
      <w:r>
        <w:rPr>
          <w:rFonts w:hint="eastAsia" w:ascii="仿宋_GB2312" w:hAnsi="仿宋_GB2312" w:eastAsia="仿宋_GB2312" w:cs="仿宋_GB2312"/>
          <w:b w:val="0"/>
          <w:bCs/>
          <w:lang w:val="zh-CN"/>
        </w:rPr>
        <w:tab/>
      </w:r>
      <w:r>
        <w:rPr>
          <w:rFonts w:hint="eastAsia" w:ascii="仿宋_GB2312" w:hAnsi="仿宋_GB2312" w:eastAsia="仿宋_GB2312" w:cs="仿宋_GB2312"/>
          <w:b w:val="0"/>
          <w:bCs/>
          <w:lang w:val="zh-CN"/>
        </w:rPr>
        <w:t>99套</w:t>
      </w:r>
      <w:r>
        <w:rPr>
          <w:rFonts w:hint="eastAsia" w:ascii="仿宋_GB2312" w:hAnsi="仿宋_GB2312" w:cs="仿宋_GB2312"/>
          <w:b w:val="0"/>
          <w:bCs/>
          <w:lang w:val="zh-CN"/>
        </w:rPr>
        <w:t>；</w:t>
      </w:r>
      <w:r>
        <w:rPr>
          <w:rFonts w:hint="eastAsia" w:ascii="仿宋_GB2312" w:hAnsi="仿宋_GB2312" w:eastAsia="仿宋_GB2312" w:cs="仿宋_GB2312"/>
          <w:b w:val="0"/>
          <w:bCs/>
          <w:lang w:val="zh-CN"/>
        </w:rPr>
        <w:t>服装（春秋执勤服、夏执勤服、冬执勤服、便帽）</w:t>
      </w:r>
      <w:r>
        <w:rPr>
          <w:rFonts w:hint="eastAsia" w:ascii="仿宋_GB2312" w:hAnsi="仿宋_GB2312" w:eastAsia="仿宋_GB2312" w:cs="仿宋_GB2312"/>
          <w:b w:val="0"/>
          <w:bCs/>
          <w:lang w:val="zh-CN"/>
        </w:rPr>
        <w:tab/>
      </w:r>
      <w:r>
        <w:rPr>
          <w:rFonts w:hint="eastAsia" w:ascii="仿宋_GB2312" w:hAnsi="仿宋_GB2312" w:eastAsia="仿宋_GB2312" w:cs="仿宋_GB2312"/>
          <w:b w:val="0"/>
          <w:bCs/>
          <w:lang w:val="zh-CN"/>
        </w:rPr>
        <w:t>99套</w:t>
      </w:r>
      <w:r>
        <w:rPr>
          <w:rFonts w:hint="eastAsia" w:ascii="仿宋_GB2312" w:hAnsi="仿宋_GB2312" w:cs="仿宋_GB2312"/>
          <w:b w:val="0"/>
          <w:bCs/>
          <w:lang w:val="zh-CN"/>
        </w:rPr>
        <w:t>；在职</w:t>
      </w:r>
      <w:r>
        <w:rPr>
          <w:rFonts w:hint="eastAsia" w:ascii="仿宋_GB2312" w:hAnsi="仿宋_GB2312" w:eastAsia="仿宋_GB2312" w:cs="仿宋_GB2312"/>
          <w:b w:val="0"/>
          <w:bCs/>
          <w:lang w:val="zh-CN"/>
        </w:rPr>
        <w:t>一村一辅警人数99人</w:t>
      </w:r>
      <w:r>
        <w:rPr>
          <w:rFonts w:hint="eastAsia" w:ascii="仿宋_GB2312" w:hAnsi="仿宋_GB2312" w:cs="仿宋_GB2312"/>
          <w:b w:val="0"/>
          <w:bCs/>
          <w:lang w:val="zh-CN"/>
        </w:rPr>
        <w:t>；</w:t>
      </w:r>
      <w:r>
        <w:rPr>
          <w:rFonts w:hint="eastAsia" w:ascii="仿宋_GB2312" w:hAnsi="仿宋_GB2312" w:eastAsia="仿宋_GB2312" w:cs="仿宋_GB2312"/>
          <w:b w:val="0"/>
          <w:bCs/>
          <w:lang w:val="zh-CN"/>
        </w:rPr>
        <w:t>质量指标</w:t>
      </w:r>
      <w:r>
        <w:rPr>
          <w:rFonts w:hint="eastAsia" w:ascii="仿宋_GB2312" w:hAnsi="仿宋_GB2312" w:cs="仿宋_GB2312"/>
          <w:b w:val="0"/>
          <w:bCs/>
          <w:lang w:val="zh-CN"/>
        </w:rPr>
        <w:t>：</w:t>
      </w:r>
      <w:r>
        <w:rPr>
          <w:rFonts w:hint="eastAsia" w:ascii="仿宋_GB2312" w:hAnsi="仿宋_GB2312" w:eastAsia="仿宋_GB2312" w:cs="仿宋_GB2312"/>
          <w:b w:val="0"/>
          <w:bCs/>
          <w:lang w:val="zh-CN"/>
        </w:rPr>
        <w:t>严格要求县局在职辅警管理</w:t>
      </w:r>
      <w:r>
        <w:rPr>
          <w:rFonts w:hint="eastAsia" w:ascii="仿宋_GB2312" w:hAnsi="仿宋_GB2312" w:cs="仿宋_GB2312"/>
          <w:b w:val="0"/>
          <w:bCs/>
          <w:lang w:val="zh-CN"/>
        </w:rPr>
        <w:t>；</w:t>
      </w:r>
      <w:r>
        <w:rPr>
          <w:rFonts w:hint="eastAsia" w:ascii="仿宋_GB2312" w:hAnsi="仿宋_GB2312" w:eastAsia="仿宋_GB2312" w:cs="仿宋_GB2312"/>
          <w:b w:val="0"/>
          <w:bCs/>
          <w:lang w:val="zh-CN"/>
        </w:rPr>
        <w:t>购置物品质量合格</w:t>
      </w:r>
      <w:r>
        <w:rPr>
          <w:rFonts w:hint="eastAsia" w:ascii="仿宋_GB2312" w:hAnsi="仿宋_GB2312" w:eastAsia="仿宋_GB2312" w:cs="仿宋_GB2312"/>
          <w:b w:val="0"/>
          <w:bCs/>
          <w:lang w:val="zh-CN"/>
        </w:rPr>
        <w:tab/>
      </w:r>
      <w:r>
        <w:rPr>
          <w:rFonts w:hint="eastAsia" w:ascii="仿宋_GB2312" w:hAnsi="仿宋_GB2312" w:cs="仿宋_GB2312"/>
          <w:b w:val="0"/>
          <w:bCs/>
          <w:lang w:val="zh-CN"/>
        </w:rPr>
        <w:t>；</w:t>
      </w:r>
      <w:r>
        <w:rPr>
          <w:rFonts w:hint="eastAsia" w:ascii="仿宋_GB2312" w:hAnsi="仿宋_GB2312" w:eastAsia="仿宋_GB2312" w:cs="仿宋_GB2312"/>
          <w:b w:val="0"/>
          <w:bCs/>
          <w:lang w:val="zh-CN"/>
        </w:rPr>
        <w:t>时效指标</w:t>
      </w:r>
      <w:r>
        <w:rPr>
          <w:rFonts w:hint="eastAsia" w:ascii="仿宋_GB2312" w:hAnsi="仿宋_GB2312" w:cs="仿宋_GB2312"/>
          <w:b w:val="0"/>
          <w:bCs/>
          <w:lang w:val="zh-CN"/>
        </w:rPr>
        <w:t>：</w:t>
      </w:r>
      <w:r>
        <w:rPr>
          <w:rFonts w:hint="eastAsia" w:ascii="仿宋_GB2312" w:hAnsi="仿宋_GB2312" w:eastAsia="仿宋_GB2312" w:cs="仿宋_GB2312"/>
          <w:b w:val="0"/>
          <w:bCs/>
          <w:lang w:val="zh-CN"/>
        </w:rPr>
        <w:t>严格按照预算的时间节点</w:t>
      </w:r>
      <w:r>
        <w:rPr>
          <w:rFonts w:hint="eastAsia" w:ascii="仿宋_GB2312" w:hAnsi="仿宋_GB2312" w:cs="仿宋_GB2312"/>
          <w:b w:val="0"/>
          <w:bCs/>
          <w:lang w:val="zh-CN"/>
        </w:rPr>
        <w:t>完成；</w:t>
      </w:r>
      <w:r>
        <w:rPr>
          <w:rFonts w:hint="eastAsia" w:ascii="仿宋_GB2312" w:hAnsi="仿宋_GB2312" w:eastAsia="仿宋_GB2312" w:cs="仿宋_GB2312"/>
          <w:b w:val="0"/>
          <w:bCs/>
          <w:lang w:val="zh-CN"/>
        </w:rPr>
        <w:t>成本指标</w:t>
      </w:r>
      <w:r>
        <w:rPr>
          <w:rFonts w:hint="eastAsia" w:ascii="仿宋_GB2312" w:hAnsi="仿宋_GB2312" w:cs="仿宋_GB2312"/>
          <w:b w:val="0"/>
          <w:bCs/>
          <w:lang w:val="zh-CN"/>
        </w:rPr>
        <w:t>购置</w:t>
      </w:r>
      <w:r>
        <w:rPr>
          <w:rFonts w:hint="eastAsia" w:ascii="仿宋_GB2312" w:hAnsi="仿宋_GB2312" w:eastAsia="仿宋_GB2312" w:cs="仿宋_GB2312"/>
          <w:b w:val="0"/>
          <w:bCs/>
          <w:lang w:val="zh-CN"/>
        </w:rPr>
        <w:t>服装费（春秋执勤服、夏执勤服、冬执勤服、便帽）</w:t>
      </w:r>
      <w:r>
        <w:rPr>
          <w:rFonts w:hint="eastAsia" w:ascii="仿宋_GB2312" w:hAnsi="仿宋_GB2312" w:eastAsia="仿宋_GB2312" w:cs="仿宋_GB2312"/>
          <w:b w:val="0"/>
          <w:bCs/>
          <w:lang w:val="zh-CN"/>
        </w:rPr>
        <w:tab/>
      </w:r>
      <w:r>
        <w:rPr>
          <w:rFonts w:hint="eastAsia" w:ascii="仿宋_GB2312" w:hAnsi="仿宋_GB2312" w:eastAsia="仿宋_GB2312" w:cs="仿宋_GB2312"/>
          <w:b w:val="0"/>
          <w:bCs/>
          <w:lang w:val="zh-CN"/>
        </w:rPr>
        <w:t>97020元</w:t>
      </w:r>
      <w:r>
        <w:rPr>
          <w:rFonts w:hint="eastAsia" w:ascii="仿宋_GB2312" w:hAnsi="仿宋_GB2312" w:cs="仿宋_GB2312"/>
          <w:b w:val="0"/>
          <w:bCs/>
          <w:lang w:val="zh-CN"/>
        </w:rPr>
        <w:t>、</w:t>
      </w:r>
      <w:r>
        <w:rPr>
          <w:rFonts w:hint="eastAsia" w:ascii="仿宋_GB2312" w:hAnsi="仿宋_GB2312" w:eastAsia="仿宋_GB2312" w:cs="仿宋_GB2312"/>
          <w:b w:val="0"/>
          <w:bCs/>
          <w:lang w:val="zh-CN"/>
        </w:rPr>
        <w:t>99人辅警工作经费</w:t>
      </w:r>
      <w:r>
        <w:rPr>
          <w:rFonts w:hint="eastAsia" w:ascii="仿宋_GB2312" w:hAnsi="仿宋_GB2312" w:eastAsia="仿宋_GB2312" w:cs="仿宋_GB2312"/>
          <w:b w:val="0"/>
          <w:bCs/>
          <w:lang w:val="zh-CN"/>
        </w:rPr>
        <w:tab/>
      </w:r>
      <w:r>
        <w:rPr>
          <w:rFonts w:hint="eastAsia" w:ascii="仿宋_GB2312" w:hAnsi="仿宋_GB2312" w:eastAsia="仿宋_GB2312" w:cs="仿宋_GB2312"/>
          <w:b w:val="0"/>
          <w:bCs/>
          <w:lang w:val="zh-CN"/>
        </w:rPr>
        <w:t>1425600元</w:t>
      </w:r>
      <w:r>
        <w:rPr>
          <w:rFonts w:hint="eastAsia" w:ascii="仿宋_GB2312" w:hAnsi="仿宋_GB2312" w:cs="仿宋_GB2312"/>
          <w:b w:val="0"/>
          <w:bCs/>
          <w:lang w:val="zh-CN"/>
        </w:rPr>
        <w:t>、</w:t>
      </w:r>
      <w:r>
        <w:rPr>
          <w:rFonts w:hint="eastAsia" w:ascii="仿宋_GB2312" w:hAnsi="仿宋_GB2312" w:eastAsia="仿宋_GB2312" w:cs="仿宋_GB2312"/>
          <w:b w:val="0"/>
          <w:bCs/>
          <w:lang w:val="zh-CN"/>
        </w:rPr>
        <w:t>全年培训费</w:t>
      </w:r>
      <w:r>
        <w:rPr>
          <w:rFonts w:hint="eastAsia" w:ascii="仿宋_GB2312" w:hAnsi="仿宋_GB2312" w:eastAsia="仿宋_GB2312" w:cs="仿宋_GB2312"/>
          <w:b w:val="0"/>
          <w:bCs/>
          <w:lang w:val="zh-CN"/>
        </w:rPr>
        <w:tab/>
      </w:r>
      <w:r>
        <w:rPr>
          <w:rFonts w:hint="eastAsia" w:ascii="仿宋_GB2312" w:hAnsi="仿宋_GB2312" w:eastAsia="仿宋_GB2312" w:cs="仿宋_GB2312"/>
          <w:b w:val="0"/>
          <w:bCs/>
          <w:lang w:val="zh-CN"/>
        </w:rPr>
        <w:t>198000元</w:t>
      </w:r>
      <w:r>
        <w:rPr>
          <w:rFonts w:hint="eastAsia" w:ascii="仿宋_GB2312" w:hAnsi="仿宋_GB2312" w:cs="仿宋_GB2312"/>
          <w:b w:val="0"/>
          <w:bCs/>
          <w:lang w:val="zh-CN"/>
        </w:rPr>
        <w:t>、</w:t>
      </w:r>
      <w:r>
        <w:rPr>
          <w:rFonts w:hint="eastAsia" w:ascii="仿宋_GB2312" w:hAnsi="仿宋_GB2312" w:eastAsia="仿宋_GB2312" w:cs="仿宋_GB2312"/>
          <w:b w:val="0"/>
          <w:bCs/>
          <w:lang w:val="zh-CN"/>
        </w:rPr>
        <w:t>辅警装备费（手电、橡胶警棍、防爆叉）</w:t>
      </w:r>
      <w:r>
        <w:rPr>
          <w:rFonts w:hint="eastAsia" w:ascii="仿宋_GB2312" w:hAnsi="仿宋_GB2312" w:eastAsia="仿宋_GB2312" w:cs="仿宋_GB2312"/>
          <w:b w:val="0"/>
          <w:bCs/>
          <w:lang w:val="zh-CN"/>
        </w:rPr>
        <w:tab/>
      </w:r>
      <w:r>
        <w:rPr>
          <w:rFonts w:hint="eastAsia" w:ascii="仿宋_GB2312" w:hAnsi="仿宋_GB2312" w:eastAsia="仿宋_GB2312" w:cs="仿宋_GB2312"/>
          <w:b w:val="0"/>
          <w:bCs/>
          <w:lang w:val="zh-CN"/>
        </w:rPr>
        <w:t>28710元</w:t>
      </w:r>
      <w:r>
        <w:rPr>
          <w:rFonts w:hint="eastAsia" w:ascii="仿宋_GB2312" w:hAnsi="仿宋_GB2312" w:cs="仿宋_GB2312"/>
          <w:b w:val="0"/>
          <w:bCs/>
          <w:lang w:val="zh-CN"/>
        </w:rPr>
        <w:t>。</w:t>
      </w:r>
    </w:p>
    <w:p>
      <w:pPr>
        <w:adjustRightInd w:val="0"/>
        <w:snapToGrid w:val="0"/>
        <w:spacing w:line="600" w:lineRule="exact"/>
        <w:ind w:firstLine="720"/>
        <w:rPr>
          <w:rFonts w:ascii="仿宋_GB2312" w:hAnsi="宋体"/>
          <w:lang w:val="zh-CN"/>
        </w:rPr>
      </w:pPr>
      <w:r>
        <w:rPr>
          <w:rFonts w:hint="eastAsia" w:ascii="仿宋_GB2312" w:hAnsi="宋体"/>
          <w:lang w:val="zh-CN"/>
        </w:rPr>
        <w:t>3．分析评价申报内容是与实际相符，申报目标是合理可行。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580" w:lineRule="exact"/>
        <w:rPr>
          <w:rFonts w:hint="eastAsia" w:ascii="仿宋_GB2312" w:hAnsi="仿宋_GB2312" w:eastAsia="仿宋_GB2312" w:cs="仿宋_GB2312"/>
          <w:sz w:val="32"/>
          <w:szCs w:val="32"/>
        </w:rPr>
      </w:pPr>
      <w:r>
        <w:rPr>
          <w:rFonts w:hint="eastAsia" w:ascii="仿宋_GB2312" w:hAnsi="宋体"/>
          <w:lang w:val="en-US" w:eastAsia="zh-CN"/>
        </w:rPr>
        <w:t xml:space="preserve">   </w:t>
      </w:r>
      <w:r>
        <w:rPr>
          <w:rFonts w:hint="eastAsia" w:ascii="仿宋_GB2312" w:hAnsi="仿宋_GB2312" w:eastAsia="仿宋_GB2312" w:cs="仿宋_GB2312"/>
          <w:b w:val="0"/>
          <w:i w:val="0"/>
          <w:caps w:val="0"/>
          <w:color w:val="000000"/>
          <w:spacing w:val="0"/>
          <w:sz w:val="32"/>
          <w:szCs w:val="32"/>
          <w:shd w:val="clear" w:color="auto" w:fill="FFFFFF"/>
        </w:rPr>
        <w:t>项目采取</w:t>
      </w:r>
      <w:r>
        <w:rPr>
          <w:rFonts w:hint="eastAsia" w:ascii="仿宋_GB2312" w:hAnsi="仿宋_GB2312" w:eastAsia="仿宋_GB2312" w:cs="仿宋_GB2312"/>
          <w:b w:val="0"/>
          <w:bCs w:val="0"/>
          <w:color w:val="000000"/>
          <w:sz w:val="32"/>
          <w:szCs w:val="32"/>
        </w:rPr>
        <w:t>满意值赋分法：</w:t>
      </w:r>
      <w:r>
        <w:rPr>
          <w:rFonts w:hint="eastAsia" w:ascii="仿宋_GB2312" w:hAnsi="仿宋_GB2312" w:eastAsia="仿宋_GB2312" w:cs="仿宋_GB2312"/>
          <w:color w:val="000000"/>
          <w:sz w:val="32"/>
          <w:szCs w:val="32"/>
        </w:rPr>
        <w:t>设置一个满意值，指标值达到满意值得满分，未达到不得分或扣分</w:t>
      </w:r>
      <w:r>
        <w:rPr>
          <w:rFonts w:hint="eastAsia" w:ascii="仿宋_GB2312" w:hAnsi="仿宋_GB2312" w:eastAsia="仿宋_GB2312" w:cs="仿宋_GB2312"/>
          <w:b w:val="0"/>
          <w:i w:val="0"/>
          <w:caps w:val="0"/>
          <w:color w:val="000000"/>
          <w:spacing w:val="0"/>
          <w:sz w:val="32"/>
          <w:szCs w:val="32"/>
          <w:shd w:val="clear" w:color="auto" w:fill="FFFFFF"/>
        </w:rPr>
        <w:t>，成立项目自评小组，结合评价内容，做到有计划，有安排，扎实开展本次自评工作。按照上级下达的项目支出绩效评价指标体系，自评小组针对申报内容、实施情况、资金兑现、财务管理、社会效益等做出自我评价，认真听</w:t>
      </w:r>
      <w:r>
        <w:rPr>
          <w:rFonts w:hint="eastAsia" w:ascii="仿宋_GB2312" w:hAnsi="仿宋_GB2312" w:eastAsia="仿宋_GB2312" w:cs="仿宋_GB2312"/>
          <w:b w:val="0"/>
          <w:i w:val="0"/>
          <w:caps w:val="0"/>
          <w:color w:val="000000"/>
          <w:spacing w:val="0"/>
          <w:sz w:val="32"/>
          <w:szCs w:val="32"/>
          <w:shd w:val="clear" w:color="auto" w:fill="FFFFFF"/>
          <w:lang w:eastAsia="zh-CN"/>
        </w:rPr>
        <w:t>取</w:t>
      </w:r>
      <w:r>
        <w:rPr>
          <w:rFonts w:hint="eastAsia" w:ascii="仿宋_GB2312" w:hAnsi="仿宋_GB2312" w:eastAsia="仿宋_GB2312" w:cs="仿宋_GB2312"/>
          <w:b w:val="0"/>
          <w:i w:val="0"/>
          <w:caps w:val="0"/>
          <w:color w:val="000000"/>
          <w:spacing w:val="0"/>
          <w:sz w:val="32"/>
          <w:szCs w:val="32"/>
          <w:shd w:val="clear" w:color="auto" w:fill="FFFFFF"/>
        </w:rPr>
        <w:t>建议意见，做好自评工作。</w:t>
      </w:r>
    </w:p>
    <w:p>
      <w:pPr>
        <w:adjustRightInd w:val="0"/>
        <w:snapToGrid w:val="0"/>
        <w:spacing w:line="600" w:lineRule="exact"/>
        <w:ind w:firstLine="720"/>
        <w:rPr>
          <w:rFonts w:ascii="仿宋_GB2312" w:hAnsi="宋体"/>
          <w:lang w:val="zh-CN"/>
        </w:rPr>
      </w:pP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numPr>
          <w:ilvl w:val="0"/>
          <w:numId w:val="0"/>
        </w:numPr>
        <w:rPr>
          <w:rFonts w:hint="default" w:ascii="Times New Roman" w:hAnsi="Times New Roman" w:cs="Times New Roman"/>
          <w:bCs/>
          <w:kern w:val="0"/>
          <w:sz w:val="32"/>
          <w:szCs w:val="32"/>
          <w:highlight w:val="none"/>
          <w:lang w:val="en-US" w:bidi="zh-CN"/>
        </w:rPr>
      </w:pPr>
      <w:r>
        <w:rPr>
          <w:rFonts w:hint="default" w:ascii="Times New Roman" w:hAnsi="Times New Roman" w:cs="Times New Roman"/>
          <w:bCs/>
          <w:kern w:val="0"/>
          <w:sz w:val="32"/>
          <w:szCs w:val="32"/>
          <w:highlight w:val="none"/>
          <w:lang w:val="en-US" w:bidi="zh-CN"/>
        </w:rPr>
        <w:t>根据《</w:t>
      </w:r>
      <w:r>
        <w:rPr>
          <w:rFonts w:hint="eastAsia" w:cs="Times New Roman"/>
          <w:bCs/>
          <w:kern w:val="0"/>
          <w:sz w:val="32"/>
          <w:szCs w:val="32"/>
          <w:highlight w:val="none"/>
          <w:lang w:val="en-US" w:bidi="zh-CN"/>
        </w:rPr>
        <w:t>峨边彝族自治县</w:t>
      </w:r>
      <w:r>
        <w:rPr>
          <w:rFonts w:hint="default" w:ascii="Times New Roman" w:hAnsi="Times New Roman" w:cs="Times New Roman"/>
          <w:bCs/>
          <w:kern w:val="0"/>
          <w:sz w:val="32"/>
          <w:szCs w:val="32"/>
          <w:highlight w:val="none"/>
          <w:lang w:val="en-US" w:bidi="zh-CN"/>
        </w:rPr>
        <w:t>财政局关于批复202</w:t>
      </w:r>
      <w:r>
        <w:rPr>
          <w:rFonts w:hint="eastAsia" w:cs="Times New Roman"/>
          <w:bCs/>
          <w:kern w:val="0"/>
          <w:sz w:val="32"/>
          <w:szCs w:val="32"/>
          <w:highlight w:val="none"/>
          <w:lang w:val="en-US" w:bidi="zh-CN"/>
        </w:rPr>
        <w:t>2</w:t>
      </w:r>
      <w:r>
        <w:rPr>
          <w:rFonts w:hint="default" w:ascii="Times New Roman" w:hAnsi="Times New Roman" w:cs="Times New Roman"/>
          <w:bCs/>
          <w:kern w:val="0"/>
          <w:sz w:val="32"/>
          <w:szCs w:val="32"/>
          <w:highlight w:val="none"/>
          <w:lang w:val="en-US" w:bidi="zh-CN"/>
        </w:rPr>
        <w:t>年部门预算的通知》批复</w:t>
      </w:r>
      <w:r>
        <w:rPr>
          <w:rFonts w:hint="eastAsia" w:cs="Times New Roman"/>
          <w:bCs/>
          <w:kern w:val="0"/>
          <w:sz w:val="32"/>
          <w:szCs w:val="32"/>
          <w:highlight w:val="none"/>
          <w:lang w:val="en-US" w:bidi="zh-CN"/>
        </w:rPr>
        <w:t>一村一辅警工作经费项目</w:t>
      </w:r>
      <w:r>
        <w:rPr>
          <w:rFonts w:hint="default" w:ascii="Times New Roman" w:hAnsi="Times New Roman" w:cs="Times New Roman"/>
          <w:bCs/>
          <w:kern w:val="0"/>
          <w:sz w:val="32"/>
          <w:szCs w:val="32"/>
          <w:highlight w:val="none"/>
          <w:lang w:val="en-US" w:bidi="zh-CN"/>
        </w:rPr>
        <w:t>预算资金</w:t>
      </w:r>
      <w:r>
        <w:rPr>
          <w:rFonts w:hint="eastAsia" w:cs="Times New Roman"/>
          <w:highlight w:val="none"/>
          <w:lang w:val="en-US" w:eastAsia="zh-CN"/>
        </w:rPr>
        <w:t>160.07万</w:t>
      </w:r>
      <w:r>
        <w:rPr>
          <w:rFonts w:hint="default" w:ascii="Times New Roman" w:hAnsi="Times New Roman" w:cs="Times New Roman"/>
          <w:bCs/>
          <w:kern w:val="0"/>
          <w:sz w:val="32"/>
          <w:szCs w:val="32"/>
          <w:highlight w:val="none"/>
          <w:lang w:val="en-US" w:bidi="zh-CN"/>
        </w:rPr>
        <w:t>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仿宋" w:hAnsi="仿宋" w:eastAsia="仿宋_GB2312" w:cs="Times New Roman"/>
          <w:sz w:val="32"/>
          <w:szCs w:val="32"/>
          <w:lang w:eastAsia="zh-CN"/>
        </w:rPr>
      </w:pPr>
      <w:r>
        <w:rPr>
          <w:rFonts w:hint="eastAsia"/>
          <w:lang w:val="en-US" w:eastAsia="zh-CN"/>
        </w:rPr>
        <w:t>截止2022年12月31日，支付2022年</w:t>
      </w:r>
      <w:r>
        <w:rPr>
          <w:rFonts w:hint="eastAsia" w:cs="Times New Roman"/>
          <w:bCs/>
          <w:kern w:val="0"/>
          <w:sz w:val="32"/>
          <w:szCs w:val="32"/>
          <w:highlight w:val="none"/>
          <w:lang w:val="en-US" w:bidi="zh-CN"/>
        </w:rPr>
        <w:t>一村一辅警工作经费项目</w:t>
      </w:r>
      <w:r>
        <w:rPr>
          <w:rFonts w:hint="eastAsia" w:cs="Times New Roman"/>
          <w:highlight w:val="none"/>
          <w:lang w:val="en-US" w:eastAsia="zh-CN"/>
        </w:rPr>
        <w:t>160.07万</w:t>
      </w:r>
      <w:r>
        <w:rPr>
          <w:rFonts w:hint="default" w:ascii="Times New Roman" w:hAnsi="Times New Roman" w:cs="Times New Roman"/>
          <w:bCs/>
          <w:kern w:val="0"/>
          <w:sz w:val="32"/>
          <w:szCs w:val="32"/>
          <w:highlight w:val="none"/>
          <w:lang w:val="en-US" w:bidi="zh-CN"/>
        </w:rPr>
        <w:t>元</w:t>
      </w:r>
      <w:r>
        <w:rPr>
          <w:rFonts w:hint="eastAsia"/>
          <w:lang w:val="en-US" w:eastAsia="zh-CN"/>
        </w:rPr>
        <w:t>，</w:t>
      </w:r>
      <w:r>
        <w:rPr>
          <w:rFonts w:hint="eastAsia" w:ascii="仿宋_GB2312" w:hAnsi="宋体"/>
          <w:lang w:val="zh-CN"/>
        </w:rPr>
        <w:t>符合资金管理办法等相关规定。</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1．资金计划。</w:t>
      </w:r>
      <w:r>
        <w:rPr>
          <w:rFonts w:hint="eastAsia" w:cs="Times New Roman"/>
          <w:bCs/>
          <w:kern w:val="0"/>
          <w:sz w:val="32"/>
          <w:szCs w:val="32"/>
          <w:highlight w:val="none"/>
          <w:lang w:val="en-US" w:bidi="zh-CN"/>
        </w:rPr>
        <w:t>一村一辅警工作经费</w:t>
      </w:r>
      <w:r>
        <w:rPr>
          <w:rFonts w:hint="eastAsia" w:ascii="仿宋_GB2312" w:hAnsi="宋体"/>
          <w:u w:val="none"/>
          <w:lang w:val="en-US" w:eastAsia="zh-CN"/>
        </w:rPr>
        <w:t>项目在</w:t>
      </w:r>
      <w:r>
        <w:rPr>
          <w:rFonts w:hint="eastAsia" w:ascii="仿宋_GB2312" w:hAnsi="宋体"/>
          <w:lang w:val="zh-CN"/>
        </w:rPr>
        <w:t>资金计划的基础上，财政安排</w:t>
      </w:r>
      <w:r>
        <w:rPr>
          <w:rFonts w:hint="eastAsia" w:ascii="仿宋_GB2312" w:hAnsi="宋体"/>
          <w:lang w:val="en-US" w:eastAsia="zh-CN"/>
        </w:rPr>
        <w:t>160.07万元</w:t>
      </w:r>
      <w:r>
        <w:rPr>
          <w:rFonts w:hint="eastAsia" w:ascii="仿宋_GB2312" w:hAnsi="宋体"/>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cs="Times New Roman"/>
          <w:bCs/>
          <w:kern w:val="0"/>
          <w:sz w:val="32"/>
          <w:szCs w:val="32"/>
          <w:highlight w:val="none"/>
          <w:lang w:val="en-US" w:bidi="zh-CN"/>
        </w:rPr>
        <w:t>一村一辅警工作经费</w:t>
      </w:r>
      <w:r>
        <w:rPr>
          <w:rFonts w:hint="eastAsia" w:ascii="仿宋_GB2312" w:hAnsi="宋体"/>
          <w:u w:val="none"/>
          <w:lang w:val="en-US" w:eastAsia="zh-CN"/>
        </w:rPr>
        <w:t>项目在</w:t>
      </w:r>
      <w:r>
        <w:rPr>
          <w:rFonts w:hint="eastAsia" w:ascii="仿宋_GB2312" w:hAnsi="宋体"/>
          <w:lang w:val="zh-CN"/>
        </w:rPr>
        <w:t>资金到位</w:t>
      </w:r>
      <w:r>
        <w:rPr>
          <w:rFonts w:hint="eastAsia" w:ascii="仿宋_GB2312" w:hAnsi="宋体"/>
          <w:lang w:val="en-US" w:eastAsia="zh-CN"/>
        </w:rPr>
        <w:t>160.07万元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3．资金使用。</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cs="Times New Roman"/>
          <w:bCs/>
          <w:kern w:val="0"/>
          <w:sz w:val="32"/>
          <w:szCs w:val="32"/>
          <w:highlight w:val="none"/>
          <w:lang w:val="en-US" w:bidi="zh-CN"/>
        </w:rPr>
        <w:t>一村一辅警工作经费</w:t>
      </w:r>
      <w:r>
        <w:rPr>
          <w:rFonts w:hint="eastAsia" w:ascii="仿宋_GB2312" w:hAnsi="宋体"/>
          <w:u w:val="none"/>
          <w:lang w:val="en-US" w:eastAsia="zh-CN"/>
        </w:rPr>
        <w:t>在</w:t>
      </w:r>
      <w:r>
        <w:rPr>
          <w:rFonts w:hint="eastAsia" w:ascii="仿宋_GB2312" w:hAnsi="宋体"/>
          <w:lang w:val="zh-CN"/>
        </w:rPr>
        <w:t>资金使用</w:t>
      </w:r>
      <w:r>
        <w:rPr>
          <w:rFonts w:hint="eastAsia" w:ascii="仿宋_GB2312" w:hAnsi="宋体"/>
          <w:lang w:val="en-US" w:eastAsia="zh-CN"/>
        </w:rPr>
        <w:t>160.07万元，使用比例100%。</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bookmarkStart w:id="0" w:name="_GoBack"/>
      <w:bookmarkEnd w:id="0"/>
    </w:p>
    <w:p>
      <w:pPr>
        <w:adjustRightInd w:val="0"/>
        <w:snapToGrid w:val="0"/>
        <w:spacing w:line="600" w:lineRule="exact"/>
        <w:ind w:firstLine="720"/>
        <w:rPr>
          <w:rFonts w:hint="eastAsia" w:ascii="仿宋_GB2312" w:hAnsi="仿宋_GB2312" w:eastAsia="仿宋_GB2312" w:cs="仿宋_GB2312"/>
          <w:b w:val="0"/>
          <w:i w:val="0"/>
          <w:caps w:val="0"/>
          <w:color w:val="000000"/>
          <w:spacing w:val="0"/>
          <w:sz w:val="32"/>
          <w:szCs w:val="32"/>
          <w:shd w:val="clear" w:color="auto" w:fill="FFFFFF"/>
          <w:lang w:eastAsia="zh-CN"/>
        </w:rPr>
      </w:pPr>
      <w:r>
        <w:rPr>
          <w:rFonts w:hint="eastAsia" w:cs="Times New Roman"/>
          <w:bCs/>
          <w:kern w:val="0"/>
          <w:sz w:val="32"/>
          <w:szCs w:val="32"/>
          <w:highlight w:val="none"/>
          <w:lang w:val="en-US" w:bidi="zh-CN"/>
        </w:rPr>
        <w:t>一标三实工作经费</w:t>
      </w:r>
      <w:r>
        <w:rPr>
          <w:rFonts w:hint="eastAsia" w:ascii="仿宋_GB2312" w:hAnsi="仿宋_GB2312" w:eastAsia="仿宋_GB2312" w:cs="仿宋_GB2312"/>
          <w:b w:val="0"/>
          <w:i w:val="0"/>
          <w:caps w:val="0"/>
          <w:color w:val="000000"/>
          <w:spacing w:val="0"/>
          <w:sz w:val="32"/>
          <w:szCs w:val="32"/>
          <w:shd w:val="clear" w:color="auto" w:fill="FFFFFF"/>
        </w:rPr>
        <w:t>项目经费采取</w:t>
      </w:r>
      <w:r>
        <w:rPr>
          <w:rFonts w:hint="eastAsia" w:ascii="仿宋_GB2312" w:hAnsi="仿宋_GB2312" w:cs="仿宋_GB2312"/>
          <w:b w:val="0"/>
          <w:i w:val="0"/>
          <w:caps w:val="0"/>
          <w:color w:val="000000"/>
          <w:spacing w:val="0"/>
          <w:sz w:val="32"/>
          <w:szCs w:val="32"/>
          <w:shd w:val="clear" w:color="auto" w:fill="FFFFFF"/>
          <w:lang w:eastAsia="zh-CN"/>
        </w:rPr>
        <w:t>一体化系统</w:t>
      </w:r>
      <w:r>
        <w:rPr>
          <w:rFonts w:hint="eastAsia" w:ascii="仿宋_GB2312" w:hAnsi="仿宋_GB2312" w:eastAsia="仿宋_GB2312" w:cs="仿宋_GB2312"/>
          <w:b w:val="0"/>
          <w:i w:val="0"/>
          <w:caps w:val="0"/>
          <w:color w:val="000000"/>
          <w:spacing w:val="0"/>
          <w:sz w:val="32"/>
          <w:szCs w:val="32"/>
          <w:shd w:val="clear" w:color="auto" w:fill="FFFFFF"/>
        </w:rPr>
        <w:t>授权支付形式，由财政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，按</w:t>
      </w:r>
      <w:r>
        <w:rPr>
          <w:rFonts w:hint="eastAsia" w:ascii="仿宋_GB2312" w:hAnsi="仿宋_GB2312" w:eastAsia="仿宋_GB2312" w:cs="仿宋_GB2312"/>
          <w:b w:val="0"/>
          <w:i w:val="0"/>
          <w:caps w:val="0"/>
          <w:color w:val="000000"/>
          <w:spacing w:val="0"/>
          <w:sz w:val="32"/>
          <w:szCs w:val="32"/>
          <w:shd w:val="clear" w:color="auto" w:fill="FFFFFF"/>
          <w:lang w:eastAsia="zh-CN"/>
        </w:rPr>
        <w:t>项目</w:t>
      </w:r>
      <w:r>
        <w:rPr>
          <w:rFonts w:hint="eastAsia" w:ascii="仿宋_GB2312" w:hAnsi="仿宋_GB2312" w:eastAsia="仿宋_GB2312" w:cs="仿宋_GB2312"/>
          <w:b w:val="0"/>
          <w:i w:val="0"/>
          <w:caps w:val="0"/>
          <w:color w:val="000000"/>
          <w:spacing w:val="0"/>
          <w:sz w:val="32"/>
          <w:szCs w:val="32"/>
          <w:shd w:val="clear" w:color="auto" w:fill="FFFFFF"/>
        </w:rPr>
        <w:t>进度严格按照项目资金管理办法对资金进行计划申请、划拨、使用，及时、规范对收支进行账务处理和会计核算</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项目组织架构及实施流程。</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lang w:val="en-US" w:eastAsia="zh-CN"/>
        </w:rPr>
        <w:t xml:space="preserve">     </w:t>
      </w:r>
      <w:r>
        <w:rPr>
          <w:rFonts w:hint="eastAsia" w:ascii="楷体_GB2312" w:hAnsi="宋体" w:eastAsia="楷体_GB2312"/>
          <w:b w:val="0"/>
          <w:bCs/>
          <w:lang w:val="en-US" w:eastAsia="zh-CN"/>
        </w:rPr>
        <w:t>1、由项目负责人负责编制项目编报。</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val="0"/>
          <w:bCs/>
          <w:lang w:val="en-US" w:eastAsia="zh-CN"/>
        </w:rPr>
        <w:t xml:space="preserve">     2、由单位负责人审核项目的可行性。</w:t>
      </w:r>
    </w:p>
    <w:p>
      <w:pPr>
        <w:keepNext w:val="0"/>
        <w:keepLines w:val="0"/>
        <w:pageBreakBefore w:val="0"/>
        <w:kinsoku/>
        <w:wordWrap/>
        <w:overflowPunct/>
        <w:topLinePunct w:val="0"/>
        <w:autoSpaceDE/>
        <w:autoSpaceDN/>
        <w:bidi w:val="0"/>
        <w:adjustRightInd w:val="0"/>
        <w:snapToGrid w:val="0"/>
        <w:spacing w:line="600" w:lineRule="exact"/>
        <w:textAlignment w:val="auto"/>
        <w:rPr>
          <w:rFonts w:ascii="楷体_GB2312" w:hAnsi="宋体" w:eastAsia="楷体_GB2312"/>
          <w:b w:val="0"/>
          <w:bCs/>
          <w:lang w:val="zh-CN"/>
        </w:rPr>
      </w:pPr>
      <w:r>
        <w:rPr>
          <w:rFonts w:hint="eastAsia" w:ascii="楷体_GB2312" w:hAnsi="宋体" w:eastAsia="楷体_GB2312"/>
          <w:b w:val="0"/>
          <w:bCs/>
          <w:lang w:val="en-US" w:eastAsia="zh-CN"/>
        </w:rPr>
        <w:t xml:space="preserve">     3、由财政局对口股室审核通过。</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en-US" w:eastAsia="zh-CN"/>
        </w:rPr>
      </w:pP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项目管理情况。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ascii="仿宋_GB2312" w:hAnsi="宋体"/>
          <w:lang w:val="zh-CN"/>
        </w:rPr>
      </w:pPr>
      <w:r>
        <w:rPr>
          <w:rFonts w:hint="eastAsia" w:ascii="仿宋_GB2312" w:hAnsi="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项目实施的过程中严格按照相关法律法规及</w:t>
      </w:r>
      <w:r>
        <w:rPr>
          <w:rFonts w:hint="eastAsia" w:ascii="仿宋_GB2312" w:hAnsi="仿宋_GB2312" w:eastAsia="仿宋_GB2312" w:cs="仿宋_GB2312"/>
          <w:sz w:val="32"/>
          <w:szCs w:val="32"/>
        </w:rPr>
        <w:t>项目管理制度等情况，</w:t>
      </w:r>
      <w:r>
        <w:rPr>
          <w:rFonts w:hint="eastAsia" w:ascii="仿宋_GB2312" w:hAnsi="仿宋_GB2312" w:eastAsia="仿宋_GB2312" w:cs="仿宋_GB2312"/>
          <w:sz w:val="32"/>
          <w:szCs w:val="32"/>
          <w:lang w:eastAsia="zh-CN"/>
        </w:rPr>
        <w:t>严格按照程序如：</w:t>
      </w:r>
      <w:r>
        <w:rPr>
          <w:rFonts w:hint="eastAsia" w:ascii="仿宋_GB2312" w:hAnsi="仿宋_GB2312" w:eastAsia="仿宋_GB2312" w:cs="仿宋_GB2312"/>
          <w:sz w:val="32"/>
          <w:szCs w:val="32"/>
        </w:rPr>
        <w:t>招投标、政府采购、项目公示制等相关规定。</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项目监管情况。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ascii="仿宋_GB2312" w:hAnsi="宋体"/>
          <w:lang w:val="zh-CN"/>
        </w:rPr>
      </w:pPr>
      <w:r>
        <w:rPr>
          <w:rFonts w:hint="eastAsia" w:ascii="仿宋_GB2312" w:hAnsi="仿宋_GB2312" w:cs="仿宋_GB2312"/>
          <w:b w:val="0"/>
          <w:i w:val="0"/>
          <w:caps w:val="0"/>
          <w:color w:val="000000"/>
          <w:spacing w:val="0"/>
          <w:sz w:val="32"/>
          <w:szCs w:val="32"/>
          <w:shd w:val="clear" w:color="auto" w:fill="FFFFFF"/>
          <w:lang w:val="en-US" w:eastAsia="zh-CN"/>
        </w:rPr>
        <w:t xml:space="preserve">    </w:t>
      </w:r>
      <w:r>
        <w:rPr>
          <w:rFonts w:hint="eastAsia" w:ascii="仿宋_GB2312" w:hAnsi="仿宋_GB2312" w:eastAsia="仿宋_GB2312" w:cs="仿宋_GB2312"/>
          <w:b w:val="0"/>
          <w:i w:val="0"/>
          <w:caps w:val="0"/>
          <w:color w:val="000000"/>
          <w:spacing w:val="0"/>
          <w:sz w:val="32"/>
          <w:szCs w:val="32"/>
          <w:shd w:val="clear" w:color="auto" w:fill="FFFFFF"/>
        </w:rPr>
        <w:t>项目资金</w:t>
      </w:r>
      <w:r>
        <w:rPr>
          <w:rFonts w:hint="eastAsia" w:ascii="仿宋_GB2312" w:hAnsi="仿宋_GB2312" w:eastAsia="仿宋_GB2312" w:cs="仿宋_GB2312"/>
          <w:b w:val="0"/>
          <w:i w:val="0"/>
          <w:caps w:val="0"/>
          <w:color w:val="000000"/>
          <w:spacing w:val="0"/>
          <w:sz w:val="32"/>
          <w:szCs w:val="32"/>
          <w:shd w:val="clear" w:color="auto" w:fill="FFFFFF"/>
          <w:lang w:eastAsia="zh-CN"/>
        </w:rPr>
        <w:t>由县</w:t>
      </w:r>
      <w:r>
        <w:rPr>
          <w:rFonts w:hint="eastAsia" w:ascii="仿宋_GB2312" w:hAnsi="仿宋_GB2312" w:eastAsia="仿宋_GB2312" w:cs="仿宋_GB2312"/>
          <w:b w:val="0"/>
          <w:i w:val="0"/>
          <w:caps w:val="0"/>
          <w:color w:val="000000"/>
          <w:spacing w:val="0"/>
          <w:sz w:val="32"/>
          <w:szCs w:val="32"/>
          <w:shd w:val="clear" w:color="auto" w:fill="FFFFFF"/>
        </w:rPr>
        <w:t>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具体管理，按计划，制定管理制度，对项目资金按项目单独核算实行“专款专用、专人管理”，不得挤占挪用项目资金。强化监督，项目的正常实施监督检查是保障。指派专人长期对项目的实施定期或不定期的进行现场检查和监督，及时协调解决困难和问题</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包括项目完成数量、质量、时效、成本等情况，资金结余情况，违规记录等，对照项目计划完成目标，对截止评价时点的任务量完成、质量标准、进度计划、成本控制目标的实现程度进行评价，并进行分析说明。</w:t>
      </w:r>
    </w:p>
    <w:tbl>
      <w:tblPr>
        <w:tblStyle w:val="5"/>
        <w:tblW w:w="99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25"/>
        <w:gridCol w:w="1464"/>
        <w:gridCol w:w="2024"/>
        <w:gridCol w:w="1465"/>
        <w:gridCol w:w="1278"/>
        <w:gridCol w:w="2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55" w:hRule="atLeast"/>
        </w:trPr>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产出指标</w:t>
            </w:r>
          </w:p>
        </w:tc>
        <w:tc>
          <w:tcPr>
            <w:tcW w:w="1464"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辅警装备（手电、橡胶警棍、防爆叉）</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99套</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99套</w:t>
            </w:r>
          </w:p>
        </w:tc>
        <w:tc>
          <w:tcPr>
            <w:tcW w:w="22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60"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服装（春秋执勤服、夏执勤服、冬执勤服、便帽）</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99套</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99套</w:t>
            </w:r>
          </w:p>
        </w:tc>
        <w:tc>
          <w:tcPr>
            <w:tcW w:w="22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一村一辅警人数</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99人</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99人</w:t>
            </w:r>
          </w:p>
        </w:tc>
        <w:tc>
          <w:tcPr>
            <w:tcW w:w="22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质量指标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严格要求县局在职辅警管理</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高中低</w:t>
            </w:r>
          </w:p>
        </w:tc>
        <w:tc>
          <w:tcPr>
            <w:tcW w:w="12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高</w:t>
            </w:r>
          </w:p>
        </w:tc>
        <w:tc>
          <w:tcPr>
            <w:tcW w:w="22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质量指标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购置物品质量合格</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优良中低差</w:t>
            </w:r>
          </w:p>
        </w:tc>
        <w:tc>
          <w:tcPr>
            <w:tcW w:w="12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良</w:t>
            </w:r>
          </w:p>
        </w:tc>
        <w:tc>
          <w:tcPr>
            <w:tcW w:w="22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时效指标</w:t>
            </w:r>
          </w:p>
        </w:tc>
        <w:tc>
          <w:tcPr>
            <w:tcW w:w="20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严格按照预算的时间节点</w:t>
            </w:r>
          </w:p>
        </w:tc>
        <w:tc>
          <w:tcPr>
            <w:tcW w:w="1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合理</w:t>
            </w:r>
          </w:p>
        </w:tc>
        <w:tc>
          <w:tcPr>
            <w:tcW w:w="12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60"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服装费（春秋执勤服、夏执勤服、冬执勤服、便帽）</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97020元</w:t>
            </w:r>
          </w:p>
        </w:tc>
        <w:tc>
          <w:tcPr>
            <w:tcW w:w="12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97020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99人辅警工作经费</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1425600元</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1425600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全年培训费</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198000元</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49400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24.95%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0"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辅警装备费（手电、橡胶警棍、防爆叉）</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28710元</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28710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bl>
    <w:p>
      <w:pPr>
        <w:adjustRightInd w:val="0"/>
        <w:snapToGrid w:val="0"/>
        <w:spacing w:line="600" w:lineRule="exact"/>
        <w:ind w:firstLine="720"/>
        <w:rPr>
          <w:rFonts w:ascii="楷体_GB2312" w:hAnsi="宋体" w:eastAsia="楷体_GB2312"/>
          <w:b/>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从项目经济效益、社会效益、生态效益、可持续效益以及服务对象满意度等方面对项目效益进行全面分析评价。</w:t>
      </w:r>
    </w:p>
    <w:tbl>
      <w:tblPr>
        <w:tblStyle w:val="5"/>
        <w:tblW w:w="97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02"/>
        <w:gridCol w:w="1441"/>
        <w:gridCol w:w="1991"/>
        <w:gridCol w:w="1441"/>
        <w:gridCol w:w="1258"/>
        <w:gridCol w:w="22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81" w:hRule="atLeast"/>
        </w:trPr>
        <w:tc>
          <w:tcPr>
            <w:tcW w:w="140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效益指标</w:t>
            </w:r>
          </w:p>
        </w:tc>
        <w:tc>
          <w:tcPr>
            <w:tcW w:w="144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经济效益指标</w:t>
            </w:r>
          </w:p>
        </w:tc>
        <w:tc>
          <w:tcPr>
            <w:tcW w:w="19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9" w:hRule="atLeast"/>
        </w:trPr>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社会效益指标</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优化治安防控体系，多元化化解纠纷，全时空守护平安</w:t>
            </w:r>
          </w:p>
        </w:tc>
        <w:tc>
          <w:tcPr>
            <w:tcW w:w="1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95%</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1" w:hRule="atLeast"/>
        </w:trPr>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生态效益指标</w:t>
            </w:r>
          </w:p>
        </w:tc>
        <w:tc>
          <w:tcPr>
            <w:tcW w:w="19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1" w:hRule="atLeast"/>
        </w:trPr>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可持续影响指标</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维护社会治安稳定</w:t>
            </w:r>
          </w:p>
        </w:tc>
        <w:tc>
          <w:tcPr>
            <w:tcW w:w="1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95%</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2" w:hRule="atLeast"/>
        </w:trPr>
        <w:tc>
          <w:tcPr>
            <w:tcW w:w="14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满意度指标</w:t>
            </w:r>
          </w:p>
        </w:tc>
        <w:tc>
          <w:tcPr>
            <w:tcW w:w="1441" w:type="dxa"/>
            <w:tcBorders>
              <w:top w:val="single" w:color="000000" w:sz="4" w:space="0"/>
              <w:left w:val="single" w:color="000000" w:sz="4" w:space="0"/>
              <w:bottom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满意度指标</w:t>
            </w:r>
          </w:p>
        </w:tc>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提高群众满意度</w:t>
            </w:r>
          </w:p>
        </w:tc>
        <w:tc>
          <w:tcPr>
            <w:tcW w:w="1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95%</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bl>
    <w:p>
      <w:pPr>
        <w:pStyle w:val="2"/>
        <w:rPr>
          <w:lang w:val="zh-CN"/>
        </w:rPr>
      </w:pP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根据《峨边彝族自治县财政局关于开展20</w:t>
      </w:r>
      <w:r>
        <w:rPr>
          <w:rFonts w:hint="eastAsia" w:ascii="仿宋_GB2312" w:hAnsi="宋体" w:cs="宋体"/>
          <w:color w:val="000000"/>
          <w:kern w:val="0"/>
          <w:szCs w:val="32"/>
          <w:shd w:val="clear" w:color="auto" w:fill="FFFFFF"/>
          <w:lang w:val="en-US" w:eastAsia="zh-CN"/>
        </w:rPr>
        <w:t>22</w:t>
      </w:r>
      <w:r>
        <w:rPr>
          <w:rFonts w:hint="eastAsia" w:ascii="仿宋_GB2312" w:hAnsi="宋体" w:cs="宋体"/>
          <w:color w:val="000000"/>
          <w:kern w:val="0"/>
          <w:szCs w:val="32"/>
          <w:shd w:val="clear" w:color="auto" w:fill="FFFFFF"/>
          <w:lang w:val="zh-CN"/>
        </w:rPr>
        <w:t>年财政绩效评价工作的通知》文件精神，</w:t>
      </w:r>
      <w:r>
        <w:rPr>
          <w:rFonts w:hint="eastAsia" w:ascii="仿宋_GB2312" w:hAnsi="宋体" w:cs="宋体"/>
          <w:color w:val="000000"/>
          <w:kern w:val="0"/>
          <w:szCs w:val="32"/>
          <w:shd w:val="clear" w:color="auto" w:fill="FFFFFF"/>
          <w:lang w:val="en-US" w:eastAsia="zh-CN"/>
        </w:rPr>
        <w:t>我单位认真组织开展了项目支出绩效评价工作，绩效评价自评</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90</w:t>
      </w:r>
      <w:r>
        <w:rPr>
          <w:rFonts w:hint="eastAsia" w:ascii="仿宋_GB2312" w:hAnsi="宋体" w:cs="宋体"/>
          <w:color w:val="000000"/>
          <w:kern w:val="0"/>
          <w:szCs w:val="32"/>
          <w:shd w:val="clear" w:color="auto" w:fill="FFFFFF"/>
          <w:lang w:val="zh-CN"/>
        </w:rPr>
        <w:t>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DAE7BD"/>
    <w:multiLevelType w:val="singleLevel"/>
    <w:tmpl w:val="60DAE7BD"/>
    <w:lvl w:ilvl="0" w:tentative="0">
      <w:start w:val="1"/>
      <w:numFmt w:val="chineseCounting"/>
      <w:suff w:val="nothing"/>
      <w:lvlText w:val="（%1）"/>
      <w:lvlJc w:val="left"/>
    </w:lvl>
  </w:abstractNum>
  <w:abstractNum w:abstractNumId="1">
    <w:nsid w:val="64C0E11E"/>
    <w:multiLevelType w:val="singleLevel"/>
    <w:tmpl w:val="64C0E11E"/>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B265FBB"/>
    <w:rsid w:val="0D466608"/>
    <w:rsid w:val="0D850CC5"/>
    <w:rsid w:val="0FF40E1F"/>
    <w:rsid w:val="19B536B9"/>
    <w:rsid w:val="291C455A"/>
    <w:rsid w:val="2A502512"/>
    <w:rsid w:val="36926D0C"/>
    <w:rsid w:val="414A628B"/>
    <w:rsid w:val="4FE27EFD"/>
    <w:rsid w:val="5F3E325D"/>
    <w:rsid w:val="673E27F9"/>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Body Text"/>
    <w:basedOn w:val="1"/>
    <w:uiPriority w:val="0"/>
    <w:rPr>
      <w:rFonts w:ascii="等线" w:hAnsi="等线" w:eastAsia="等线" w:cs="Times New Roman"/>
      <w:sz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2235</Words>
  <Characters>2408</Characters>
  <Lines>9</Lines>
  <Paragraphs>2</Paragraphs>
  <TotalTime>9</TotalTime>
  <ScaleCrop>false</ScaleCrop>
  <LinksUpToDate>false</LinksUpToDate>
  <CharactersWithSpaces>2450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2023-08-01T02:33:26Z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