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峨边公安局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2022年县级乡村振兴补助资金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1．县公安局的主要职能是在项目的实施中起到监督作用。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2．项目立项、资金申报的依据。根据脱贫攻坚工作安排，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</w:rPr>
        <w:t>年县级领导帮扶经费</w:t>
      </w:r>
      <w:r>
        <w:rPr>
          <w:rFonts w:hint="eastAsia" w:ascii="仿宋_GB2312" w:hAnsi="宋体"/>
          <w:lang w:val="zh-CN"/>
        </w:rPr>
        <w:t>主要用于县领导联系乡（镇）、村脱贫攻坚相关工作。</w:t>
      </w:r>
    </w:p>
    <w:p>
      <w:pPr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3．资金管理办法制定情况，资金支持具体项目的条件、范围与支持方式概况。资金管理按</w:t>
      </w:r>
      <w:r>
        <w:rPr>
          <w:rFonts w:hint="eastAsia" w:ascii="仿宋_GB2312" w:hAnsi="仿宋_GB2312" w:cs="仿宋_GB2312"/>
        </w:rPr>
        <w:t>各项财经纪律和管理制度进行管理，按程序按规定支付各类费用。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4．资金分配的原则及考虑因素。该项目资金直接用于县领导联系乡（镇）、村脱贫攻坚相关工作。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1．项目主要内容。乡、镇、村脱贫攻坚相关工作。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2．项目应实现的具体绩效目标，包括目标的量化、细化情况以及项目实施进度计划等。全力做好联系乡（镇）、村帮扶工作，为决胜全面建成小康社会、决战脱贫攻坚提供坚强保障。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3．分析评价申报内容是否与实际相符，申报目标是否合理可行。申报内容与实际相符，申报目标合理可行。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首先由业务股室经办人员、财务人员共同草拟自评报告，分别报分管领导、主要领导审定后报送。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县级领导帮扶经费</w:t>
      </w:r>
      <w:r>
        <w:rPr>
          <w:rFonts w:hint="eastAsia" w:ascii="仿宋_GB2312" w:hAnsi="仿宋_GB2312" w:cs="仿宋_GB2312"/>
          <w:bCs/>
          <w:lang w:val="zh-CN"/>
        </w:rPr>
        <w:t>项目预算资金</w:t>
      </w:r>
      <w:r>
        <w:rPr>
          <w:rFonts w:hint="eastAsia" w:ascii="仿宋_GB2312" w:hAnsi="仿宋_GB2312" w:cs="仿宋_GB2312"/>
          <w:bCs/>
          <w:lang w:val="en-US" w:eastAsia="zh-CN"/>
        </w:rPr>
        <w:t>10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元，经财政批复下达</w:t>
      </w:r>
      <w:r>
        <w:rPr>
          <w:rFonts w:hint="eastAsia" w:ascii="仿宋_GB2312" w:hAnsi="仿宋_GB2312" w:cs="仿宋_GB2312"/>
          <w:bCs/>
          <w:lang w:val="en-US" w:eastAsia="zh-CN"/>
        </w:rPr>
        <w:t>10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</w:rPr>
        <w:t>县级领导帮扶经费</w:t>
      </w:r>
      <w:r>
        <w:rPr>
          <w:rFonts w:hint="eastAsia" w:ascii="仿宋_GB2312" w:hAnsi="仿宋_GB2312" w:cs="仿宋_GB2312"/>
          <w:bCs/>
          <w:lang w:val="zh-CN"/>
        </w:rPr>
        <w:t>项目预算资金</w:t>
      </w:r>
      <w:r>
        <w:rPr>
          <w:rFonts w:hint="eastAsia" w:ascii="仿宋_GB2312" w:hAnsi="仿宋_GB2312" w:cs="仿宋_GB2312"/>
          <w:bCs/>
          <w:lang w:val="en-US" w:eastAsia="zh-CN"/>
        </w:rPr>
        <w:t>10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元，</w:t>
      </w:r>
      <w:r>
        <w:rPr>
          <w:rFonts w:hint="eastAsia" w:ascii="仿宋_GB2312" w:hAnsi="宋体"/>
          <w:lang w:val="zh-CN"/>
        </w:rPr>
        <w:t>无单位自筹、无其他渠道资金。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楷体_GB2312"/>
        </w:rPr>
        <w:t>2</w:t>
      </w:r>
      <w:r>
        <w:rPr>
          <w:rFonts w:hint="eastAsia" w:ascii="仿宋_GB2312" w:hAnsi="宋体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</w:rPr>
        <w:t>年计划资金全部到位，共计</w:t>
      </w:r>
      <w:r>
        <w:rPr>
          <w:rFonts w:hint="eastAsia" w:ascii="仿宋_GB2312" w:hAnsi="仿宋_GB2312" w:cs="仿宋_GB2312"/>
          <w:bCs/>
          <w:lang w:val="en-US" w:eastAsia="zh-CN"/>
        </w:rPr>
        <w:t>10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</w:rPr>
        <w:t>年12月底县级领导帮扶经费</w:t>
      </w:r>
      <w:r>
        <w:rPr>
          <w:rFonts w:hint="eastAsia" w:ascii="仿宋_GB2312" w:hAnsi="宋体"/>
          <w:lang w:val="zh-CN"/>
        </w:rPr>
        <w:t>已支</w:t>
      </w:r>
      <w:r>
        <w:rPr>
          <w:rFonts w:hint="eastAsia" w:ascii="仿宋_GB2312" w:hAnsi="仿宋_GB2312" w:cs="仿宋_GB2312"/>
          <w:bCs/>
          <w:lang w:val="en-US" w:eastAsia="zh-CN"/>
        </w:rPr>
        <w:t>10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</w:t>
      </w:r>
      <w:r>
        <w:rPr>
          <w:rFonts w:hint="eastAsia" w:ascii="仿宋_GB2312" w:hAnsi="宋体"/>
          <w:lang w:val="zh-CN"/>
        </w:rPr>
        <w:t>。资金支付范围、支付标准、支付进度、支付依据等合规合法，与预算相符。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cs="仿宋_GB2312"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县级领导经费</w:t>
      </w:r>
      <w:r>
        <w:rPr>
          <w:rFonts w:hint="eastAsia" w:ascii="仿宋_GB2312" w:hAnsi="仿宋_GB2312" w:cs="仿宋_GB2312"/>
        </w:rPr>
        <w:t>严格按照各项财务制度进行管理，按程序按规定报销各类费用</w:t>
      </w:r>
      <w:r>
        <w:rPr>
          <w:rFonts w:hint="eastAsia" w:ascii="仿宋_GB2312" w:hAnsi="仿宋_GB2312" w:cs="仿宋_GB2312"/>
          <w:lang w:val="zh-CN"/>
        </w:rPr>
        <w:t>，账务处理及时，会计核算规范。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Cs/>
        </w:rPr>
        <w:t>由乡、村或贫困户报送相关资料。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Cs/>
        </w:rPr>
        <w:t>报县领导审定后支付资金。</w:t>
      </w:r>
    </w:p>
    <w:p>
      <w:pPr>
        <w:adjustRightInd w:val="0"/>
        <w:snapToGrid w:val="0"/>
        <w:spacing w:line="560" w:lineRule="exact"/>
        <w:ind w:firstLine="960" w:firstLineChars="3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按照相关法律法规及中央、省、市、县规定要求支付资金。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仿宋_GB2312" w:cs="仿宋_GB2312"/>
          <w:bCs/>
          <w:lang w:val="zh-CN"/>
        </w:rPr>
        <w:t>严格把关报销凭证，及时支付脱贫攻坚资金。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贯彻落实中央和省、市、县关于脱贫攻坚各项决策部署，</w:t>
      </w:r>
      <w:r>
        <w:rPr>
          <w:rFonts w:hint="eastAsia" w:ascii="仿宋" w:hAnsi="仿宋" w:eastAsia="仿宋" w:cs="仿宋"/>
          <w:color w:val="000000"/>
        </w:rPr>
        <w:t>紧扣“一超六有”和“一低五有”脱贫标准，县领导每周到联系村指导工作指导工作，了解情况，根据各村情况，及时将帮扶资金划转到村、户帮助其完善基础设施、住房功能等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bCs/>
          <w:lang w:val="zh-CN"/>
        </w:rPr>
        <w:t>确保全县贫困村脱贫摘帽任务如期完成。</w:t>
      </w:r>
    </w:p>
    <w:p>
      <w:pPr>
        <w:adjustRightInd w:val="0"/>
        <w:snapToGrid w:val="0"/>
        <w:spacing w:line="560" w:lineRule="exact"/>
        <w:ind w:left="640" w:leftChars="200" w:firstLine="80" w:firstLineChars="25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仿宋_GB2312" w:hAnsi="宋体"/>
          <w:lang w:val="zh-CN"/>
        </w:rPr>
        <w:t>为全力做好联系乡（镇）、村帮扶工作，为决胜全面建成小康社会、决战脱贫攻坚提供坚强保障。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进一步加快推进联系村的帮扶工作，确保全县贫困村脱贫摘帽任务如期完成。</w:t>
      </w:r>
      <w:r>
        <w:rPr>
          <w:rFonts w:hint="eastAsia" w:ascii="仿宋_GB2312"/>
        </w:rPr>
        <w:t>自评得分9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分。</w:t>
      </w:r>
    </w:p>
    <w:p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  <w:r>
        <w:rPr>
          <w:rFonts w:hint="eastAsia" w:ascii="仿宋_GB2312" w:hAnsi="宋体"/>
        </w:rPr>
        <w:t xml:space="preserve"> 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个别资金拨付滞后。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  <w:bookmarkStart w:id="0" w:name="_GoBack"/>
      <w:bookmarkEnd w:id="0"/>
    </w:p>
    <w:p>
      <w:pPr>
        <w:spacing w:line="560" w:lineRule="exact"/>
        <w:ind w:firstLine="960" w:firstLineChars="300"/>
        <w:rPr>
          <w:rFonts w:hint="eastAsia"/>
        </w:rPr>
      </w:pPr>
      <w:r>
        <w:rPr>
          <w:rFonts w:hint="eastAsia"/>
        </w:rPr>
        <w:t>加快资金拨付。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EE0756"/>
    <w:multiLevelType w:val="singleLevel"/>
    <w:tmpl w:val="BEEE075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4E2DAE"/>
    <w:multiLevelType w:val="singleLevel"/>
    <w:tmpl w:val="DC4E2DAE"/>
    <w:lvl w:ilvl="0" w:tentative="0">
      <w:start w:val="1"/>
      <w:numFmt w:val="decimal"/>
      <w:suff w:val="nothing"/>
      <w:lvlText w:val="%1、"/>
      <w:lvlJc w:val="left"/>
      <w:pPr>
        <w:ind w:left="961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414A628B"/>
    <w:rsid w:val="673E27F9"/>
    <w:rsid w:val="6A090805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2023-11-10T03:42:26Z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