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1A1C">
      <w:pPr>
        <w:pStyle w:val="9"/>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78441"/>
      <w:bookmarkStart w:id="2" w:name="_Toc15396475"/>
      <w:bookmarkStart w:id="3" w:name="_Toc15396597"/>
      <w:bookmarkStart w:id="4" w:name="_Toc15377193"/>
      <w:bookmarkStart w:id="5" w:name="_Toc15306267"/>
    </w:p>
    <w:p w14:paraId="732F7948">
      <w:pPr>
        <w:pStyle w:val="9"/>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7F4752BE">
      <w:pPr>
        <w:pStyle w:val="9"/>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96598"/>
      <w:bookmarkStart w:id="8" w:name="_Toc15377426"/>
      <w:bookmarkStart w:id="9" w:name="_Toc15396476"/>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t>峨边彝族自治县防震减灾</w:t>
      </w:r>
    </w:p>
    <w:p w14:paraId="310CB318">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服务中心部门决算</w:t>
      </w:r>
      <w:bookmarkEnd w:id="6"/>
      <w:bookmarkEnd w:id="7"/>
      <w:bookmarkEnd w:id="8"/>
      <w:bookmarkEnd w:id="9"/>
      <w:bookmarkEnd w:id="10"/>
      <w:bookmarkEnd w:id="11"/>
    </w:p>
    <w:p w14:paraId="646FB3C8">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3CE8F9DA">
      <w:pPr>
        <w:widowControl/>
        <w:jc w:val="center"/>
        <w:rPr>
          <w:rFonts w:ascii="Times New Roman" w:hAnsi="Times New Roman" w:eastAsia="黑体" w:cstheme="minorBidi"/>
          <w:color w:val="auto"/>
          <w:sz w:val="28"/>
          <w:szCs w:val="28"/>
          <w:highlight w:val="none"/>
        </w:rPr>
      </w:pPr>
    </w:p>
    <w:p w14:paraId="0255B597">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26 </w:t>
      </w:r>
      <w:r>
        <w:rPr>
          <w:rFonts w:hint="eastAsia" w:ascii="Times New Roman" w:hAnsi="Times New Roman" w:eastAsia="仿宋_GB2312" w:cs="仿宋_GB2312"/>
          <w:color w:val="auto"/>
          <w:sz w:val="32"/>
          <w:szCs w:val="32"/>
          <w:highlight w:val="none"/>
        </w:rPr>
        <w:t>日</w:t>
      </w:r>
    </w:p>
    <w:p w14:paraId="1C1E9631">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6278"/>
        <w15:color w:val="DBDBDB"/>
        <w:docPartObj>
          <w:docPartGallery w:val="Table of Contents"/>
          <w:docPartUnique/>
        </w:docPartObj>
      </w:sdtPr>
      <w:sdtEndPr>
        <w:rPr>
          <w:rFonts w:ascii="宋体" w:hAnsi="宋体" w:eastAsia="宋体" w:cs="Times New Roman"/>
          <w:b/>
          <w:kern w:val="2"/>
          <w:sz w:val="32"/>
          <w:szCs w:val="32"/>
          <w:lang w:val="en-US" w:eastAsia="zh-CN" w:bidi="ar-SA"/>
        </w:rPr>
      </w:sdtEndPr>
      <w:sdtContent>
        <w:p w14:paraId="1E71CCEC">
          <w:pPr>
            <w:spacing w:before="0" w:beforeLines="0" w:after="0" w:afterLines="0" w:line="240" w:lineRule="auto"/>
            <w:ind w:left="0" w:leftChars="0" w:right="0" w:rightChars="0" w:firstLine="0" w:firstLineChars="0"/>
            <w:jc w:val="center"/>
          </w:pPr>
        </w:p>
        <w:p w14:paraId="3C549EF3">
          <w:pPr>
            <w:pStyle w:val="37"/>
            <w:tabs>
              <w:tab w:val="right" w:leader="dot" w:pos="8306"/>
            </w:tabs>
            <w:rPr>
              <w:b/>
              <w:sz w:val="32"/>
              <w:szCs w:val="32"/>
            </w:rPr>
          </w:pPr>
          <w:r>
            <w:rPr>
              <w:sz w:val="32"/>
              <w:szCs w:val="32"/>
            </w:rPr>
            <w:fldChar w:fldCharType="begin"/>
          </w:r>
          <w:r>
            <w:rPr>
              <w:sz w:val="32"/>
              <w:szCs w:val="32"/>
            </w:rPr>
            <w:instrText xml:space="preserve">TOC \o "1-2" \h \u </w:instrText>
          </w:r>
          <w:r>
            <w:rPr>
              <w:sz w:val="32"/>
              <w:szCs w:val="32"/>
            </w:rPr>
            <w:fldChar w:fldCharType="separate"/>
          </w:r>
          <w:r>
            <w:rPr>
              <w:b/>
              <w:sz w:val="32"/>
              <w:szCs w:val="32"/>
            </w:rPr>
            <w:fldChar w:fldCharType="begin"/>
          </w:r>
          <w:r>
            <w:rPr>
              <w:b/>
              <w:sz w:val="32"/>
              <w:szCs w:val="32"/>
            </w:rPr>
            <w:instrText xml:space="preserve"> HYPERLINK \l _Toc6055 </w:instrText>
          </w:r>
          <w:r>
            <w:rPr>
              <w:b/>
              <w:sz w:val="32"/>
              <w:szCs w:val="32"/>
            </w:rPr>
            <w:fldChar w:fldCharType="separate"/>
          </w:r>
          <w:r>
            <w:rPr>
              <w:rFonts w:hint="eastAsia" w:ascii="Times New Roman" w:hAnsi="Times New Roman" w:eastAsia="方正小标宋简体" w:cs="方正小标宋简体"/>
              <w:b/>
              <w:sz w:val="32"/>
              <w:szCs w:val="32"/>
              <w:highlight w:val="none"/>
            </w:rPr>
            <w:t>第一部分</w:t>
          </w:r>
          <w:r>
            <w:rPr>
              <w:rFonts w:hint="eastAsia" w:ascii="Times New Roman" w:hAnsi="Times New Roman" w:eastAsia="方正小标宋简体" w:cs="方正小标宋简体"/>
              <w:b/>
              <w:sz w:val="32"/>
              <w:szCs w:val="32"/>
              <w:highlight w:val="none"/>
              <w:lang w:val="en-US" w:eastAsia="zh-CN"/>
            </w:rPr>
            <w:t xml:space="preserve"> </w:t>
          </w:r>
          <w:r>
            <w:rPr>
              <w:rFonts w:hint="eastAsia" w:ascii="Times New Roman" w:hAnsi="Times New Roman" w:eastAsia="方正小标宋简体" w:cs="方正小标宋简体"/>
              <w:b/>
              <w:sz w:val="32"/>
              <w:szCs w:val="32"/>
              <w:highlight w:val="none"/>
            </w:rPr>
            <w:t xml:space="preserve"> </w:t>
          </w:r>
          <w:r>
            <w:rPr>
              <w:rFonts w:hint="eastAsia" w:eastAsia="方正小标宋简体" w:cs="方正小标宋简体"/>
              <w:b/>
              <w:bCs w:val="0"/>
              <w:sz w:val="32"/>
              <w:szCs w:val="32"/>
              <w:highlight w:val="none"/>
              <w:lang w:eastAsia="zh-CN"/>
            </w:rPr>
            <w:t>单位</w:t>
          </w:r>
          <w:r>
            <w:rPr>
              <w:rFonts w:hint="eastAsia" w:ascii="Times New Roman" w:hAnsi="Times New Roman" w:eastAsia="方正小标宋简体" w:cs="方正小标宋简体"/>
              <w:b/>
              <w:bCs w:val="0"/>
              <w:sz w:val="32"/>
              <w:szCs w:val="32"/>
              <w:highlight w:val="none"/>
            </w:rPr>
            <w:t>概况</w:t>
          </w:r>
          <w:r>
            <w:rPr>
              <w:b/>
              <w:sz w:val="32"/>
              <w:szCs w:val="32"/>
            </w:rPr>
            <w:tab/>
          </w:r>
          <w:r>
            <w:rPr>
              <w:b/>
              <w:sz w:val="32"/>
              <w:szCs w:val="32"/>
            </w:rPr>
            <w:fldChar w:fldCharType="begin"/>
          </w:r>
          <w:r>
            <w:rPr>
              <w:b/>
              <w:sz w:val="32"/>
              <w:szCs w:val="32"/>
            </w:rPr>
            <w:instrText xml:space="preserve"> PAGEREF _Toc6055 </w:instrText>
          </w:r>
          <w:r>
            <w:rPr>
              <w:b/>
              <w:sz w:val="32"/>
              <w:szCs w:val="32"/>
            </w:rPr>
            <w:fldChar w:fldCharType="separate"/>
          </w:r>
          <w:r>
            <w:rPr>
              <w:b/>
              <w:sz w:val="32"/>
              <w:szCs w:val="32"/>
            </w:rPr>
            <w:t>- 3 -</w:t>
          </w:r>
          <w:r>
            <w:rPr>
              <w:b/>
              <w:sz w:val="32"/>
              <w:szCs w:val="32"/>
            </w:rPr>
            <w:fldChar w:fldCharType="end"/>
          </w:r>
          <w:r>
            <w:rPr>
              <w:b/>
              <w:sz w:val="32"/>
              <w:szCs w:val="32"/>
            </w:rPr>
            <w:fldChar w:fldCharType="end"/>
          </w:r>
        </w:p>
        <w:p w14:paraId="58EFC787">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_Toc14620 </w:instrText>
          </w:r>
          <w:r>
            <w:rPr>
              <w:rFonts w:eastAsia="仿宋_GB2312"/>
              <w:sz w:val="32"/>
              <w:szCs w:val="32"/>
            </w:rPr>
            <w:fldChar w:fldCharType="separate"/>
          </w:r>
          <w:r>
            <w:rPr>
              <w:rFonts w:hint="eastAsia" w:ascii="Times New Roman" w:hAnsi="Times New Roman" w:eastAsia="仿宋_GB2312"/>
              <w:sz w:val="32"/>
              <w:szCs w:val="32"/>
              <w:highlight w:val="none"/>
            </w:rPr>
            <w:t>一、</w:t>
          </w:r>
          <w:r>
            <w:rPr>
              <w:rFonts w:hint="eastAsia" w:eastAsia="仿宋_GB2312"/>
              <w:sz w:val="32"/>
              <w:szCs w:val="32"/>
              <w:highlight w:val="none"/>
              <w:lang w:eastAsia="zh-CN"/>
            </w:rPr>
            <w:t>主要</w:t>
          </w:r>
          <w:r>
            <w:rPr>
              <w:rFonts w:hint="eastAsia" w:ascii="Times New Roman" w:hAnsi="Times New Roman" w:eastAsia="仿宋_GB2312"/>
              <w:sz w:val="32"/>
              <w:szCs w:val="32"/>
              <w:highlight w:val="none"/>
              <w:lang w:eastAsia="zh-CN"/>
            </w:rPr>
            <w:t>职责</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_Toc14620 </w:instrText>
          </w:r>
          <w:r>
            <w:rPr>
              <w:rFonts w:eastAsia="仿宋_GB2312"/>
              <w:sz w:val="32"/>
              <w:szCs w:val="32"/>
            </w:rPr>
            <w:fldChar w:fldCharType="separate"/>
          </w:r>
          <w:r>
            <w:rPr>
              <w:rFonts w:eastAsia="仿宋_GB2312"/>
              <w:sz w:val="32"/>
              <w:szCs w:val="32"/>
            </w:rPr>
            <w:t>- 4 -</w:t>
          </w:r>
          <w:r>
            <w:rPr>
              <w:rFonts w:eastAsia="仿宋_GB2312"/>
              <w:sz w:val="32"/>
              <w:szCs w:val="32"/>
            </w:rPr>
            <w:fldChar w:fldCharType="end"/>
          </w:r>
          <w:r>
            <w:rPr>
              <w:rFonts w:eastAsia="仿宋_GB2312"/>
              <w:sz w:val="32"/>
              <w:szCs w:val="32"/>
            </w:rPr>
            <w:fldChar w:fldCharType="end"/>
          </w:r>
        </w:p>
        <w:p w14:paraId="33EBD54D">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_Toc25177 </w:instrText>
          </w:r>
          <w:r>
            <w:rPr>
              <w:rFonts w:eastAsia="仿宋_GB2312"/>
              <w:sz w:val="32"/>
              <w:szCs w:val="32"/>
            </w:rPr>
            <w:fldChar w:fldCharType="separate"/>
          </w:r>
          <w:r>
            <w:rPr>
              <w:rFonts w:hint="eastAsia" w:ascii="Times New Roman" w:hAnsi="Times New Roman" w:eastAsia="仿宋_GB2312"/>
              <w:sz w:val="32"/>
              <w:szCs w:val="32"/>
              <w:highlight w:val="none"/>
            </w:rPr>
            <w:t>二、机</w:t>
          </w:r>
          <w:r>
            <w:rPr>
              <w:rFonts w:hint="eastAsia" w:ascii="Times New Roman" w:hAnsi="Times New Roman" w:eastAsia="仿宋_GB2312"/>
              <w:bCs w:val="0"/>
              <w:sz w:val="32"/>
              <w:szCs w:val="32"/>
              <w:highlight w:val="none"/>
            </w:rPr>
            <w:t>构设置</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_Toc25177 </w:instrText>
          </w:r>
          <w:r>
            <w:rPr>
              <w:rFonts w:eastAsia="仿宋_GB2312"/>
              <w:sz w:val="32"/>
              <w:szCs w:val="32"/>
            </w:rPr>
            <w:fldChar w:fldCharType="separate"/>
          </w:r>
          <w:r>
            <w:rPr>
              <w:rFonts w:eastAsia="仿宋_GB2312"/>
              <w:sz w:val="32"/>
              <w:szCs w:val="32"/>
            </w:rPr>
            <w:t>- 4 -</w:t>
          </w:r>
          <w:r>
            <w:rPr>
              <w:rFonts w:eastAsia="仿宋_GB2312"/>
              <w:sz w:val="32"/>
              <w:szCs w:val="32"/>
            </w:rPr>
            <w:fldChar w:fldCharType="end"/>
          </w:r>
          <w:r>
            <w:rPr>
              <w:rFonts w:eastAsia="仿宋_GB2312"/>
              <w:sz w:val="32"/>
              <w:szCs w:val="32"/>
            </w:rPr>
            <w:fldChar w:fldCharType="end"/>
          </w:r>
        </w:p>
        <w:p w14:paraId="111C9A9D">
          <w:pPr>
            <w:pStyle w:val="37"/>
            <w:tabs>
              <w:tab w:val="right" w:leader="dot" w:pos="8306"/>
            </w:tabs>
            <w:rPr>
              <w:b/>
              <w:sz w:val="32"/>
              <w:szCs w:val="32"/>
            </w:rPr>
          </w:pPr>
          <w:r>
            <w:rPr>
              <w:b/>
              <w:sz w:val="32"/>
              <w:szCs w:val="32"/>
            </w:rPr>
            <w:fldChar w:fldCharType="begin"/>
          </w:r>
          <w:r>
            <w:rPr>
              <w:b/>
              <w:sz w:val="32"/>
              <w:szCs w:val="32"/>
            </w:rPr>
            <w:instrText xml:space="preserve"> HYPERLINK \l _Toc27775 </w:instrText>
          </w:r>
          <w:r>
            <w:rPr>
              <w:b/>
              <w:sz w:val="32"/>
              <w:szCs w:val="32"/>
            </w:rPr>
            <w:fldChar w:fldCharType="separate"/>
          </w:r>
          <w:r>
            <w:rPr>
              <w:rFonts w:hint="eastAsia" w:ascii="Times New Roman" w:hAnsi="Times New Roman" w:eastAsia="方正小标宋简体" w:cs="方正小标宋简体"/>
              <w:b/>
              <w:sz w:val="32"/>
              <w:szCs w:val="32"/>
              <w:highlight w:val="none"/>
            </w:rPr>
            <w:t>第二部分</w:t>
          </w:r>
          <w:r>
            <w:rPr>
              <w:rFonts w:hint="eastAsia" w:ascii="Times New Roman" w:hAnsi="Times New Roman" w:eastAsia="方正小标宋简体" w:cs="方正小标宋简体"/>
              <w:b/>
              <w:sz w:val="32"/>
              <w:szCs w:val="32"/>
              <w:highlight w:val="none"/>
              <w:lang w:val="en-US" w:eastAsia="zh-CN"/>
            </w:rPr>
            <w:t xml:space="preserve"> </w:t>
          </w:r>
          <w:r>
            <w:rPr>
              <w:rFonts w:hint="eastAsia" w:ascii="Times New Roman" w:hAnsi="Times New Roman" w:eastAsia="方正小标宋简体" w:cs="方正小标宋简体"/>
              <w:b/>
              <w:sz w:val="32"/>
              <w:szCs w:val="32"/>
              <w:highlight w:val="none"/>
            </w:rPr>
            <w:t xml:space="preserve"> </w:t>
          </w:r>
          <w:r>
            <w:rPr>
              <w:rFonts w:hint="eastAsia" w:ascii="Times New Roman" w:hAnsi="Times New Roman" w:eastAsia="方正小标宋简体" w:cs="方正小标宋简体"/>
              <w:b/>
              <w:sz w:val="32"/>
              <w:szCs w:val="32"/>
              <w:highlight w:val="none"/>
              <w:lang w:val="en-US" w:eastAsia="zh-CN"/>
            </w:rPr>
            <w:t>2024年度</w:t>
          </w:r>
          <w:r>
            <w:rPr>
              <w:rFonts w:hint="eastAsia" w:eastAsia="方正小标宋简体" w:cs="方正小标宋简体"/>
              <w:b/>
              <w:sz w:val="32"/>
              <w:szCs w:val="32"/>
              <w:highlight w:val="none"/>
              <w:lang w:val="en-US" w:eastAsia="zh-CN"/>
            </w:rPr>
            <w:t>部门</w:t>
          </w:r>
          <w:r>
            <w:rPr>
              <w:rFonts w:hint="eastAsia" w:ascii="Times New Roman" w:hAnsi="Times New Roman" w:eastAsia="方正小标宋简体" w:cs="方正小标宋简体"/>
              <w:b/>
              <w:sz w:val="32"/>
              <w:szCs w:val="32"/>
              <w:highlight w:val="none"/>
            </w:rPr>
            <w:t>决算情况说明</w:t>
          </w:r>
          <w:r>
            <w:rPr>
              <w:b/>
              <w:sz w:val="32"/>
              <w:szCs w:val="32"/>
            </w:rPr>
            <w:tab/>
          </w:r>
          <w:r>
            <w:rPr>
              <w:b/>
              <w:sz w:val="32"/>
              <w:szCs w:val="32"/>
            </w:rPr>
            <w:fldChar w:fldCharType="begin"/>
          </w:r>
          <w:r>
            <w:rPr>
              <w:b/>
              <w:sz w:val="32"/>
              <w:szCs w:val="32"/>
            </w:rPr>
            <w:instrText xml:space="preserve"> PAGEREF _Toc27775 </w:instrText>
          </w:r>
          <w:r>
            <w:rPr>
              <w:b/>
              <w:sz w:val="32"/>
              <w:szCs w:val="32"/>
            </w:rPr>
            <w:fldChar w:fldCharType="separate"/>
          </w:r>
          <w:r>
            <w:rPr>
              <w:b/>
              <w:sz w:val="32"/>
              <w:szCs w:val="32"/>
            </w:rPr>
            <w:t>- 5 -</w:t>
          </w:r>
          <w:r>
            <w:rPr>
              <w:b/>
              <w:sz w:val="32"/>
              <w:szCs w:val="32"/>
            </w:rPr>
            <w:fldChar w:fldCharType="end"/>
          </w:r>
          <w:r>
            <w:rPr>
              <w:b/>
              <w:sz w:val="32"/>
              <w:szCs w:val="32"/>
            </w:rPr>
            <w:fldChar w:fldCharType="end"/>
          </w:r>
        </w:p>
        <w:p w14:paraId="5FB6E0D5">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_Toc28778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一、</w:t>
          </w:r>
          <w:r>
            <w:rPr>
              <w:rFonts w:hint="eastAsia" w:ascii="Times New Roman" w:hAnsi="Times New Roman" w:eastAsia="仿宋_GB2312"/>
              <w:sz w:val="32"/>
              <w:szCs w:val="32"/>
              <w:highlight w:val="none"/>
            </w:rPr>
            <w:t>收入支出决算总体情况说明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_Toc28778 </w:instrText>
          </w:r>
          <w:r>
            <w:rPr>
              <w:rFonts w:eastAsia="仿宋_GB2312"/>
              <w:sz w:val="32"/>
              <w:szCs w:val="32"/>
            </w:rPr>
            <w:fldChar w:fldCharType="separate"/>
          </w:r>
          <w:r>
            <w:rPr>
              <w:rFonts w:eastAsia="仿宋_GB2312"/>
              <w:sz w:val="32"/>
              <w:szCs w:val="32"/>
            </w:rPr>
            <w:t>- 5 -</w:t>
          </w:r>
          <w:r>
            <w:rPr>
              <w:rFonts w:eastAsia="仿宋_GB2312"/>
              <w:sz w:val="32"/>
              <w:szCs w:val="32"/>
            </w:rPr>
            <w:fldChar w:fldCharType="end"/>
          </w:r>
          <w:r>
            <w:rPr>
              <w:rFonts w:eastAsia="仿宋_GB2312"/>
              <w:sz w:val="32"/>
              <w:szCs w:val="32"/>
            </w:rPr>
            <w:fldChar w:fldCharType="end"/>
          </w:r>
        </w:p>
        <w:p w14:paraId="558E4B68">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_Toc8647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二、收入决算情况说明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_Toc8647 </w:instrText>
          </w:r>
          <w:r>
            <w:rPr>
              <w:rFonts w:eastAsia="仿宋_GB2312"/>
              <w:sz w:val="32"/>
              <w:szCs w:val="32"/>
            </w:rPr>
            <w:fldChar w:fldCharType="separate"/>
          </w:r>
          <w:r>
            <w:rPr>
              <w:rFonts w:eastAsia="仿宋_GB2312"/>
              <w:sz w:val="32"/>
              <w:szCs w:val="32"/>
            </w:rPr>
            <w:t>- 5 -</w:t>
          </w:r>
          <w:r>
            <w:rPr>
              <w:rFonts w:eastAsia="仿宋_GB2312"/>
              <w:sz w:val="32"/>
              <w:szCs w:val="32"/>
            </w:rPr>
            <w:fldChar w:fldCharType="end"/>
          </w:r>
          <w:r>
            <w:rPr>
              <w:rFonts w:eastAsia="仿宋_GB2312"/>
              <w:sz w:val="32"/>
              <w:szCs w:val="32"/>
            </w:rPr>
            <w:fldChar w:fldCharType="end"/>
          </w:r>
        </w:p>
        <w:p w14:paraId="07B41AA8">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_Toc10694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_Toc10694 </w:instrText>
          </w:r>
          <w:r>
            <w:rPr>
              <w:rFonts w:eastAsia="仿宋_GB2312"/>
              <w:sz w:val="32"/>
              <w:szCs w:val="32"/>
            </w:rPr>
            <w:fldChar w:fldCharType="separate"/>
          </w:r>
          <w:r>
            <w:rPr>
              <w:rFonts w:eastAsia="仿宋_GB2312"/>
              <w:sz w:val="32"/>
              <w:szCs w:val="32"/>
            </w:rPr>
            <w:t>- 6 -</w:t>
          </w:r>
          <w:r>
            <w:rPr>
              <w:rFonts w:eastAsia="仿宋_GB2312"/>
              <w:sz w:val="32"/>
              <w:szCs w:val="32"/>
            </w:rPr>
            <w:fldChar w:fldCharType="end"/>
          </w:r>
          <w:r>
            <w:rPr>
              <w:rFonts w:eastAsia="仿宋_GB2312"/>
              <w:sz w:val="32"/>
              <w:szCs w:val="32"/>
            </w:rPr>
            <w:fldChar w:fldCharType="end"/>
          </w:r>
        </w:p>
        <w:p w14:paraId="3EE1BE0A">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_Toc823 </w:instrText>
          </w:r>
          <w:r>
            <w:rPr>
              <w:rFonts w:eastAsia="仿宋_GB2312"/>
              <w:sz w:val="32"/>
              <w:szCs w:val="32"/>
            </w:rPr>
            <w:fldChar w:fldCharType="separate"/>
          </w:r>
          <w:r>
            <w:rPr>
              <w:rFonts w:hint="eastAsia" w:ascii="Times New Roman" w:hAnsi="Times New Roman" w:eastAsia="仿宋_GB2312"/>
              <w:sz w:val="32"/>
              <w:szCs w:val="32"/>
              <w:highlight w:val="none"/>
            </w:rPr>
            <w:t>四、财政拨款收入支出决算总体情况说明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_Toc823 </w:instrText>
          </w:r>
          <w:r>
            <w:rPr>
              <w:rFonts w:eastAsia="仿宋_GB2312"/>
              <w:sz w:val="32"/>
              <w:szCs w:val="32"/>
            </w:rPr>
            <w:fldChar w:fldCharType="separate"/>
          </w:r>
          <w:r>
            <w:rPr>
              <w:rFonts w:eastAsia="仿宋_GB2312"/>
              <w:sz w:val="32"/>
              <w:szCs w:val="32"/>
            </w:rPr>
            <w:t>- 6 -</w:t>
          </w:r>
          <w:r>
            <w:rPr>
              <w:rFonts w:eastAsia="仿宋_GB2312"/>
              <w:sz w:val="32"/>
              <w:szCs w:val="32"/>
            </w:rPr>
            <w:fldChar w:fldCharType="end"/>
          </w:r>
          <w:r>
            <w:rPr>
              <w:rFonts w:eastAsia="仿宋_GB2312"/>
              <w:sz w:val="32"/>
              <w:szCs w:val="32"/>
            </w:rPr>
            <w:fldChar w:fldCharType="end"/>
          </w:r>
        </w:p>
        <w:p w14:paraId="1BF0DFA9">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_Toc4486 </w:instrText>
          </w:r>
          <w:r>
            <w:rPr>
              <w:rFonts w:eastAsia="仿宋_GB2312"/>
              <w:sz w:val="32"/>
              <w:szCs w:val="32"/>
            </w:rPr>
            <w:fldChar w:fldCharType="separate"/>
          </w:r>
          <w:r>
            <w:rPr>
              <w:rFonts w:hint="eastAsia" w:ascii="Times New Roman" w:hAnsi="Times New Roman" w:eastAsia="仿宋_GB2312"/>
              <w:sz w:val="32"/>
              <w:szCs w:val="32"/>
              <w:highlight w:val="none"/>
            </w:rPr>
            <w:t>五、一般公共预算财政拨款支出决算情况说明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_Toc4486 </w:instrText>
          </w:r>
          <w:r>
            <w:rPr>
              <w:rFonts w:eastAsia="仿宋_GB2312"/>
              <w:sz w:val="32"/>
              <w:szCs w:val="32"/>
            </w:rPr>
            <w:fldChar w:fldCharType="separate"/>
          </w:r>
          <w:r>
            <w:rPr>
              <w:rFonts w:eastAsia="仿宋_GB2312"/>
              <w:sz w:val="32"/>
              <w:szCs w:val="32"/>
            </w:rPr>
            <w:t>- 7 -</w:t>
          </w:r>
          <w:r>
            <w:rPr>
              <w:rFonts w:eastAsia="仿宋_GB2312"/>
              <w:sz w:val="32"/>
              <w:szCs w:val="32"/>
            </w:rPr>
            <w:fldChar w:fldCharType="end"/>
          </w:r>
          <w:r>
            <w:rPr>
              <w:rFonts w:eastAsia="仿宋_GB2312"/>
              <w:sz w:val="32"/>
              <w:szCs w:val="32"/>
            </w:rPr>
            <w:fldChar w:fldCharType="end"/>
          </w:r>
        </w:p>
        <w:p w14:paraId="06A6F04D">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_Toc2528 </w:instrText>
          </w:r>
          <w:r>
            <w:rPr>
              <w:rFonts w:eastAsia="仿宋_GB2312"/>
              <w:sz w:val="32"/>
              <w:szCs w:val="32"/>
            </w:rPr>
            <w:fldChar w:fldCharType="separate"/>
          </w:r>
          <w:r>
            <w:rPr>
              <w:rFonts w:hint="eastAsia" w:ascii="Times New Roman" w:hAnsi="Times New Roman" w:eastAsia="仿宋_GB2312"/>
              <w:sz w:val="32"/>
              <w:szCs w:val="32"/>
              <w:highlight w:val="none"/>
            </w:rPr>
            <w:t>六、一般公共预算财政拨款基本支出决算情况说明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_Toc2528 </w:instrText>
          </w:r>
          <w:r>
            <w:rPr>
              <w:rFonts w:eastAsia="仿宋_GB2312"/>
              <w:sz w:val="32"/>
              <w:szCs w:val="32"/>
            </w:rPr>
            <w:fldChar w:fldCharType="separate"/>
          </w:r>
          <w:r>
            <w:rPr>
              <w:rFonts w:eastAsia="仿宋_GB2312"/>
              <w:sz w:val="32"/>
              <w:szCs w:val="32"/>
            </w:rPr>
            <w:t>- 9 -</w:t>
          </w:r>
          <w:r>
            <w:rPr>
              <w:rFonts w:eastAsia="仿宋_GB2312"/>
              <w:sz w:val="32"/>
              <w:szCs w:val="32"/>
            </w:rPr>
            <w:fldChar w:fldCharType="end"/>
          </w:r>
          <w:r>
            <w:rPr>
              <w:rFonts w:eastAsia="仿宋_GB2312"/>
              <w:sz w:val="32"/>
              <w:szCs w:val="32"/>
            </w:rPr>
            <w:fldChar w:fldCharType="end"/>
          </w:r>
        </w:p>
        <w:p w14:paraId="56748371">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_Toc7534 </w:instrText>
          </w:r>
          <w:r>
            <w:rPr>
              <w:rFonts w:eastAsia="仿宋_GB2312"/>
              <w:sz w:val="32"/>
              <w:szCs w:val="32"/>
            </w:rPr>
            <w:fldChar w:fldCharType="separate"/>
          </w:r>
          <w:r>
            <w:rPr>
              <w:rFonts w:hint="eastAsia" w:ascii="Times New Roman" w:hAnsi="Times New Roman" w:eastAsia="仿宋_GB2312"/>
              <w:sz w:val="32"/>
              <w:szCs w:val="32"/>
              <w:highlight w:val="none"/>
            </w:rPr>
            <w:t>七、财政拨款“三公”经费支出决算情况说明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_Toc7534 </w:instrText>
          </w:r>
          <w:r>
            <w:rPr>
              <w:rFonts w:eastAsia="仿宋_GB2312"/>
              <w:sz w:val="32"/>
              <w:szCs w:val="32"/>
            </w:rPr>
            <w:fldChar w:fldCharType="separate"/>
          </w:r>
          <w:r>
            <w:rPr>
              <w:rFonts w:eastAsia="仿宋_GB2312"/>
              <w:sz w:val="32"/>
              <w:szCs w:val="32"/>
            </w:rPr>
            <w:t>- 10 -</w:t>
          </w:r>
          <w:r>
            <w:rPr>
              <w:rFonts w:eastAsia="仿宋_GB2312"/>
              <w:sz w:val="32"/>
              <w:szCs w:val="32"/>
            </w:rPr>
            <w:fldChar w:fldCharType="end"/>
          </w:r>
          <w:r>
            <w:rPr>
              <w:rFonts w:eastAsia="仿宋_GB2312"/>
              <w:sz w:val="32"/>
              <w:szCs w:val="32"/>
            </w:rPr>
            <w:fldChar w:fldCharType="end"/>
          </w:r>
        </w:p>
        <w:p w14:paraId="64380930">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_Toc31137 </w:instrText>
          </w:r>
          <w:r>
            <w:rPr>
              <w:rFonts w:eastAsia="仿宋_GB2312"/>
              <w:sz w:val="32"/>
              <w:szCs w:val="32"/>
            </w:rPr>
            <w:fldChar w:fldCharType="separate"/>
          </w:r>
          <w:r>
            <w:rPr>
              <w:rFonts w:hint="eastAsia" w:ascii="Times New Roman" w:hAnsi="Times New Roman" w:eastAsia="仿宋_GB2312"/>
              <w:sz w:val="32"/>
              <w:szCs w:val="32"/>
              <w:highlight w:val="none"/>
            </w:rPr>
            <w:t>八、政府性基金预算支出决算情况说明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_Toc31137 </w:instrText>
          </w:r>
          <w:r>
            <w:rPr>
              <w:rFonts w:eastAsia="仿宋_GB2312"/>
              <w:sz w:val="32"/>
              <w:szCs w:val="32"/>
            </w:rPr>
            <w:fldChar w:fldCharType="separate"/>
          </w:r>
          <w:r>
            <w:rPr>
              <w:rFonts w:eastAsia="仿宋_GB2312"/>
              <w:sz w:val="32"/>
              <w:szCs w:val="32"/>
            </w:rPr>
            <w:t>- 11 -</w:t>
          </w:r>
          <w:r>
            <w:rPr>
              <w:rFonts w:eastAsia="仿宋_GB2312"/>
              <w:sz w:val="32"/>
              <w:szCs w:val="32"/>
            </w:rPr>
            <w:fldChar w:fldCharType="end"/>
          </w:r>
          <w:r>
            <w:rPr>
              <w:rFonts w:eastAsia="仿宋_GB2312"/>
              <w:sz w:val="32"/>
              <w:szCs w:val="32"/>
            </w:rPr>
            <w:fldChar w:fldCharType="end"/>
          </w:r>
        </w:p>
        <w:p w14:paraId="4DA82C77">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_Toc14943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九、</w:t>
          </w:r>
          <w:r>
            <w:rPr>
              <w:rFonts w:hint="eastAsia" w:ascii="Times New Roman" w:hAnsi="Times New Roman" w:eastAsia="仿宋_GB2312"/>
              <w:sz w:val="32"/>
              <w:szCs w:val="32"/>
              <w:highlight w:val="none"/>
            </w:rPr>
            <w:t>国有资本经营预算支出决算情况说明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_Toc14943 </w:instrText>
          </w:r>
          <w:r>
            <w:rPr>
              <w:rFonts w:eastAsia="仿宋_GB2312"/>
              <w:sz w:val="32"/>
              <w:szCs w:val="32"/>
            </w:rPr>
            <w:fldChar w:fldCharType="separate"/>
          </w:r>
          <w:r>
            <w:rPr>
              <w:rFonts w:eastAsia="仿宋_GB2312"/>
              <w:sz w:val="32"/>
              <w:szCs w:val="32"/>
            </w:rPr>
            <w:t>- 11 -</w:t>
          </w:r>
          <w:r>
            <w:rPr>
              <w:rFonts w:eastAsia="仿宋_GB2312"/>
              <w:sz w:val="32"/>
              <w:szCs w:val="32"/>
            </w:rPr>
            <w:fldChar w:fldCharType="end"/>
          </w:r>
          <w:r>
            <w:rPr>
              <w:rFonts w:eastAsia="仿宋_GB2312"/>
              <w:sz w:val="32"/>
              <w:szCs w:val="32"/>
            </w:rPr>
            <w:fldChar w:fldCharType="end"/>
          </w:r>
        </w:p>
        <w:p w14:paraId="271BFB7F">
          <w:pPr>
            <w:pStyle w:val="38"/>
            <w:tabs>
              <w:tab w:val="right" w:leader="dot" w:pos="8306"/>
            </w:tabs>
            <w:rPr>
              <w:sz w:val="32"/>
              <w:szCs w:val="32"/>
            </w:rPr>
          </w:pPr>
          <w:r>
            <w:rPr>
              <w:rFonts w:eastAsia="仿宋_GB2312"/>
              <w:sz w:val="32"/>
              <w:szCs w:val="32"/>
            </w:rPr>
            <w:fldChar w:fldCharType="begin"/>
          </w:r>
          <w:r>
            <w:rPr>
              <w:rFonts w:eastAsia="仿宋_GB2312"/>
              <w:sz w:val="32"/>
              <w:szCs w:val="32"/>
            </w:rPr>
            <w:instrText xml:space="preserve"> HYPERLINK \l _Toc27217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十、</w:t>
          </w:r>
          <w:r>
            <w:rPr>
              <w:rFonts w:hint="eastAsia" w:ascii="Times New Roman" w:hAnsi="Times New Roman" w:eastAsia="仿宋_GB2312"/>
              <w:sz w:val="32"/>
              <w:szCs w:val="32"/>
              <w:highlight w:val="none"/>
            </w:rPr>
            <w:t>其他重要事项的情况说明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_Toc27217 </w:instrText>
          </w:r>
          <w:r>
            <w:rPr>
              <w:rFonts w:eastAsia="仿宋_GB2312"/>
              <w:sz w:val="32"/>
              <w:szCs w:val="32"/>
            </w:rPr>
            <w:fldChar w:fldCharType="separate"/>
          </w:r>
          <w:r>
            <w:rPr>
              <w:rFonts w:eastAsia="仿宋_GB2312"/>
              <w:sz w:val="32"/>
              <w:szCs w:val="32"/>
            </w:rPr>
            <w:t>- 11 -</w:t>
          </w:r>
          <w:r>
            <w:rPr>
              <w:rFonts w:eastAsia="仿宋_GB2312"/>
              <w:sz w:val="32"/>
              <w:szCs w:val="32"/>
            </w:rPr>
            <w:fldChar w:fldCharType="end"/>
          </w:r>
          <w:r>
            <w:rPr>
              <w:rFonts w:eastAsia="仿宋_GB2312"/>
              <w:sz w:val="32"/>
              <w:szCs w:val="32"/>
            </w:rPr>
            <w:fldChar w:fldCharType="end"/>
          </w:r>
        </w:p>
        <w:p w14:paraId="21124D0E">
          <w:pPr>
            <w:pStyle w:val="37"/>
            <w:tabs>
              <w:tab w:val="right" w:leader="dot" w:pos="8306"/>
            </w:tabs>
            <w:rPr>
              <w:b/>
              <w:sz w:val="32"/>
              <w:szCs w:val="32"/>
            </w:rPr>
          </w:pPr>
          <w:r>
            <w:rPr>
              <w:b/>
              <w:sz w:val="32"/>
              <w:szCs w:val="32"/>
            </w:rPr>
            <w:fldChar w:fldCharType="begin"/>
          </w:r>
          <w:r>
            <w:rPr>
              <w:b/>
              <w:sz w:val="32"/>
              <w:szCs w:val="32"/>
            </w:rPr>
            <w:instrText xml:space="preserve"> HYPERLINK \l _Toc28009 </w:instrText>
          </w:r>
          <w:r>
            <w:rPr>
              <w:b/>
              <w:sz w:val="32"/>
              <w:szCs w:val="32"/>
            </w:rPr>
            <w:fldChar w:fldCharType="separate"/>
          </w:r>
          <w:r>
            <w:rPr>
              <w:rFonts w:hint="eastAsia" w:ascii="Times New Roman" w:hAnsi="Times New Roman" w:eastAsia="黑体"/>
              <w:b/>
              <w:sz w:val="32"/>
              <w:szCs w:val="32"/>
              <w:highlight w:val="none"/>
            </w:rPr>
            <w:t>第</w:t>
          </w:r>
          <w:r>
            <w:rPr>
              <w:rFonts w:hint="eastAsia" w:eastAsia="黑体"/>
              <w:b/>
              <w:sz w:val="32"/>
              <w:szCs w:val="32"/>
              <w:highlight w:val="none"/>
              <w:lang w:eastAsia="zh-CN"/>
            </w:rPr>
            <w:t>三</w:t>
          </w:r>
          <w:r>
            <w:rPr>
              <w:rFonts w:hint="eastAsia" w:ascii="Times New Roman" w:hAnsi="Times New Roman" w:eastAsia="黑体"/>
              <w:b/>
              <w:sz w:val="32"/>
              <w:szCs w:val="32"/>
              <w:highlight w:val="none"/>
            </w:rPr>
            <w:t>部分</w:t>
          </w:r>
          <w:r>
            <w:rPr>
              <w:rFonts w:hint="eastAsia" w:ascii="Times New Roman" w:hAnsi="Times New Roman" w:eastAsia="黑体"/>
              <w:b/>
              <w:sz w:val="32"/>
              <w:szCs w:val="32"/>
              <w:highlight w:val="none"/>
              <w:lang w:val="en-US" w:eastAsia="zh-CN"/>
            </w:rPr>
            <w:t xml:space="preserve"> </w:t>
          </w:r>
          <w:r>
            <w:rPr>
              <w:rFonts w:hint="eastAsia" w:eastAsia="黑体"/>
              <w:b/>
              <w:sz w:val="32"/>
              <w:szCs w:val="32"/>
              <w:highlight w:val="none"/>
              <w:lang w:val="en-US" w:eastAsia="zh-CN"/>
            </w:rPr>
            <w:t xml:space="preserve"> </w:t>
          </w:r>
          <w:r>
            <w:rPr>
              <w:rFonts w:hint="eastAsia" w:ascii="Times New Roman" w:hAnsi="Times New Roman" w:eastAsia="黑体"/>
              <w:b/>
              <w:sz w:val="32"/>
              <w:szCs w:val="32"/>
              <w:highlight w:val="none"/>
            </w:rPr>
            <w:t>名词解释</w:t>
          </w:r>
          <w:r>
            <w:rPr>
              <w:b/>
              <w:sz w:val="32"/>
              <w:szCs w:val="32"/>
            </w:rPr>
            <w:tab/>
          </w:r>
          <w:r>
            <w:rPr>
              <w:b/>
              <w:sz w:val="32"/>
              <w:szCs w:val="32"/>
            </w:rPr>
            <w:fldChar w:fldCharType="begin"/>
          </w:r>
          <w:r>
            <w:rPr>
              <w:b/>
              <w:sz w:val="32"/>
              <w:szCs w:val="32"/>
            </w:rPr>
            <w:instrText xml:space="preserve"> PAGEREF _Toc28009 </w:instrText>
          </w:r>
          <w:r>
            <w:rPr>
              <w:b/>
              <w:sz w:val="32"/>
              <w:szCs w:val="32"/>
            </w:rPr>
            <w:fldChar w:fldCharType="separate"/>
          </w:r>
          <w:r>
            <w:rPr>
              <w:b/>
              <w:sz w:val="32"/>
              <w:szCs w:val="32"/>
            </w:rPr>
            <w:t>- 13 -</w:t>
          </w:r>
          <w:r>
            <w:rPr>
              <w:b/>
              <w:sz w:val="32"/>
              <w:szCs w:val="32"/>
            </w:rPr>
            <w:fldChar w:fldCharType="end"/>
          </w:r>
          <w:r>
            <w:rPr>
              <w:b/>
              <w:sz w:val="32"/>
              <w:szCs w:val="32"/>
            </w:rPr>
            <w:fldChar w:fldCharType="end"/>
          </w:r>
        </w:p>
        <w:p w14:paraId="5CA19533">
          <w:pPr>
            <w:pStyle w:val="37"/>
            <w:tabs>
              <w:tab w:val="right" w:leader="dot" w:pos="8306"/>
            </w:tabs>
            <w:rPr>
              <w:b/>
              <w:sz w:val="32"/>
              <w:szCs w:val="32"/>
            </w:rPr>
          </w:pPr>
          <w:r>
            <w:rPr>
              <w:b/>
              <w:sz w:val="32"/>
              <w:szCs w:val="32"/>
            </w:rPr>
            <w:fldChar w:fldCharType="begin"/>
          </w:r>
          <w:r>
            <w:rPr>
              <w:b/>
              <w:sz w:val="32"/>
              <w:szCs w:val="32"/>
            </w:rPr>
            <w:instrText xml:space="preserve"> HYPERLINK \l _Toc12041 </w:instrText>
          </w:r>
          <w:r>
            <w:rPr>
              <w:b/>
              <w:sz w:val="32"/>
              <w:szCs w:val="32"/>
            </w:rPr>
            <w:fldChar w:fldCharType="separate"/>
          </w:r>
          <w:r>
            <w:rPr>
              <w:rFonts w:hint="eastAsia" w:ascii="Times New Roman" w:hAnsi="Times New Roman" w:eastAsia="黑体"/>
              <w:b/>
              <w:sz w:val="32"/>
              <w:szCs w:val="32"/>
              <w:highlight w:val="none"/>
            </w:rPr>
            <w:t>第四部分</w:t>
          </w:r>
          <w:r>
            <w:rPr>
              <w:rFonts w:hint="eastAsia" w:ascii="Times New Roman" w:hAnsi="Times New Roman" w:eastAsia="黑体"/>
              <w:b/>
              <w:sz w:val="32"/>
              <w:szCs w:val="32"/>
              <w:highlight w:val="none"/>
              <w:lang w:val="en-US" w:eastAsia="zh-CN"/>
            </w:rPr>
            <w:t xml:space="preserve"> </w:t>
          </w:r>
          <w:r>
            <w:rPr>
              <w:rFonts w:hint="eastAsia" w:ascii="Times New Roman" w:hAnsi="Times New Roman" w:eastAsia="黑体"/>
              <w:b/>
              <w:sz w:val="32"/>
              <w:szCs w:val="32"/>
              <w:highlight w:val="none"/>
            </w:rPr>
            <w:t xml:space="preserve"> 附件</w:t>
          </w:r>
          <w:r>
            <w:rPr>
              <w:b/>
              <w:sz w:val="32"/>
              <w:szCs w:val="32"/>
            </w:rPr>
            <w:tab/>
          </w:r>
          <w:r>
            <w:rPr>
              <w:b/>
              <w:sz w:val="32"/>
              <w:szCs w:val="32"/>
            </w:rPr>
            <w:fldChar w:fldCharType="begin"/>
          </w:r>
          <w:r>
            <w:rPr>
              <w:b/>
              <w:sz w:val="32"/>
              <w:szCs w:val="32"/>
            </w:rPr>
            <w:instrText xml:space="preserve"> PAGEREF _Toc12041 </w:instrText>
          </w:r>
          <w:r>
            <w:rPr>
              <w:b/>
              <w:sz w:val="32"/>
              <w:szCs w:val="32"/>
            </w:rPr>
            <w:fldChar w:fldCharType="separate"/>
          </w:r>
          <w:r>
            <w:rPr>
              <w:b/>
              <w:sz w:val="32"/>
              <w:szCs w:val="32"/>
            </w:rPr>
            <w:t>- 15 -</w:t>
          </w:r>
          <w:r>
            <w:rPr>
              <w:b/>
              <w:sz w:val="32"/>
              <w:szCs w:val="32"/>
            </w:rPr>
            <w:fldChar w:fldCharType="end"/>
          </w:r>
          <w:r>
            <w:rPr>
              <w:b/>
              <w:sz w:val="32"/>
              <w:szCs w:val="32"/>
            </w:rPr>
            <w:fldChar w:fldCharType="end"/>
          </w:r>
        </w:p>
        <w:p w14:paraId="4FFC9327">
          <w:pPr>
            <w:pStyle w:val="37"/>
            <w:tabs>
              <w:tab w:val="right" w:leader="dot" w:pos="8306"/>
            </w:tabs>
            <w:rPr>
              <w:b/>
              <w:sz w:val="32"/>
              <w:szCs w:val="32"/>
            </w:rPr>
          </w:pPr>
          <w:r>
            <w:rPr>
              <w:b/>
              <w:sz w:val="32"/>
              <w:szCs w:val="32"/>
            </w:rPr>
            <w:fldChar w:fldCharType="begin"/>
          </w:r>
          <w:r>
            <w:rPr>
              <w:b/>
              <w:sz w:val="32"/>
              <w:szCs w:val="32"/>
            </w:rPr>
            <w:instrText xml:space="preserve"> HYPERLINK \l _Toc15968 </w:instrText>
          </w:r>
          <w:r>
            <w:rPr>
              <w:b/>
              <w:sz w:val="32"/>
              <w:szCs w:val="32"/>
            </w:rPr>
            <w:fldChar w:fldCharType="separate"/>
          </w:r>
          <w:r>
            <w:rPr>
              <w:rFonts w:hint="eastAsia" w:ascii="Times New Roman" w:hAnsi="Times New Roman" w:eastAsia="黑体"/>
              <w:b/>
              <w:sz w:val="32"/>
              <w:szCs w:val="32"/>
              <w:highlight w:val="none"/>
            </w:rPr>
            <w:t>第五部分 附表</w:t>
          </w:r>
          <w:r>
            <w:rPr>
              <w:b/>
              <w:sz w:val="32"/>
              <w:szCs w:val="32"/>
            </w:rPr>
            <w:tab/>
          </w:r>
          <w:r>
            <w:rPr>
              <w:b/>
              <w:sz w:val="32"/>
              <w:szCs w:val="32"/>
            </w:rPr>
            <w:fldChar w:fldCharType="begin"/>
          </w:r>
          <w:r>
            <w:rPr>
              <w:b/>
              <w:sz w:val="32"/>
              <w:szCs w:val="32"/>
            </w:rPr>
            <w:instrText xml:space="preserve"> PAGEREF _Toc15968 </w:instrText>
          </w:r>
          <w:r>
            <w:rPr>
              <w:b/>
              <w:sz w:val="32"/>
              <w:szCs w:val="32"/>
            </w:rPr>
            <w:fldChar w:fldCharType="separate"/>
          </w:r>
          <w:r>
            <w:rPr>
              <w:b/>
              <w:sz w:val="32"/>
              <w:szCs w:val="32"/>
            </w:rPr>
            <w:t>- 25 -</w:t>
          </w:r>
          <w:r>
            <w:rPr>
              <w:b/>
              <w:sz w:val="32"/>
              <w:szCs w:val="32"/>
            </w:rPr>
            <w:fldChar w:fldCharType="end"/>
          </w:r>
          <w:r>
            <w:rPr>
              <w:b/>
              <w:sz w:val="32"/>
              <w:szCs w:val="32"/>
            </w:rPr>
            <w:fldChar w:fldCharType="end"/>
          </w:r>
        </w:p>
        <w:p w14:paraId="027C1BF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5D7AE52B">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17CD7BF4">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4548E9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046900A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5E86A181">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1ADB64FE">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581ECC8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4A55DD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57A98265">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199F406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609B5768">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AE98BA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7CCADBDD">
          <w:pPr>
            <w:pStyle w:val="37"/>
            <w:tabs>
              <w:tab w:val="right" w:leader="dot" w:pos="8306"/>
            </w:tabs>
            <w:rPr>
              <w:b/>
              <w:sz w:val="32"/>
              <w:szCs w:val="32"/>
            </w:rPr>
          </w:pPr>
        </w:p>
        <w:p w14:paraId="64B6D99F">
          <w:pPr>
            <w:rPr>
              <w:rFonts w:hint="eastAsia" w:ascii="Times New Roman" w:hAnsi="Times New Roman" w:eastAsia="方正小标宋简体" w:cs="方正小标宋简体"/>
              <w:b w:val="0"/>
              <w:color w:val="auto"/>
              <w:highlight w:val="none"/>
            </w:rPr>
          </w:pPr>
          <w:r>
            <w:rPr>
              <w:b/>
              <w:sz w:val="32"/>
              <w:szCs w:val="32"/>
            </w:rPr>
            <w:fldChar w:fldCharType="end"/>
          </w:r>
          <w:bookmarkStart w:id="12" w:name="_Toc6055"/>
        </w:p>
      </w:sdtContent>
    </w:sdt>
    <w:p w14:paraId="77A78ADE">
      <w:pPr>
        <w:keepNext/>
        <w:keepLines/>
        <w:pageBreakBefore w:val="0"/>
        <w:widowControl w:val="0"/>
        <w:kinsoku/>
        <w:wordWrap/>
        <w:overflowPunct/>
        <w:topLinePunct w:val="0"/>
        <w:autoSpaceDE/>
        <w:autoSpaceDN/>
        <w:bidi w:val="0"/>
        <w:adjustRightInd/>
        <w:snapToGrid/>
        <w:spacing w:line="579" w:lineRule="auto"/>
        <w:jc w:val="center"/>
        <w:textAlignment w:val="auto"/>
        <w:outlineLvl w:val="9"/>
        <w:rPr>
          <w:rFonts w:hint="eastAsia" w:ascii="Times New Roman" w:hAnsi="Times New Roman" w:eastAsia="方正小标宋简体" w:cs="方正小标宋简体"/>
          <w:b w:val="0"/>
          <w:color w:val="auto"/>
          <w:highlight w:val="none"/>
        </w:rPr>
      </w:pPr>
    </w:p>
    <w:p w14:paraId="18940B61">
      <w:pPr>
        <w:rPr>
          <w:rFonts w:hint="eastAsia" w:ascii="Times New Roman" w:hAnsi="Times New Roman" w:eastAsia="方正小标宋简体" w:cs="方正小标宋简体"/>
          <w:b w:val="0"/>
          <w:color w:val="auto"/>
          <w:highlight w:val="none"/>
        </w:rPr>
      </w:pPr>
    </w:p>
    <w:p w14:paraId="083C2E0F">
      <w:pPr>
        <w:pStyle w:val="2"/>
        <w:rPr>
          <w:rFonts w:hint="eastAsia" w:ascii="Times New Roman" w:hAnsi="Times New Roman" w:eastAsia="方正小标宋简体" w:cs="方正小标宋简体"/>
          <w:b w:val="0"/>
          <w:color w:val="auto"/>
          <w:highlight w:val="none"/>
        </w:rPr>
      </w:pPr>
    </w:p>
    <w:p w14:paraId="5E78EE52">
      <w:pPr>
        <w:pStyle w:val="3"/>
        <w:rPr>
          <w:rFonts w:hint="eastAsia" w:ascii="Times New Roman" w:hAnsi="Times New Roman" w:eastAsia="方正小标宋简体" w:cs="方正小标宋简体"/>
          <w:b w:val="0"/>
          <w:color w:val="auto"/>
          <w:highlight w:val="none"/>
        </w:rPr>
      </w:pPr>
    </w:p>
    <w:p w14:paraId="0990BFD3">
      <w:pPr>
        <w:pStyle w:val="3"/>
        <w:rPr>
          <w:rFonts w:hint="eastAsia" w:ascii="Times New Roman" w:hAnsi="Times New Roman" w:eastAsia="方正小标宋简体" w:cs="方正小标宋简体"/>
          <w:b w:val="0"/>
          <w:color w:val="auto"/>
          <w:highlight w:val="none"/>
        </w:rPr>
      </w:pPr>
    </w:p>
    <w:p w14:paraId="20F70BB7">
      <w:pPr>
        <w:pStyle w:val="3"/>
        <w:rPr>
          <w:rFonts w:hint="eastAsia" w:ascii="Times New Roman" w:hAnsi="Times New Roman" w:eastAsia="方正小标宋简体" w:cs="方正小标宋简体"/>
          <w:b w:val="0"/>
          <w:color w:val="auto"/>
          <w:highlight w:val="none"/>
        </w:rPr>
      </w:pPr>
    </w:p>
    <w:p w14:paraId="29ED9277">
      <w:pPr>
        <w:pStyle w:val="3"/>
        <w:rPr>
          <w:rFonts w:hint="eastAsia" w:ascii="Times New Roman" w:hAnsi="Times New Roman" w:eastAsia="方正小标宋简体" w:cs="方正小标宋简体"/>
          <w:b w:val="0"/>
          <w:color w:val="auto"/>
          <w:highlight w:val="none"/>
        </w:rPr>
      </w:pPr>
    </w:p>
    <w:p w14:paraId="25DBC9C7">
      <w:pPr>
        <w:pStyle w:val="3"/>
        <w:rPr>
          <w:rFonts w:hint="eastAsia" w:ascii="Times New Roman" w:hAnsi="Times New Roman" w:eastAsia="方正小标宋简体" w:cs="方正小标宋简体"/>
          <w:b w:val="0"/>
          <w:color w:val="auto"/>
          <w:highlight w:val="none"/>
        </w:rPr>
      </w:pPr>
    </w:p>
    <w:p w14:paraId="08FC0D0F">
      <w:pPr>
        <w:pStyle w:val="5"/>
        <w:keepNext/>
        <w:keepLines/>
        <w:pageBreakBefore w:val="0"/>
        <w:widowControl w:val="0"/>
        <w:kinsoku/>
        <w:wordWrap/>
        <w:overflowPunct/>
        <w:topLinePunct w:val="0"/>
        <w:autoSpaceDE/>
        <w:autoSpaceDN/>
        <w:bidi w:val="0"/>
        <w:adjustRightInd/>
        <w:snapToGrid/>
        <w:spacing w:line="579" w:lineRule="auto"/>
        <w:jc w:val="center"/>
        <w:textAlignment w:val="auto"/>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部门</w:t>
      </w:r>
      <w:r>
        <w:rPr>
          <w:rStyle w:val="30"/>
          <w:rFonts w:hint="eastAsia" w:ascii="Times New Roman" w:hAnsi="Times New Roman" w:eastAsia="方正小标宋简体" w:cs="方正小标宋简体"/>
          <w:b w:val="0"/>
          <w:bCs w:val="0"/>
          <w:color w:val="auto"/>
          <w:highlight w:val="none"/>
        </w:rPr>
        <w:t>概况</w:t>
      </w:r>
      <w:bookmarkEnd w:id="12"/>
    </w:p>
    <w:p w14:paraId="52263322">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黑体"/>
          <w:b w:val="0"/>
          <w:color w:val="auto"/>
          <w:highlight w:val="none"/>
          <w:lang w:eastAsia="zh-CN"/>
        </w:rPr>
      </w:pPr>
      <w:bookmarkStart w:id="13" w:name="_Toc15396600"/>
      <w:bookmarkStart w:id="14" w:name="_Toc15377197"/>
      <w:bookmarkStart w:id="15" w:name="_Toc14620"/>
      <w:r>
        <w:rPr>
          <w:rFonts w:hint="eastAsia" w:ascii="Times New Roman" w:hAnsi="Times New Roman" w:eastAsia="黑体"/>
          <w:b w:val="0"/>
          <w:color w:val="auto"/>
          <w:highlight w:val="none"/>
        </w:rPr>
        <w:t>一、</w:t>
      </w:r>
      <w:bookmarkEnd w:id="13"/>
      <w:bookmarkEnd w:id="14"/>
      <w:r>
        <w:rPr>
          <w:rFonts w:hint="eastAsia" w:ascii="Times New Roman" w:hAnsi="Times New Roman" w:eastAsia="黑体"/>
          <w:b w:val="0"/>
          <w:color w:val="auto"/>
          <w:highlight w:val="none"/>
          <w:lang w:eastAsia="zh-CN"/>
        </w:rPr>
        <w:t>部门职责</w:t>
      </w:r>
      <w:bookmarkEnd w:id="15"/>
    </w:p>
    <w:p w14:paraId="69A4F5D0">
      <w:pPr>
        <w:keepNext w:val="0"/>
        <w:keepLines w:val="0"/>
        <w:pageBreakBefore w:val="0"/>
        <w:widowControl w:val="0"/>
        <w:kinsoku/>
        <w:wordWrap/>
        <w:overflowPunct/>
        <w:topLinePunct w:val="0"/>
        <w:autoSpaceDE/>
        <w:autoSpaceDN/>
        <w:bidi w:val="0"/>
        <w:adjustRightInd/>
        <w:spacing w:line="600" w:lineRule="exact"/>
        <w:ind w:leftChars="0"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峨边彝族自治县防震减灾服务中心为县政府直属事业单位，具体从事本行政区域内防震减灾服务工作，业务由市防震减灾工作主管部门指导。主要职责是：</w:t>
      </w:r>
    </w:p>
    <w:p w14:paraId="6B2DF0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贯彻执行</w:t>
      </w:r>
      <w:r>
        <w:rPr>
          <w:rFonts w:hint="eastAsia" w:ascii="仿宋_GB2312" w:hAnsi="仿宋_GB2312" w:eastAsia="仿宋_GB2312" w:cs="仿宋_GB2312"/>
          <w:kern w:val="0"/>
          <w:sz w:val="32"/>
          <w:szCs w:val="32"/>
        </w:rPr>
        <w:t>国务院和省、市有关防震减灾工作的方针、政策和法规</w:t>
      </w:r>
    </w:p>
    <w:p w14:paraId="58F0A0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制定本行政区域内防震减灾服务工作中、长期发展规划，编制防震减灾服务工作年度计划并组织实施</w:t>
      </w:r>
      <w:r>
        <w:rPr>
          <w:rFonts w:hint="eastAsia" w:ascii="仿宋_GB2312" w:hAnsi="仿宋_GB2312" w:eastAsia="仿宋_GB2312" w:cs="仿宋_GB2312"/>
          <w:kern w:val="0"/>
          <w:sz w:val="32"/>
          <w:szCs w:val="32"/>
          <w:lang w:eastAsia="zh-CN"/>
        </w:rPr>
        <w:t>。</w:t>
      </w:r>
    </w:p>
    <w:p w14:paraId="1B3102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负责</w:t>
      </w:r>
      <w:r>
        <w:rPr>
          <w:rFonts w:hint="eastAsia" w:ascii="仿宋_GB2312" w:hAnsi="仿宋_GB2312" w:eastAsia="仿宋_GB2312" w:cs="仿宋_GB2312"/>
          <w:kern w:val="0"/>
          <w:sz w:val="32"/>
          <w:szCs w:val="32"/>
        </w:rPr>
        <w:t>本行政区域内的地震监测预报工作</w:t>
      </w:r>
      <w:r>
        <w:rPr>
          <w:rFonts w:hint="eastAsia" w:ascii="仿宋_GB2312" w:hAnsi="仿宋_GB2312" w:eastAsia="仿宋_GB2312" w:cs="仿宋_GB2312"/>
          <w:kern w:val="0"/>
          <w:sz w:val="32"/>
          <w:szCs w:val="32"/>
          <w:lang w:eastAsia="zh-CN"/>
        </w:rPr>
        <w:t>。</w:t>
      </w:r>
    </w:p>
    <w:p w14:paraId="6D9AB2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会同有关部门开展防震减灾宣传教育工作，普及防震减灾知识，</w:t>
      </w:r>
      <w:r>
        <w:rPr>
          <w:rFonts w:hint="eastAsia" w:ascii="仿宋_GB2312" w:hAnsi="仿宋_GB2312" w:eastAsia="仿宋_GB2312" w:cs="仿宋_GB2312"/>
          <w:kern w:val="0"/>
          <w:sz w:val="32"/>
          <w:szCs w:val="32"/>
          <w:lang w:eastAsia="zh-CN"/>
        </w:rPr>
        <w:t>增强</w:t>
      </w:r>
      <w:r>
        <w:rPr>
          <w:rFonts w:hint="eastAsia" w:ascii="仿宋_GB2312" w:hAnsi="仿宋_GB2312" w:eastAsia="仿宋_GB2312" w:cs="仿宋_GB2312"/>
          <w:kern w:val="0"/>
          <w:sz w:val="32"/>
          <w:szCs w:val="32"/>
        </w:rPr>
        <w:t>全社会的防震减灾意识。</w:t>
      </w:r>
    </w:p>
    <w:p w14:paraId="2C0164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负责本行政区域内的震情通报和地震灾害速报，配合上级防震减灾工作业务主管部门提出震后趋势判断意见，参与地震灾害损失评估，参与制定地震灾区的重建规划</w:t>
      </w:r>
      <w:r>
        <w:rPr>
          <w:rFonts w:hint="eastAsia" w:ascii="仿宋_GB2312" w:hAnsi="仿宋_GB2312" w:eastAsia="仿宋_GB2312" w:cs="仿宋_GB2312"/>
          <w:sz w:val="32"/>
          <w:szCs w:val="32"/>
          <w:lang w:eastAsia="zh-CN"/>
        </w:rPr>
        <w:t>。</w:t>
      </w:r>
    </w:p>
    <w:p w14:paraId="05BEDE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承担同级人民政府和上级防震减灾业务主管部门交办的工作。</w:t>
      </w:r>
    </w:p>
    <w:p w14:paraId="4012FFB8">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Style w:val="31"/>
          <w:rFonts w:ascii="Times New Roman" w:hAnsi="Times New Roman"/>
          <w:b w:val="0"/>
          <w:bCs w:val="0"/>
          <w:color w:val="auto"/>
          <w:highlight w:val="none"/>
        </w:rPr>
      </w:pPr>
      <w:bookmarkStart w:id="16" w:name="_Toc15396601"/>
      <w:bookmarkStart w:id="17" w:name="_Toc15377200"/>
      <w:bookmarkStart w:id="18" w:name="_Toc25177"/>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6"/>
      <w:bookmarkEnd w:id="17"/>
      <w:bookmarkEnd w:id="18"/>
    </w:p>
    <w:p w14:paraId="0296F6C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_GB2312" w:eastAsia="仿宋_GB2312" w:cs="仿宋_GB2312"/>
          <w:kern w:val="0"/>
          <w:sz w:val="32"/>
          <w:szCs w:val="32"/>
        </w:rPr>
        <w:t>县防震减灾</w:t>
      </w:r>
      <w:r>
        <w:rPr>
          <w:rFonts w:hint="eastAsia" w:ascii="仿宋_GB2312" w:hAnsi="仿宋_GB2312" w:eastAsia="仿宋_GB2312" w:cs="仿宋_GB2312"/>
          <w:kern w:val="0"/>
          <w:sz w:val="32"/>
          <w:szCs w:val="32"/>
          <w:lang w:eastAsia="zh-CN"/>
        </w:rPr>
        <w:t>服务中心</w:t>
      </w:r>
      <w:r>
        <w:rPr>
          <w:rFonts w:hint="eastAsia" w:ascii="仿宋_GB2312" w:hAnsi="仿宋_GB2312" w:eastAsia="仿宋_GB2312" w:cs="仿宋_GB2312"/>
          <w:kern w:val="0"/>
          <w:sz w:val="32"/>
          <w:szCs w:val="32"/>
        </w:rPr>
        <w:t>预算单位1个，</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下属二级单位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其中：行政单位1个，事业单位0个</w:t>
      </w:r>
      <w:r>
        <w:rPr>
          <w:rFonts w:hint="eastAsia" w:ascii="仿宋_GB2312" w:hAnsi="仿宋_GB2312" w:eastAsia="仿宋_GB2312" w:cs="仿宋_GB2312"/>
          <w:kern w:val="0"/>
          <w:sz w:val="32"/>
          <w:szCs w:val="32"/>
          <w:lang w:eastAsia="zh-CN"/>
        </w:rPr>
        <w:t>。</w:t>
      </w:r>
    </w:p>
    <w:p w14:paraId="56E7DFB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20CCC2C">
      <w:pPr>
        <w:pStyle w:val="5"/>
        <w:jc w:val="center"/>
        <w:rPr>
          <w:rFonts w:hint="eastAsia" w:ascii="Times New Roman" w:hAnsi="Times New Roman" w:eastAsia="方正小标宋简体" w:cs="方正小标宋简体"/>
          <w:b w:val="0"/>
          <w:color w:val="auto"/>
          <w:highlight w:val="none"/>
        </w:rPr>
      </w:pPr>
      <w:bookmarkStart w:id="19" w:name="_Toc15396602"/>
      <w:bookmarkStart w:id="20" w:name="_Toc15377204"/>
      <w:bookmarkStart w:id="21" w:name="_Toc27775"/>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部门</w:t>
      </w:r>
      <w:r>
        <w:rPr>
          <w:rFonts w:hint="eastAsia" w:ascii="Times New Roman" w:hAnsi="Times New Roman" w:eastAsia="方正小标宋简体" w:cs="方正小标宋简体"/>
          <w:b w:val="0"/>
          <w:color w:val="auto"/>
          <w:highlight w:val="none"/>
        </w:rPr>
        <w:t>决算情况说明</w:t>
      </w:r>
      <w:bookmarkEnd w:id="19"/>
      <w:bookmarkEnd w:id="20"/>
      <w:bookmarkEnd w:id="21"/>
    </w:p>
    <w:p w14:paraId="34D10D01">
      <w:pPr>
        <w:rPr>
          <w:rFonts w:ascii="Times New Roman" w:hAnsi="Times New Roman"/>
          <w:color w:val="auto"/>
          <w:highlight w:val="none"/>
        </w:rPr>
      </w:pPr>
    </w:p>
    <w:p w14:paraId="3E47DE7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28778"/>
      <w:bookmarkStart w:id="23" w:name="_Toc15396603"/>
      <w:bookmarkStart w:id="2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2"/>
      <w:bookmarkEnd w:id="23"/>
      <w:bookmarkEnd w:id="24"/>
    </w:p>
    <w:p w14:paraId="2AE7AB83">
      <w:pPr>
        <w:spacing w:line="600" w:lineRule="exact"/>
        <w:ind w:firstLine="64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138.83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0.94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0.7</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主要变动原因是新录用1名参公人员，经费增加。</w:t>
      </w:r>
    </w:p>
    <w:p w14:paraId="05CA17F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686300" cy="2743200"/>
            <wp:effectExtent l="7620" t="7620" r="11430" b="1143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86A59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3BFD6CE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77206"/>
      <w:bookmarkStart w:id="26" w:name="_Toc15396604"/>
      <w:bookmarkStart w:id="27" w:name="_Toc8647"/>
      <w:r>
        <w:rPr>
          <w:rFonts w:hint="eastAsia" w:ascii="Times New Roman" w:hAnsi="Times New Roman" w:eastAsia="黑体"/>
          <w:color w:val="auto"/>
          <w:sz w:val="32"/>
          <w:szCs w:val="32"/>
          <w:highlight w:val="none"/>
          <w:lang w:eastAsia="zh-CN"/>
        </w:rPr>
        <w:t>二、收入决算情况说明</w:t>
      </w:r>
      <w:bookmarkEnd w:id="25"/>
      <w:bookmarkEnd w:id="26"/>
      <w:bookmarkEnd w:id="27"/>
    </w:p>
    <w:p w14:paraId="2D2FB86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138.83万元，其中：一般公共预算财政拨款收入138.83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66C63E1E">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57175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2BB404">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7811793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8" w:name="_Toc15377207"/>
      <w:bookmarkStart w:id="29" w:name="_Toc10694"/>
      <w:bookmarkStart w:id="30"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8"/>
      <w:bookmarkEnd w:id="29"/>
      <w:bookmarkEnd w:id="30"/>
    </w:p>
    <w:p w14:paraId="76F0CF5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127.61</w:t>
      </w:r>
      <w:r>
        <w:rPr>
          <w:rFonts w:hint="eastAsia" w:ascii="仿宋_GB2312" w:hAnsi="仿宋_GB2312" w:eastAsia="仿宋_GB2312" w:cs="仿宋_GB2312"/>
          <w:color w:val="auto"/>
          <w:sz w:val="32"/>
          <w:szCs w:val="32"/>
          <w:highlight w:val="none"/>
          <w:lang w:eastAsia="zh-CN"/>
        </w:rPr>
        <w:t>万元，占91.92%；项目支出11.22万元，占8.0</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0083F649">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B85589">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524930AB">
      <w:pPr>
        <w:spacing w:line="600" w:lineRule="exact"/>
        <w:ind w:firstLine="640" w:firstLineChars="200"/>
        <w:outlineLvl w:val="1"/>
        <w:rPr>
          <w:rStyle w:val="31"/>
          <w:rFonts w:ascii="Times New Roman" w:hAnsi="Times New Roman" w:eastAsia="黑体"/>
          <w:b w:val="0"/>
          <w:color w:val="auto"/>
          <w:highlight w:val="none"/>
        </w:rPr>
      </w:pPr>
      <w:bookmarkStart w:id="31" w:name="_Toc823"/>
      <w:bookmarkStart w:id="32" w:name="_Toc15396606"/>
      <w:bookmarkStart w:id="33"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31"/>
      <w:bookmarkEnd w:id="32"/>
      <w:bookmarkEnd w:id="33"/>
    </w:p>
    <w:p w14:paraId="65529CE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138.83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0.94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主要变动原因是新录用1名参公人员，经费增加。</w:t>
      </w:r>
    </w:p>
    <w:p w14:paraId="1620D26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center"/>
        <w:textAlignment w:val="auto"/>
        <w:outlineLvl w:val="9"/>
        <w:rPr>
          <w:rFonts w:hint="eastAsia" w:eastAsia="仿宋_GB2312" w:cs="仿宋_GB2312"/>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455295</wp:posOffset>
            </wp:positionH>
            <wp:positionV relativeFrom="paragraph">
              <wp:posOffset>20955</wp:posOffset>
            </wp:positionV>
            <wp:extent cx="4572000" cy="2743200"/>
            <wp:effectExtent l="7620" t="7620" r="11430" b="1143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1534F3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4A58BCC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2076F27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080B402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6C4CD4D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01F3FC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15F118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（图4：财政拨款收、支决算总计变动情况）</w:t>
      </w:r>
    </w:p>
    <w:p w14:paraId="032FE230">
      <w:pPr>
        <w:spacing w:line="600" w:lineRule="exact"/>
        <w:ind w:firstLine="640" w:firstLineChars="200"/>
        <w:outlineLvl w:val="1"/>
        <w:rPr>
          <w:rStyle w:val="31"/>
          <w:rFonts w:ascii="Times New Roman" w:hAnsi="Times New Roman" w:eastAsia="黑体"/>
          <w:b w:val="0"/>
          <w:color w:val="auto"/>
          <w:highlight w:val="none"/>
        </w:rPr>
      </w:pPr>
      <w:bookmarkStart w:id="34" w:name="_Toc4486"/>
      <w:bookmarkStart w:id="35" w:name="_Toc15377209"/>
      <w:bookmarkStart w:id="3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4"/>
      <w:bookmarkEnd w:id="35"/>
      <w:bookmarkEnd w:id="36"/>
    </w:p>
    <w:p w14:paraId="5D356C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7"/>
    </w:p>
    <w:p w14:paraId="4E889D7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%。与2023年度相比，一般公共预算财政拨款支出增加0.94万元，增长0.7%。主要变动原因是新录用1名参公人员，经费增加。</w:t>
      </w:r>
    </w:p>
    <w:p w14:paraId="1464AD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290195</wp:posOffset>
            </wp:positionH>
            <wp:positionV relativeFrom="paragraph">
              <wp:posOffset>22860</wp:posOffset>
            </wp:positionV>
            <wp:extent cx="4800600" cy="2743200"/>
            <wp:effectExtent l="7620" t="7620" r="11430" b="1143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DE3F3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6A7A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3489F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CEDE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2B37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58C1F1">
      <w:pPr>
        <w:spacing w:line="600" w:lineRule="exact"/>
        <w:rPr>
          <w:rFonts w:hint="eastAsia" w:eastAsia="仿宋_GB2312" w:cs="仿宋_GB2312"/>
          <w:color w:val="auto"/>
          <w:kern w:val="2"/>
          <w:sz w:val="32"/>
          <w:szCs w:val="32"/>
          <w:highlight w:val="none"/>
          <w:lang w:val="en-US" w:eastAsia="zh-CN" w:bidi="ar-SA"/>
        </w:rPr>
      </w:pPr>
    </w:p>
    <w:p w14:paraId="41B07D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75CEF8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8"/>
    </w:p>
    <w:p w14:paraId="1205B2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：灾害防治及应急管理支出106.06万元，</w:t>
      </w:r>
      <w:r>
        <w:rPr>
          <w:rFonts w:hint="eastAsia" w:ascii="Times New Roman" w:hAnsi="Times New Roman" w:eastAsia="仿宋_GB2312" w:cs="仿宋_GB2312"/>
          <w:color w:val="auto"/>
          <w:kern w:val="2"/>
          <w:sz w:val="32"/>
          <w:szCs w:val="32"/>
          <w:highlight w:val="none"/>
          <w:lang w:val="en-US" w:eastAsia="zh-CN" w:bidi="ar-SA"/>
        </w:rPr>
        <w:t>占76.40%；科学技术支出</w:t>
      </w: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2.67</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17.13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12.34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8.94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6.43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532FB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425450</wp:posOffset>
            </wp:positionH>
            <wp:positionV relativeFrom="paragraph">
              <wp:posOffset>95250</wp:posOffset>
            </wp:positionV>
            <wp:extent cx="4572000" cy="2571750"/>
            <wp:effectExtent l="0" t="0" r="0" b="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FEAD7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85A4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8D25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8B6C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83D5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631AE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6BB83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6F507D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9"/>
    </w:p>
    <w:p w14:paraId="1C430A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77444"/>
      <w:bookmarkStart w:id="41" w:name="_Toc15377213"/>
      <w:bookmarkStart w:id="42"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0"/>
      <w:bookmarkEnd w:id="41"/>
      <w:bookmarkEnd w:id="42"/>
    </w:p>
    <w:p w14:paraId="027610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1.灾害防治及应急管理支出（类）地震事务（款）行政运行（项）：支出决算为98.54万元，完成预算100%，决算数等于预算数。</w:t>
      </w:r>
    </w:p>
    <w:p w14:paraId="3521C7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2.灾害防治及应急管理支出（类）地震事务（款）其他地震事务支出（项）：支出决算为7.52万元，完成预算100%，决算数等于预算数。</w:t>
      </w:r>
    </w:p>
    <w:p w14:paraId="102920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3.科学技术支出（类）科技交流与合作（款）其他科技交流与合作支出（项）：支出决算为3.7万元，完成预算100%，决算数等于预算数。</w:t>
      </w:r>
    </w:p>
    <w:p w14:paraId="0D2134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Style w:val="18"/>
          <w:rFonts w:hint="eastAsia" w:ascii="仿宋_GB2312" w:hAnsi="仿宋_GB2312" w:eastAsia="仿宋_GB2312" w:cs="仿宋_GB2312"/>
          <w:b w:val="0"/>
          <w:bCs w:val="0"/>
          <w:color w:val="auto"/>
          <w:sz w:val="32"/>
          <w:szCs w:val="32"/>
          <w:highlight w:val="none"/>
          <w:lang w:val="en-US" w:eastAsia="zh-CN"/>
        </w:rPr>
        <w:t>4.</w:t>
      </w:r>
      <w:r>
        <w:rPr>
          <w:rStyle w:val="18"/>
          <w:rFonts w:hint="eastAsia" w:ascii="仿宋_GB2312" w:hAnsi="仿宋_GB2312" w:eastAsia="仿宋_GB2312" w:cs="仿宋_GB2312"/>
          <w:b w:val="0"/>
          <w:bCs w:val="0"/>
          <w:color w:val="auto"/>
          <w:sz w:val="32"/>
          <w:szCs w:val="32"/>
          <w:highlight w:val="none"/>
        </w:rPr>
        <w:t>社会保障和就业支出（类）行政事业单位养老支出（款）机关事业单位基本养老保险缴费支出（项）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10.75</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6A5ADF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Style w:val="18"/>
          <w:rFonts w:hint="eastAsia" w:ascii="仿宋_GB2312" w:hAnsi="仿宋_GB2312" w:eastAsia="仿宋_GB2312" w:cs="仿宋_GB2312"/>
          <w:b w:val="0"/>
          <w:bCs w:val="0"/>
          <w:color w:val="auto"/>
          <w:sz w:val="32"/>
          <w:szCs w:val="32"/>
          <w:highlight w:val="none"/>
          <w:lang w:val="en-US" w:eastAsia="zh-CN"/>
        </w:rPr>
        <w:t>5.</w:t>
      </w:r>
      <w:r>
        <w:rPr>
          <w:rStyle w:val="18"/>
          <w:rFonts w:hint="eastAsia" w:ascii="仿宋_GB2312" w:hAnsi="仿宋_GB2312" w:eastAsia="仿宋_GB2312" w:cs="仿宋_GB2312"/>
          <w:b w:val="0"/>
          <w:bCs w:val="0"/>
          <w:color w:val="auto"/>
          <w:sz w:val="32"/>
          <w:szCs w:val="32"/>
          <w:highlight w:val="none"/>
        </w:rPr>
        <w:t>社会保障和就业支出（类）行政事业单位养老支出（款）机关事业单位职业年金缴费支出（项）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5.38</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185BCC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Style w:val="18"/>
          <w:rFonts w:hint="eastAsia" w:ascii="仿宋_GB2312" w:hAnsi="仿宋_GB2312" w:eastAsia="仿宋_GB2312" w:cs="仿宋_GB2312"/>
          <w:b w:val="0"/>
          <w:bCs w:val="0"/>
          <w:color w:val="auto"/>
          <w:sz w:val="32"/>
          <w:szCs w:val="32"/>
          <w:highlight w:val="none"/>
          <w:lang w:val="en-US" w:eastAsia="zh-CN"/>
        </w:rPr>
        <w:t>6.</w:t>
      </w:r>
      <w:r>
        <w:rPr>
          <w:rStyle w:val="18"/>
          <w:rFonts w:hint="eastAsia" w:ascii="仿宋_GB2312" w:hAnsi="仿宋_GB2312" w:eastAsia="仿宋_GB2312" w:cs="仿宋_GB2312"/>
          <w:b w:val="0"/>
          <w:bCs w:val="0"/>
          <w:color w:val="auto"/>
          <w:sz w:val="32"/>
          <w:szCs w:val="32"/>
          <w:highlight w:val="none"/>
        </w:rPr>
        <w:t>社会保障和就业支出（类）其他社会保障和就业支出（款）其他社会保障和就业支出（项）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1</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29E48DB4">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卫生健康支出</w:t>
      </w:r>
      <w:r>
        <w:rPr>
          <w:rStyle w:val="18"/>
          <w:rFonts w:hint="eastAsia" w:ascii="仿宋_GB2312" w:hAnsi="仿宋_GB2312" w:eastAsia="仿宋_GB2312" w:cs="仿宋_GB2312"/>
          <w:b w:val="0"/>
          <w:bCs w:val="0"/>
          <w:color w:val="auto"/>
          <w:sz w:val="32"/>
          <w:szCs w:val="32"/>
          <w:highlight w:val="none"/>
        </w:rPr>
        <w:t>（类）行政事业单位医疗支出（款） 行政单位医疗支出</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项）</w:t>
      </w:r>
      <w:r>
        <w:rPr>
          <w:rStyle w:val="18"/>
          <w:rFonts w:hint="eastAsia" w:hAnsi="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3</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r>
        <w:rPr>
          <w:rStyle w:val="18"/>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2B3E9D3B">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8.住房保障支出</w:t>
      </w:r>
      <w:r>
        <w:rPr>
          <w:rStyle w:val="18"/>
          <w:rFonts w:hint="eastAsia" w:ascii="仿宋_GB2312" w:hAnsi="仿宋_GB2312" w:eastAsia="仿宋_GB2312" w:cs="仿宋_GB2312"/>
          <w:b w:val="0"/>
          <w:bCs w:val="0"/>
          <w:color w:val="auto"/>
          <w:sz w:val="32"/>
          <w:szCs w:val="32"/>
          <w:highlight w:val="none"/>
        </w:rPr>
        <w:t>（类）住房改革支出（款） 住房公积金支出</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项）</w:t>
      </w:r>
      <w:r>
        <w:rPr>
          <w:rStyle w:val="18"/>
          <w:rFonts w:hint="eastAsia" w:hAnsi="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8.94</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r>
        <w:rPr>
          <w:rStyle w:val="18"/>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0F20CE89">
      <w:pPr>
        <w:tabs>
          <w:tab w:val="right" w:pos="8306"/>
        </w:tabs>
        <w:spacing w:line="600" w:lineRule="exact"/>
        <w:ind w:firstLine="640"/>
        <w:outlineLvl w:val="1"/>
        <w:rPr>
          <w:rStyle w:val="31"/>
          <w:rFonts w:ascii="Times New Roman" w:hAnsi="Times New Roman"/>
          <w:color w:val="auto"/>
          <w:highlight w:val="none"/>
        </w:rPr>
      </w:pPr>
      <w:bookmarkStart w:id="43" w:name="_Toc2528"/>
      <w:bookmarkStart w:id="44" w:name="_Toc15396608"/>
      <w:bookmarkStart w:id="4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43"/>
      <w:bookmarkEnd w:id="44"/>
      <w:bookmarkEnd w:id="45"/>
      <w:r>
        <w:rPr>
          <w:rStyle w:val="31"/>
          <w:rFonts w:ascii="Times New Roman" w:hAnsi="Times New Roman" w:eastAsia="黑体"/>
          <w:b w:val="0"/>
          <w:color w:val="auto"/>
          <w:highlight w:val="none"/>
        </w:rPr>
        <w:tab/>
      </w:r>
    </w:p>
    <w:p w14:paraId="24FB3B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127.61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A0DAA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人员经费108.89万元，主要包括：基本工资、津贴补贴、奖金、伙食补助费、绩效工资、机关事业单位基本养老保险缴费、职业年金缴费、其他社会保障缴费、生活补助、住房公积金等。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公用经费18.72万元，主要包括：</w:t>
      </w:r>
      <w:r>
        <w:rPr>
          <w:rFonts w:hint="eastAsia" w:eastAsia="仿宋_GB2312" w:cs="仿宋_GB2312"/>
          <w:color w:val="auto"/>
          <w:kern w:val="2"/>
          <w:sz w:val="32"/>
          <w:szCs w:val="32"/>
          <w:highlight w:val="none"/>
          <w:lang w:val="en-US" w:eastAsia="zh-CN" w:bidi="ar-SA"/>
        </w:rPr>
        <w:t>商品和服务支出、</w:t>
      </w:r>
      <w:r>
        <w:rPr>
          <w:rFonts w:hint="eastAsia" w:ascii="Times New Roman" w:hAnsi="Times New Roman" w:eastAsia="仿宋_GB2312" w:cs="仿宋_GB2312"/>
          <w:color w:val="auto"/>
          <w:kern w:val="2"/>
          <w:sz w:val="32"/>
          <w:szCs w:val="32"/>
          <w:highlight w:val="none"/>
          <w:lang w:val="en-US" w:eastAsia="zh-CN" w:bidi="ar-SA"/>
        </w:rPr>
        <w:t>办公费、印刷费、邮电费、差旅费、公务接待费、劳务费、工会经费、福利费、其他交通费、其他商品和服务支出等。</w:t>
      </w:r>
    </w:p>
    <w:p w14:paraId="18AC5B26">
      <w:pPr>
        <w:spacing w:line="600" w:lineRule="exact"/>
        <w:ind w:firstLine="640"/>
        <w:outlineLvl w:val="1"/>
        <w:rPr>
          <w:rStyle w:val="31"/>
          <w:rFonts w:ascii="Times New Roman" w:hAnsi="Times New Roman" w:eastAsia="黑体"/>
          <w:b w:val="0"/>
          <w:color w:val="auto"/>
          <w:highlight w:val="none"/>
        </w:rPr>
      </w:pPr>
      <w:bookmarkStart w:id="46" w:name="_Toc15377215"/>
      <w:bookmarkStart w:id="47" w:name="_Toc7534"/>
      <w:bookmarkStart w:id="48"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6"/>
      <w:bookmarkEnd w:id="47"/>
      <w:bookmarkEnd w:id="48"/>
    </w:p>
    <w:p w14:paraId="4C3338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9"/>
    </w:p>
    <w:p w14:paraId="3C5813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50</w:t>
      </w:r>
      <w:r>
        <w:rPr>
          <w:rFonts w:hint="eastAsia" w:ascii="Times New Roman" w:hAnsi="Times New Roman" w:eastAsia="仿宋_GB2312" w:cs="仿宋_GB2312"/>
          <w:color w:val="auto"/>
          <w:kern w:val="2"/>
          <w:sz w:val="32"/>
          <w:szCs w:val="32"/>
          <w:highlight w:val="none"/>
          <w:lang w:val="en-US" w:eastAsia="zh-CN" w:bidi="ar-SA"/>
        </w:rPr>
        <w:t>%。</w:t>
      </w:r>
    </w:p>
    <w:p w14:paraId="4FB6E94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0"/>
    </w:p>
    <w:p w14:paraId="3931326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0F8A99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358775</wp:posOffset>
            </wp:positionH>
            <wp:positionV relativeFrom="paragraph">
              <wp:posOffset>133350</wp:posOffset>
            </wp:positionV>
            <wp:extent cx="4572000" cy="2571750"/>
            <wp:effectExtent l="0" t="0" r="0" b="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AE738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96174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4245C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2170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1E98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814434">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679EB52">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298E64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7AFF26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1DB89B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0.75万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接待省市主管部门次数增加，经费增加</w:t>
      </w:r>
      <w:r>
        <w:rPr>
          <w:rFonts w:hint="eastAsia" w:ascii="Times New Roman" w:hAnsi="Times New Roman" w:eastAsia="仿宋_GB2312" w:cs="仿宋_GB2312"/>
          <w:color w:val="auto"/>
          <w:kern w:val="2"/>
          <w:sz w:val="32"/>
          <w:szCs w:val="32"/>
          <w:highlight w:val="none"/>
          <w:lang w:val="en-US" w:eastAsia="zh-CN" w:bidi="ar-SA"/>
        </w:rPr>
        <w:t>。其中：</w:t>
      </w:r>
    </w:p>
    <w:p w14:paraId="531121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9</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63</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万元</w:t>
      </w:r>
      <w:bookmarkStart w:id="51" w:name="_Toc15377218"/>
      <w:bookmarkStart w:id="52" w:name="_Toc15396610"/>
      <w:r>
        <w:rPr>
          <w:rFonts w:hint="eastAsia" w:eastAsia="仿宋_GB2312" w:cs="仿宋_GB2312"/>
          <w:color w:val="auto"/>
          <w:kern w:val="2"/>
          <w:sz w:val="32"/>
          <w:szCs w:val="32"/>
          <w:highlight w:val="none"/>
          <w:lang w:val="en-US" w:eastAsia="zh-CN" w:bidi="ar-SA"/>
        </w:rPr>
        <w:t>。</w:t>
      </w:r>
    </w:p>
    <w:p w14:paraId="004DEF13">
      <w:pPr>
        <w:spacing w:line="600" w:lineRule="exact"/>
        <w:ind w:firstLine="640"/>
        <w:outlineLvl w:val="1"/>
        <w:rPr>
          <w:rStyle w:val="31"/>
          <w:rFonts w:ascii="Times New Roman" w:hAnsi="Times New Roman" w:eastAsia="黑体"/>
          <w:color w:val="auto"/>
          <w:highlight w:val="none"/>
        </w:rPr>
      </w:pPr>
      <w:bookmarkStart w:id="53" w:name="_Toc31137"/>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51"/>
      <w:bookmarkEnd w:id="52"/>
      <w:bookmarkEnd w:id="53"/>
    </w:p>
    <w:p w14:paraId="12E295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901D270">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54" w:name="_Toc15396611"/>
      <w:bookmarkStart w:id="55" w:name="_Toc15377219"/>
      <w:bookmarkStart w:id="56" w:name="_Toc14943"/>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4"/>
      <w:bookmarkEnd w:id="55"/>
      <w:bookmarkEnd w:id="56"/>
    </w:p>
    <w:p w14:paraId="688C2D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9125C69">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57" w:name="_Toc15377221"/>
      <w:bookmarkStart w:id="58" w:name="_Toc15396612"/>
      <w:bookmarkStart w:id="59" w:name="_Toc27217"/>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7"/>
      <w:bookmarkEnd w:id="58"/>
      <w:bookmarkEnd w:id="59"/>
    </w:p>
    <w:p w14:paraId="7245E3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2"/>
      <w:r>
        <w:rPr>
          <w:rFonts w:hint="eastAsia" w:ascii="Times New Roman" w:hAnsi="Times New Roman" w:eastAsia="楷体_GB2312" w:cs="楷体_GB2312"/>
          <w:b/>
          <w:color w:val="auto"/>
          <w:sz w:val="32"/>
          <w:szCs w:val="32"/>
          <w:highlight w:val="none"/>
        </w:rPr>
        <w:t>（一）机关运行经费支出情况</w:t>
      </w:r>
      <w:bookmarkEnd w:id="60"/>
    </w:p>
    <w:p w14:paraId="3E643D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峨边彝族自治县防震减灾服务中心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18.73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4.39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30.61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公用经费增加。</w:t>
      </w:r>
    </w:p>
    <w:p w14:paraId="41A1E3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23"/>
      <w:r>
        <w:rPr>
          <w:rFonts w:hint="eastAsia" w:ascii="Times New Roman" w:hAnsi="Times New Roman" w:eastAsia="楷体_GB2312" w:cs="楷体_GB2312"/>
          <w:b/>
          <w:color w:val="auto"/>
          <w:sz w:val="32"/>
          <w:szCs w:val="32"/>
          <w:highlight w:val="none"/>
        </w:rPr>
        <w:t>（二）政府采购支出情况</w:t>
      </w:r>
      <w:bookmarkEnd w:id="61"/>
    </w:p>
    <w:p w14:paraId="709D6D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峨边彝族自治县防震减灾服务中心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4DBF8D9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24"/>
      <w:r>
        <w:rPr>
          <w:rFonts w:hint="eastAsia" w:ascii="Times New Roman" w:hAnsi="Times New Roman" w:eastAsia="楷体_GB2312" w:cs="楷体_GB2312"/>
          <w:b/>
          <w:color w:val="auto"/>
          <w:sz w:val="32"/>
          <w:szCs w:val="32"/>
          <w:highlight w:val="none"/>
        </w:rPr>
        <w:t>（三）国有资产占有使用情况</w:t>
      </w:r>
      <w:bookmarkEnd w:id="62"/>
    </w:p>
    <w:p w14:paraId="267CE3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峨边彝族自治县防震减灾服务中心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p>
    <w:p w14:paraId="3D93C6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F8B5C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在2024年度预算编制阶段，组织对防震减灾科普彝汉双语标准课设计推广等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4个</w:t>
      </w:r>
      <w:r>
        <w:rPr>
          <w:rFonts w:hint="eastAsia" w:ascii="Times New Roman" w:hAnsi="Times New Roman" w:eastAsia="仿宋_GB2312" w:cs="仿宋_GB2312"/>
          <w:color w:val="auto"/>
          <w:kern w:val="2"/>
          <w:sz w:val="32"/>
          <w:szCs w:val="32"/>
          <w:highlight w:val="none"/>
          <w:lang w:val="en-US" w:eastAsia="zh-CN" w:bidi="ar-SA"/>
        </w:rPr>
        <w:t>项目开展绩效监控。</w:t>
      </w:r>
    </w:p>
    <w:p w14:paraId="122A25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年部门整体开展绩效自评，</w:t>
      </w:r>
      <w:r>
        <w:rPr>
          <w:rFonts w:hint="eastAsia" w:ascii="Times New Roman" w:hAnsi="Times New Roman" w:eastAsia="仿宋_GB2312" w:cs="仿宋_GB2312"/>
          <w:color w:val="auto"/>
          <w:kern w:val="2"/>
          <w:sz w:val="32"/>
          <w:szCs w:val="32"/>
          <w:highlight w:val="none"/>
          <w:lang w:val="en-US" w:eastAsia="zh-CN" w:bidi="ar-SA"/>
        </w:rPr>
        <w:t>其中，部门整体（含部门预算项目）绩效自评得分为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p>
    <w:p w14:paraId="14DA62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CDFF69">
      <w:pPr>
        <w:numPr>
          <w:ilvl w:val="0"/>
          <w:numId w:val="0"/>
        </w:numPr>
        <w:spacing w:line="600" w:lineRule="exact"/>
        <w:jc w:val="center"/>
        <w:outlineLvl w:val="9"/>
        <w:rPr>
          <w:rFonts w:hint="eastAsia" w:ascii="Times New Roman" w:hAnsi="Times New Roman" w:eastAsia="黑体"/>
          <w:color w:val="auto"/>
          <w:sz w:val="44"/>
          <w:szCs w:val="44"/>
          <w:highlight w:val="none"/>
        </w:rPr>
      </w:pPr>
      <w:bookmarkStart w:id="63" w:name="_Toc15396613"/>
      <w:bookmarkStart w:id="64" w:name="_Toc15377225"/>
    </w:p>
    <w:p w14:paraId="650BB2FC">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08AF6C36">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75C83F4A">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0C054177">
      <w:pPr>
        <w:numPr>
          <w:ilvl w:val="0"/>
          <w:numId w:val="0"/>
        </w:numPr>
        <w:spacing w:line="600" w:lineRule="exact"/>
        <w:jc w:val="both"/>
        <w:outlineLvl w:val="9"/>
        <w:rPr>
          <w:rFonts w:hint="eastAsia" w:ascii="Times New Roman" w:hAnsi="Times New Roman" w:eastAsia="黑体"/>
          <w:color w:val="auto"/>
          <w:sz w:val="44"/>
          <w:szCs w:val="44"/>
          <w:highlight w:val="none"/>
        </w:rPr>
      </w:pPr>
    </w:p>
    <w:p w14:paraId="3330E301">
      <w:pPr>
        <w:numPr>
          <w:ilvl w:val="0"/>
          <w:numId w:val="0"/>
        </w:numPr>
        <w:spacing w:line="600" w:lineRule="exact"/>
        <w:jc w:val="both"/>
        <w:outlineLvl w:val="9"/>
        <w:rPr>
          <w:rFonts w:hint="eastAsia" w:ascii="Times New Roman" w:hAnsi="Times New Roman" w:eastAsia="黑体"/>
          <w:color w:val="auto"/>
          <w:sz w:val="44"/>
          <w:szCs w:val="44"/>
          <w:highlight w:val="none"/>
        </w:rPr>
      </w:pPr>
    </w:p>
    <w:p w14:paraId="0F1345B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5" w:name="_Toc28009"/>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3"/>
      <w:bookmarkEnd w:id="64"/>
      <w:bookmarkEnd w:id="65"/>
    </w:p>
    <w:p w14:paraId="3BDEB92A">
      <w:pPr>
        <w:spacing w:line="600" w:lineRule="exact"/>
        <w:jc w:val="left"/>
        <w:rPr>
          <w:rFonts w:ascii="Times New Roman" w:hAnsi="Times New Roman"/>
          <w:b/>
          <w:color w:val="auto"/>
          <w:sz w:val="44"/>
          <w:szCs w:val="44"/>
          <w:highlight w:val="none"/>
        </w:rPr>
      </w:pPr>
    </w:p>
    <w:p w14:paraId="4B4F44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222B7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78B9C5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379EC0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51545C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712B3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665436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6F878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41FBE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C89DF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7815A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3C213C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F813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739AFA">
      <w:pPr>
        <w:spacing w:line="600" w:lineRule="exact"/>
        <w:jc w:val="center"/>
        <w:rPr>
          <w:rFonts w:hint="eastAsia" w:ascii="Times New Roman" w:hAnsi="Times New Roman" w:eastAsia="黑体"/>
          <w:color w:val="auto"/>
          <w:sz w:val="44"/>
          <w:szCs w:val="44"/>
          <w:highlight w:val="none"/>
        </w:rPr>
      </w:pPr>
      <w:bookmarkStart w:id="66" w:name="_Toc15396614"/>
      <w:bookmarkStart w:id="67" w:name="_Toc15377226"/>
    </w:p>
    <w:p w14:paraId="1C84B123">
      <w:pPr>
        <w:spacing w:line="600" w:lineRule="exact"/>
        <w:jc w:val="center"/>
        <w:rPr>
          <w:rFonts w:hint="eastAsia" w:ascii="Times New Roman" w:hAnsi="Times New Roman" w:eastAsia="黑体"/>
          <w:color w:val="auto"/>
          <w:sz w:val="44"/>
          <w:szCs w:val="44"/>
          <w:highlight w:val="none"/>
        </w:rPr>
      </w:pPr>
    </w:p>
    <w:p w14:paraId="7AE414C8">
      <w:pPr>
        <w:spacing w:line="600" w:lineRule="exact"/>
        <w:jc w:val="center"/>
        <w:rPr>
          <w:rFonts w:hint="eastAsia" w:ascii="Times New Roman" w:hAnsi="Times New Roman" w:eastAsia="黑体"/>
          <w:color w:val="auto"/>
          <w:sz w:val="44"/>
          <w:szCs w:val="44"/>
          <w:highlight w:val="none"/>
        </w:rPr>
      </w:pPr>
    </w:p>
    <w:p w14:paraId="447F21AB">
      <w:pPr>
        <w:spacing w:line="600" w:lineRule="exact"/>
        <w:jc w:val="center"/>
        <w:rPr>
          <w:rFonts w:hint="eastAsia" w:ascii="Times New Roman" w:hAnsi="Times New Roman" w:eastAsia="黑体"/>
          <w:color w:val="auto"/>
          <w:sz w:val="44"/>
          <w:szCs w:val="44"/>
          <w:highlight w:val="none"/>
        </w:rPr>
      </w:pPr>
    </w:p>
    <w:p w14:paraId="3C63F8D8">
      <w:pPr>
        <w:spacing w:line="600" w:lineRule="exact"/>
        <w:jc w:val="center"/>
        <w:rPr>
          <w:rFonts w:hint="eastAsia" w:ascii="Times New Roman" w:hAnsi="Times New Roman" w:eastAsia="黑体"/>
          <w:color w:val="auto"/>
          <w:sz w:val="44"/>
          <w:szCs w:val="44"/>
          <w:highlight w:val="none"/>
        </w:rPr>
      </w:pPr>
    </w:p>
    <w:p w14:paraId="107B4594">
      <w:pPr>
        <w:spacing w:line="600" w:lineRule="exact"/>
        <w:jc w:val="both"/>
        <w:rPr>
          <w:rFonts w:hint="eastAsia" w:ascii="Times New Roman" w:hAnsi="Times New Roman" w:eastAsia="黑体"/>
          <w:color w:val="auto"/>
          <w:sz w:val="44"/>
          <w:szCs w:val="44"/>
          <w:highlight w:val="none"/>
        </w:rPr>
      </w:pPr>
    </w:p>
    <w:p w14:paraId="48074E55">
      <w:pPr>
        <w:spacing w:line="600" w:lineRule="exact"/>
        <w:jc w:val="center"/>
        <w:outlineLvl w:val="0"/>
        <w:rPr>
          <w:rStyle w:val="30"/>
          <w:rFonts w:hint="eastAsia" w:ascii="Times New Roman" w:hAnsi="Times New Roman" w:eastAsia="黑体"/>
          <w:b w:val="0"/>
          <w:color w:val="auto"/>
          <w:highlight w:val="none"/>
          <w:lang w:eastAsia="zh-CN"/>
        </w:rPr>
      </w:pPr>
      <w:bookmarkStart w:id="68" w:name="_Toc12041"/>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6"/>
      <w:bookmarkEnd w:id="68"/>
    </w:p>
    <w:p w14:paraId="75DEE857">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871AB46">
      <w:pPr>
        <w:pStyle w:val="21"/>
        <w:rPr>
          <w:rFonts w:hint="default"/>
        </w:rPr>
      </w:pPr>
    </w:p>
    <w:p w14:paraId="1ABD423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峨边彝族自治县防震减灾服务中心</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7D6D2842">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AD509F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73DF150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kern w:val="0"/>
          <w:sz w:val="32"/>
          <w:szCs w:val="32"/>
          <w:highlight w:val="none"/>
          <w:lang w:eastAsia="zh-CN"/>
        </w:rPr>
        <w:t>峨边彝族自治县防震减灾服务中心为县政府直属事业单位，具体从事本行政区域内防震减灾服务工作，业务由市防震减灾工作主管部门指导，内设综合股，无下属二级单位。</w:t>
      </w:r>
    </w:p>
    <w:p w14:paraId="232BC6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168541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贯彻执行</w:t>
      </w:r>
      <w:r>
        <w:rPr>
          <w:rFonts w:hint="eastAsia" w:ascii="仿宋_GB2312" w:hAnsi="仿宋_GB2312" w:eastAsia="仿宋_GB2312" w:cs="仿宋_GB2312"/>
          <w:kern w:val="0"/>
          <w:sz w:val="32"/>
          <w:szCs w:val="32"/>
        </w:rPr>
        <w:t>国务院和省、市有关防震减灾工作的方针、政策和法规</w:t>
      </w:r>
    </w:p>
    <w:p w14:paraId="421985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制定本行政区域内防震减灾服务工作中、长期发展规划，编制防震减灾服务工作年度计划并组织实施</w:t>
      </w:r>
      <w:r>
        <w:rPr>
          <w:rFonts w:hint="eastAsia" w:ascii="仿宋_GB2312" w:hAnsi="仿宋_GB2312" w:eastAsia="仿宋_GB2312" w:cs="仿宋_GB2312"/>
          <w:kern w:val="0"/>
          <w:sz w:val="32"/>
          <w:szCs w:val="32"/>
          <w:lang w:eastAsia="zh-CN"/>
        </w:rPr>
        <w:t>。</w:t>
      </w:r>
    </w:p>
    <w:p w14:paraId="021A40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负责</w:t>
      </w:r>
      <w:r>
        <w:rPr>
          <w:rFonts w:hint="eastAsia" w:ascii="仿宋_GB2312" w:hAnsi="仿宋_GB2312" w:eastAsia="仿宋_GB2312" w:cs="仿宋_GB2312"/>
          <w:kern w:val="0"/>
          <w:sz w:val="32"/>
          <w:szCs w:val="32"/>
        </w:rPr>
        <w:t>本行政区域内的地震监测预报工作</w:t>
      </w:r>
      <w:r>
        <w:rPr>
          <w:rFonts w:hint="eastAsia" w:ascii="仿宋_GB2312" w:hAnsi="仿宋_GB2312" w:eastAsia="仿宋_GB2312" w:cs="仿宋_GB2312"/>
          <w:kern w:val="0"/>
          <w:sz w:val="32"/>
          <w:szCs w:val="32"/>
          <w:lang w:eastAsia="zh-CN"/>
        </w:rPr>
        <w:t>。</w:t>
      </w:r>
    </w:p>
    <w:p w14:paraId="12DD41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会同有关部门开展防震减灾宣传教育工作，普及防震减灾知识，</w:t>
      </w:r>
      <w:r>
        <w:rPr>
          <w:rFonts w:hint="eastAsia" w:ascii="仿宋_GB2312" w:hAnsi="仿宋_GB2312" w:eastAsia="仿宋_GB2312" w:cs="仿宋_GB2312"/>
          <w:kern w:val="0"/>
          <w:sz w:val="32"/>
          <w:szCs w:val="32"/>
          <w:lang w:eastAsia="zh-CN"/>
        </w:rPr>
        <w:t>增强</w:t>
      </w:r>
      <w:r>
        <w:rPr>
          <w:rFonts w:hint="eastAsia" w:ascii="仿宋_GB2312" w:hAnsi="仿宋_GB2312" w:eastAsia="仿宋_GB2312" w:cs="仿宋_GB2312"/>
          <w:kern w:val="0"/>
          <w:sz w:val="32"/>
          <w:szCs w:val="32"/>
        </w:rPr>
        <w:t>全社会的防震减灾意识。</w:t>
      </w:r>
    </w:p>
    <w:p w14:paraId="0E5699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负责本行政区域内的震情通报和地震灾害速报，配合上级防震减灾工作业务主管部门提出震后趋势判断意见，参与地震灾害损失评估，参与制定地震灾区的重建规划</w:t>
      </w:r>
      <w:r>
        <w:rPr>
          <w:rFonts w:hint="eastAsia" w:ascii="仿宋_GB2312" w:hAnsi="仿宋_GB2312" w:eastAsia="仿宋_GB2312" w:cs="仿宋_GB2312"/>
          <w:sz w:val="32"/>
          <w:szCs w:val="32"/>
          <w:lang w:eastAsia="zh-CN"/>
        </w:rPr>
        <w:t>。</w:t>
      </w:r>
    </w:p>
    <w:p w14:paraId="388873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承担同级人民政府和上级防震减灾业务主管部门交办的工作。</w:t>
      </w:r>
    </w:p>
    <w:p w14:paraId="13F56CA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val="en-US" w:eastAsia="zh-CN"/>
        </w:rPr>
        <w:t>截至2024年末，</w:t>
      </w:r>
      <w:r>
        <w:rPr>
          <w:rFonts w:hint="eastAsia" w:ascii="仿宋_GB2312" w:hAnsi="仿宋_GB2312" w:eastAsia="仿宋_GB2312" w:cs="仿宋_GB2312"/>
          <w:color w:val="auto"/>
          <w:kern w:val="2"/>
          <w:sz w:val="32"/>
          <w:szCs w:val="32"/>
          <w:highlight w:val="none"/>
          <w:lang w:val="en-US" w:eastAsia="zh-CN" w:bidi="ar-SA"/>
        </w:rPr>
        <w:t>县防震减灾中心有参公事业编制5名，年末实有人数5人。</w:t>
      </w:r>
    </w:p>
    <w:p w14:paraId="258E0AD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6C841882">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3"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shd w:val="clear" w:color="auto" w:fill="FFFFFF"/>
          <w:lang w:val="zh-CN" w:eastAsia="zh-CN"/>
        </w:rPr>
        <w:t>县防震减灾中心</w:t>
      </w:r>
      <w:r>
        <w:rPr>
          <w:rFonts w:hint="eastAsia" w:ascii="仿宋_GB2312" w:hAnsi="仿宋_GB2312" w:eastAsia="仿宋_GB2312" w:cs="仿宋_GB2312"/>
          <w:color w:val="auto"/>
          <w:kern w:val="0"/>
          <w:sz w:val="32"/>
          <w:szCs w:val="32"/>
          <w:shd w:val="clear" w:color="auto" w:fill="FFFFFF"/>
          <w:lang w:val="en-US" w:eastAsia="zh-CN"/>
        </w:rPr>
        <w:t>财政拨款预算收入127.61万元，其中人员经费108.89万元，公用经费18.72万元</w:t>
      </w:r>
      <w:r>
        <w:rPr>
          <w:rFonts w:hint="eastAsia" w:ascii="Times New Roman" w:hAnsi="Times New Roman" w:eastAsia="仿宋_GB2312" w:cs="Times New Roman"/>
          <w:sz w:val="32"/>
          <w:szCs w:val="32"/>
          <w:lang w:val="en-US" w:eastAsia="zh-CN"/>
        </w:rPr>
        <w:t>。</w:t>
      </w:r>
    </w:p>
    <w:p w14:paraId="6F2DACD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3"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lang w:val="en-US" w:eastAsia="zh-CN"/>
        </w:rPr>
        <w:t>2024年，县防震减灾中心</w:t>
      </w:r>
      <w:r>
        <w:rPr>
          <w:rFonts w:hint="eastAsia" w:ascii="仿宋_GB2312" w:hAnsi="仿宋_GB2312" w:eastAsia="仿宋_GB2312" w:cs="仿宋_GB2312"/>
          <w:color w:val="auto"/>
          <w:kern w:val="0"/>
          <w:sz w:val="32"/>
          <w:szCs w:val="32"/>
        </w:rPr>
        <w:t>一般公共预算基本支出</w:t>
      </w:r>
      <w:r>
        <w:rPr>
          <w:rFonts w:hint="eastAsia" w:ascii="仿宋_GB2312" w:hAnsi="仿宋_GB2312" w:eastAsia="仿宋_GB2312" w:cs="仿宋_GB2312"/>
          <w:color w:val="auto"/>
          <w:kern w:val="0"/>
          <w:sz w:val="32"/>
          <w:szCs w:val="32"/>
          <w:shd w:val="clear" w:color="auto" w:fill="FFFFFF"/>
          <w:lang w:val="en-US" w:eastAsia="zh-CN"/>
        </w:rPr>
        <w:t>127.61</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shd w:val="clear" w:color="auto" w:fill="FFFFFF"/>
          <w:lang w:val="en-US" w:eastAsia="zh-CN"/>
        </w:rPr>
        <w:t>项目支出11.22万元。</w:t>
      </w:r>
    </w:p>
    <w:p w14:paraId="2B3ECB5B">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2024年主要项目支出：茗新村科普示范基地建设3.7万元；开展防震减灾科普教育与维护地震监测设施正常运行7.52万元；</w:t>
      </w:r>
    </w:p>
    <w:p w14:paraId="2F5B4782">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3" w:firstLineChars="200"/>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（三）结余分配和结转结余情况</w:t>
      </w:r>
    </w:p>
    <w:p w14:paraId="03228BEF">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无</w:t>
      </w:r>
    </w:p>
    <w:p w14:paraId="1D4744DE">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AC98EF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b w:val="0"/>
          <w:color w:val="auto"/>
          <w:kern w:val="0"/>
          <w:sz w:val="32"/>
          <w:szCs w:val="32"/>
          <w:shd w:val="clear" w:color="auto" w:fill="FFFFFF"/>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仿宋_GB2312" w:hAnsi="仿宋_GB2312" w:eastAsia="仿宋_GB2312" w:cs="仿宋_GB2312"/>
          <w:b w:val="0"/>
          <w:color w:val="auto"/>
          <w:kern w:val="0"/>
          <w:sz w:val="32"/>
          <w:szCs w:val="32"/>
          <w:shd w:val="clear" w:color="auto" w:fill="FFFFFF"/>
          <w:lang w:val="en-US" w:eastAsia="zh-CN" w:bidi="ar-SA"/>
        </w:rPr>
        <w:t>制定2024年部门绩效目标，</w:t>
      </w:r>
      <w:r>
        <w:rPr>
          <w:rFonts w:hint="eastAsia" w:ascii="仿宋_GB2312" w:hAnsi="仿宋_GB2312" w:eastAsia="仿宋_GB2312" w:cs="仿宋_GB2312"/>
          <w:kern w:val="0"/>
          <w:sz w:val="32"/>
          <w:szCs w:val="32"/>
        </w:rPr>
        <w:t>会同有关部门开展防震减灾宣传教育工作，普及防震减灾知识，</w:t>
      </w:r>
      <w:r>
        <w:rPr>
          <w:rFonts w:hint="eastAsia" w:ascii="仿宋_GB2312" w:hAnsi="仿宋_GB2312" w:eastAsia="仿宋_GB2312" w:cs="仿宋_GB2312"/>
          <w:kern w:val="0"/>
          <w:sz w:val="32"/>
          <w:szCs w:val="32"/>
          <w:lang w:eastAsia="zh-CN"/>
        </w:rPr>
        <w:t>增强</w:t>
      </w:r>
      <w:r>
        <w:rPr>
          <w:rFonts w:hint="eastAsia" w:ascii="仿宋_GB2312" w:hAnsi="仿宋_GB2312" w:eastAsia="仿宋_GB2312" w:cs="仿宋_GB2312"/>
          <w:kern w:val="0"/>
          <w:sz w:val="32"/>
          <w:szCs w:val="32"/>
        </w:rPr>
        <w:t>全社会的防震减灾意识</w:t>
      </w:r>
      <w:r>
        <w:rPr>
          <w:rFonts w:hint="eastAsia" w:ascii="仿宋_GB2312" w:hAnsi="仿宋_GB2312" w:eastAsia="仿宋_GB2312" w:cs="仿宋_GB2312"/>
          <w:b w:val="0"/>
          <w:color w:val="auto"/>
          <w:kern w:val="0"/>
          <w:sz w:val="32"/>
          <w:szCs w:val="32"/>
          <w:shd w:val="clear" w:color="auto" w:fill="FFFFFF"/>
          <w:lang w:val="en-US" w:eastAsia="zh-CN" w:bidi="ar-SA"/>
        </w:rPr>
        <w:t>等。为保障县防震减灾中心日常办公、人员经费、项目实施等需求准确进行预算编制，严格按照财经纪律进行支出控制与监督，保障资金执行进度，预算资金按实支付，未出现违规违纪现象。</w:t>
      </w:r>
    </w:p>
    <w:p w14:paraId="7B685F9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履职效能。</w:t>
      </w:r>
      <w:r>
        <w:rPr>
          <w:rFonts w:hint="eastAsia" w:ascii="仿宋_GB2312" w:hAnsi="仿宋_GB2312" w:eastAsia="仿宋_GB2312" w:cs="仿宋_GB2312"/>
          <w:color w:val="000000"/>
          <w:kern w:val="0"/>
          <w:sz w:val="32"/>
          <w:szCs w:val="32"/>
          <w:highlight w:val="none"/>
          <w:lang w:val="en-US" w:eastAsia="zh-CN" w:bidi="ar"/>
        </w:rPr>
        <w:t>2024年，我中心认真做好年度财政资金的预算</w:t>
      </w:r>
      <w:r>
        <w:rPr>
          <w:rFonts w:hint="eastAsia" w:ascii="仿宋_GB2312" w:hAnsi="仿宋_GB2312" w:eastAsia="仿宋_GB2312" w:cs="仿宋_GB2312"/>
          <w:color w:val="000000"/>
          <w:kern w:val="0"/>
          <w:sz w:val="32"/>
          <w:szCs w:val="32"/>
          <w:lang w:val="en-US" w:eastAsia="zh-CN" w:bidi="ar"/>
        </w:rPr>
        <w:t>编制、预算执行工作，全年基本支出保证了部门正常运转，项目支出保障了重点工作的开展，达到预期绩效目标，绩效管理水平不断提高，绩效指标体系日臻完善。</w:t>
      </w:r>
    </w:p>
    <w:p w14:paraId="172A4EE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预算管理。</w:t>
      </w:r>
      <w:r>
        <w:rPr>
          <w:rFonts w:hint="eastAsia" w:ascii="仿宋_GB2312" w:hAnsi="仿宋_GB2312" w:eastAsia="仿宋_GB2312" w:cs="仿宋_GB2312"/>
          <w:color w:val="000000"/>
          <w:kern w:val="0"/>
          <w:sz w:val="32"/>
          <w:szCs w:val="32"/>
          <w:highlight w:val="none"/>
          <w:shd w:val="clear" w:color="auto" w:fill="FFFFFF"/>
          <w:lang w:val="en-US" w:eastAsia="zh-CN"/>
        </w:rPr>
        <w:t>我中心</w:t>
      </w:r>
      <w:r>
        <w:rPr>
          <w:rFonts w:hint="eastAsia" w:ascii="仿宋_GB2312" w:hAnsi="仿宋_GB2312" w:eastAsia="仿宋_GB2312" w:cs="仿宋_GB2312"/>
          <w:sz w:val="32"/>
          <w:szCs w:val="32"/>
          <w:highlight w:val="none"/>
        </w:rPr>
        <w:t>所有收入和支出均纳入部门预算管理。</w:t>
      </w: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rPr>
        <w:t>一般公共预算拨款收入</w:t>
      </w:r>
      <w:r>
        <w:rPr>
          <w:rFonts w:hint="eastAsia" w:ascii="仿宋_GB2312" w:hAnsi="仿宋_GB2312" w:eastAsia="仿宋_GB2312" w:cs="仿宋_GB2312"/>
          <w:sz w:val="32"/>
          <w:szCs w:val="32"/>
          <w:highlight w:val="none"/>
          <w:lang w:val="en-US" w:eastAsia="zh-CN"/>
        </w:rPr>
        <w:t>138.83万元，</w:t>
      </w:r>
      <w:r>
        <w:rPr>
          <w:rFonts w:hint="eastAsia" w:ascii="仿宋_GB2312" w:hAnsi="仿宋_GB2312" w:eastAsia="仿宋_GB2312" w:cs="仿宋_GB2312"/>
          <w:color w:val="auto"/>
          <w:kern w:val="2"/>
          <w:sz w:val="32"/>
          <w:szCs w:val="32"/>
          <w:highlight w:val="none"/>
          <w:lang w:val="en-US" w:eastAsia="zh-CN" w:bidi="ar-SA"/>
        </w:rPr>
        <w:t>一般公共预算财政拨款支出</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kern w:val="2"/>
          <w:sz w:val="32"/>
          <w:szCs w:val="32"/>
          <w:highlight w:val="none"/>
          <w:lang w:val="en-US" w:eastAsia="zh-CN" w:bidi="ar-SA"/>
        </w:rPr>
        <w:t>万元。主要用于以下方面：灾害防治及应急管理支出106.06万元，科学技术支出3.7万元，社会保障和就业支出17.13万元，卫生健康支出3万元，住房保障支出8.94万元。</w:t>
      </w:r>
    </w:p>
    <w:p w14:paraId="306962A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000000"/>
          <w:kern w:val="0"/>
          <w:sz w:val="32"/>
          <w:szCs w:val="32"/>
          <w:highlight w:val="none"/>
          <w:shd w:val="clear" w:color="auto" w:fill="FFFFFF"/>
          <w:lang w:val="zh-CN"/>
        </w:rPr>
        <w:t>财务管理。</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中心</w:t>
      </w:r>
      <w:r>
        <w:rPr>
          <w:rFonts w:hint="eastAsia" w:ascii="仿宋_GB2312" w:hAnsi="仿宋_GB2312" w:eastAsia="仿宋_GB2312" w:cs="仿宋_GB2312"/>
          <w:sz w:val="32"/>
          <w:szCs w:val="32"/>
          <w:highlight w:val="none"/>
        </w:rPr>
        <w:t>领导对财务会计工作</w:t>
      </w:r>
      <w:r>
        <w:rPr>
          <w:rFonts w:hint="eastAsia" w:ascii="仿宋_GB2312" w:hAnsi="仿宋_GB2312" w:eastAsia="仿宋_GB2312" w:cs="仿宋_GB2312"/>
          <w:sz w:val="32"/>
          <w:szCs w:val="32"/>
          <w:highlight w:val="none"/>
          <w:lang w:eastAsia="zh-CN"/>
        </w:rPr>
        <w:t>非常重视</w:t>
      </w:r>
      <w:r>
        <w:rPr>
          <w:rFonts w:hint="eastAsia" w:ascii="仿宋_GB2312" w:hAnsi="仿宋_GB2312" w:eastAsia="仿宋_GB2312" w:cs="仿宋_GB2312"/>
          <w:sz w:val="32"/>
          <w:szCs w:val="32"/>
          <w:highlight w:val="none"/>
        </w:rPr>
        <w:t>，在财政</w:t>
      </w:r>
      <w:r>
        <w:rPr>
          <w:rFonts w:hint="eastAsia" w:ascii="仿宋_GB2312" w:hAnsi="仿宋_GB2312" w:eastAsia="仿宋_GB2312" w:cs="仿宋_GB2312"/>
          <w:sz w:val="32"/>
          <w:szCs w:val="32"/>
          <w:highlight w:val="none"/>
          <w:lang w:eastAsia="zh-CN"/>
        </w:rPr>
        <w:t>部门的</w:t>
      </w:r>
      <w:r>
        <w:rPr>
          <w:rFonts w:hint="eastAsia" w:ascii="仿宋_GB2312" w:hAnsi="仿宋_GB2312" w:eastAsia="仿宋_GB2312" w:cs="仿宋_GB2312"/>
          <w:sz w:val="32"/>
          <w:szCs w:val="32"/>
          <w:highlight w:val="none"/>
        </w:rPr>
        <w:t>指导下，财务管理进一步得到完善和规范：一是建立</w:t>
      </w:r>
      <w:r>
        <w:rPr>
          <w:rFonts w:hint="eastAsia" w:ascii="仿宋_GB2312" w:hAnsi="仿宋_GB2312" w:eastAsia="仿宋_GB2312" w:cs="仿宋_GB2312"/>
          <w:sz w:val="32"/>
          <w:szCs w:val="32"/>
          <w:highlight w:val="none"/>
          <w:lang w:eastAsia="zh-CN"/>
        </w:rPr>
        <w:t>科学的</w:t>
      </w:r>
      <w:r>
        <w:rPr>
          <w:rFonts w:hint="eastAsia" w:ascii="仿宋_GB2312" w:hAnsi="仿宋_GB2312" w:eastAsia="仿宋_GB2312" w:cs="仿宋_GB2312"/>
          <w:sz w:val="32"/>
          <w:szCs w:val="32"/>
          <w:highlight w:val="none"/>
        </w:rPr>
        <w:t>会计</w:t>
      </w:r>
      <w:r>
        <w:rPr>
          <w:rFonts w:hint="eastAsia" w:ascii="仿宋_GB2312" w:hAnsi="仿宋_GB2312" w:eastAsia="仿宋_GB2312" w:cs="仿宋_GB2312"/>
          <w:sz w:val="32"/>
          <w:szCs w:val="32"/>
          <w:highlight w:val="none"/>
          <w:lang w:eastAsia="zh-CN"/>
        </w:rPr>
        <w:t>制度</w:t>
      </w:r>
      <w:r>
        <w:rPr>
          <w:rFonts w:hint="eastAsia" w:ascii="仿宋_GB2312" w:hAnsi="仿宋_GB2312" w:eastAsia="仿宋_GB2312" w:cs="仿宋_GB2312"/>
          <w:sz w:val="32"/>
          <w:szCs w:val="32"/>
          <w:highlight w:val="none"/>
        </w:rPr>
        <w:t>，做到</w:t>
      </w:r>
      <w:r>
        <w:rPr>
          <w:rFonts w:hint="eastAsia" w:ascii="仿宋_GB2312" w:hAnsi="仿宋_GB2312" w:eastAsia="仿宋_GB2312" w:cs="仿宋_GB2312"/>
          <w:sz w:val="32"/>
          <w:szCs w:val="32"/>
          <w:highlight w:val="none"/>
          <w:lang w:eastAsia="zh-CN"/>
        </w:rPr>
        <w:t>高质效财务制度</w:t>
      </w:r>
      <w:r>
        <w:rPr>
          <w:rFonts w:hint="eastAsia" w:ascii="仿宋_GB2312" w:hAnsi="仿宋_GB2312" w:eastAsia="仿宋_GB2312" w:cs="仿宋_GB2312"/>
          <w:sz w:val="32"/>
          <w:szCs w:val="32"/>
          <w:highlight w:val="none"/>
        </w:rPr>
        <w:t>；二是要求财务人员认真学习，努力提高业务水平。积极组织财务人员参加决算培训，及时编制决算报表，审核各类收入支出等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p>
    <w:p w14:paraId="5FB21B8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sz w:val="32"/>
          <w:szCs w:val="32"/>
          <w:highlight w:val="none"/>
          <w:lang w:val="en-US" w:eastAsia="zh-CN"/>
        </w:rPr>
        <w:t>4.资产管理。我中心严格按照《峨边彝族自治县行政事业单位国有资产管理办法》的有关文件规范资产使用管理，中心</w:t>
      </w:r>
      <w:r>
        <w:rPr>
          <w:rFonts w:hint="eastAsia" w:ascii="仿宋_GB2312" w:hAnsi="仿宋_GB2312" w:eastAsia="仿宋_GB2312" w:cs="仿宋_GB2312"/>
          <w:color w:val="000000"/>
          <w:kern w:val="0"/>
          <w:sz w:val="32"/>
          <w:szCs w:val="32"/>
          <w:highlight w:val="none"/>
          <w:shd w:val="clear" w:color="auto" w:fill="FFFFFF"/>
          <w:lang w:val="en-US" w:eastAsia="zh-CN"/>
        </w:rPr>
        <w:t>人均资产使用率增加</w:t>
      </w:r>
      <w:r>
        <w:rPr>
          <w:rFonts w:hint="eastAsia" w:ascii="仿宋_GB2312" w:hAnsi="仿宋_GB2312" w:eastAsia="仿宋_GB2312" w:cs="仿宋_GB2312"/>
          <w:color w:val="000000"/>
          <w:kern w:val="0"/>
          <w:sz w:val="32"/>
          <w:szCs w:val="32"/>
          <w:highlight w:val="none"/>
          <w:shd w:val="clear" w:color="auto" w:fill="FFFFFF"/>
          <w:lang w:val="zh-CN"/>
        </w:rPr>
        <w:t>，资产盘活无。</w:t>
      </w:r>
    </w:p>
    <w:p w14:paraId="7565F7A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采购管理。无</w:t>
      </w:r>
    </w:p>
    <w:p w14:paraId="1A6DAB6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83D786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b w:val="0"/>
          <w:color w:val="auto"/>
          <w:kern w:val="0"/>
          <w:sz w:val="32"/>
          <w:szCs w:val="32"/>
          <w:shd w:val="clear" w:color="auto" w:fill="FFFFFF"/>
          <w:lang w:val="en-US" w:eastAsia="zh-CN" w:bidi="ar-SA"/>
        </w:rPr>
        <w:t>按照《中华人民共和国政府采购法》，以及省、市采购管理相关文件规定，结合本单位实际情况，制定了内控管理制度，本单位项目采购管理严格按照本单位内控制度执行。</w:t>
      </w:r>
      <w:r>
        <w:rPr>
          <w:rFonts w:hint="eastAsia" w:ascii="仿宋_GB2312" w:hAnsi="宋体" w:eastAsia="仿宋_GB2312" w:cs="宋体"/>
          <w:color w:val="000000"/>
          <w:kern w:val="0"/>
          <w:sz w:val="32"/>
          <w:szCs w:val="32"/>
          <w:shd w:val="clear" w:color="auto" w:fill="FFFFFF"/>
          <w:lang w:val="zh-CN"/>
        </w:rPr>
        <w:t>全面完成预算情况，实现了事前绩效目标，量入为出，控制支出，高效使用资金，无违规记录。</w:t>
      </w:r>
    </w:p>
    <w:p w14:paraId="3E4A261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cs="Times New Roman"/>
          <w:sz w:val="32"/>
          <w:szCs w:val="32"/>
          <w:highlight w:val="none"/>
          <w:u w:val="none"/>
          <w:lang w:eastAsia="zh-CN" w:bidi="ar"/>
        </w:rPr>
      </w:pPr>
      <w:r>
        <w:rPr>
          <w:rFonts w:hint="eastAsia" w:eastAsia="楷体_GB2312" w:cs="Times New Roman"/>
          <w:b/>
          <w:bCs/>
          <w:color w:val="000000"/>
          <w:kern w:val="0"/>
          <w:sz w:val="32"/>
          <w:szCs w:val="32"/>
          <w:highlight w:val="none"/>
          <w:shd w:val="clear" w:color="auto" w:fill="FFFFFF"/>
          <w:lang w:val="zh-CN"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kern w:val="0"/>
          <w:sz w:val="32"/>
          <w:szCs w:val="32"/>
          <w:shd w:val="clear" w:color="auto" w:fill="FFFFFF"/>
          <w:lang w:val="en-US" w:eastAsia="zh-CN"/>
        </w:rPr>
        <w:t>各项目实施均按照时间节点完成，其任务目标完成效果好，社会效益和群众满意度均在优以上。</w:t>
      </w:r>
    </w:p>
    <w:p w14:paraId="3950EF0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黑体" w:cs="Times New Roman"/>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（四）重点领域</w:t>
      </w:r>
      <w:r>
        <w:rPr>
          <w:rFonts w:hint="eastAsia" w:ascii="楷体_GB2312" w:hAnsi="楷体_GB2312" w:eastAsia="楷体_GB2312" w:cs="楷体_GB2312"/>
          <w:b/>
          <w:bCs/>
          <w:color w:val="000000"/>
          <w:kern w:val="0"/>
          <w:sz w:val="32"/>
          <w:szCs w:val="32"/>
          <w:highlight w:val="none"/>
          <w:shd w:val="clear" w:color="auto" w:fill="FFFFFF"/>
          <w:lang w:val="zh-CN"/>
        </w:rPr>
        <w:t>绩效分析</w:t>
      </w:r>
      <w:r>
        <w:rPr>
          <w:rFonts w:hint="eastAsia" w:ascii="楷体_GB2312" w:hAnsi="楷体_GB2312" w:eastAsia="楷体_GB2312" w:cs="楷体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sz w:val="32"/>
          <w:szCs w:val="32"/>
          <w:highlight w:val="none"/>
          <w:u w:val="none"/>
          <w:lang w:eastAsia="zh-CN"/>
        </w:rPr>
        <w:t>无</w:t>
      </w:r>
    </w:p>
    <w:p w14:paraId="2E1EFB3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08A38D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宋体" w:eastAsia="仿宋_GB2312" w:cs="宋体"/>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宋体" w:eastAsia="仿宋_GB2312" w:cs="宋体"/>
          <w:color w:val="000000"/>
          <w:kern w:val="0"/>
          <w:sz w:val="32"/>
          <w:szCs w:val="32"/>
          <w:shd w:val="clear" w:color="auto" w:fill="FFFFFF"/>
          <w:lang w:val="zh-CN"/>
        </w:rPr>
        <w:t>根据《峨边彝族自治县财政局关于开展202</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年度县级部门预算绩效自评工作的通知》文件精神，</w:t>
      </w:r>
      <w:r>
        <w:rPr>
          <w:rFonts w:hint="eastAsia" w:ascii="仿宋_GB2312" w:hAnsi="宋体" w:eastAsia="仿宋_GB2312" w:cs="宋体"/>
          <w:color w:val="000000"/>
          <w:kern w:val="0"/>
          <w:sz w:val="32"/>
          <w:szCs w:val="32"/>
          <w:shd w:val="clear" w:color="auto" w:fill="FFFFFF"/>
          <w:lang w:val="en-US" w:eastAsia="zh-CN"/>
        </w:rPr>
        <w:t>峨边彝族自治县防震减灾服务中心认真组织开展了部门整体支出绩效评价工作，绩效评价</w:t>
      </w:r>
      <w:r>
        <w:rPr>
          <w:rFonts w:hint="eastAsia" w:ascii="仿宋_GB2312" w:hAnsi="宋体" w:eastAsia="仿宋_GB2312" w:cs="宋体"/>
          <w:color w:val="000000"/>
          <w:kern w:val="0"/>
          <w:sz w:val="32"/>
          <w:szCs w:val="32"/>
          <w:shd w:val="clear" w:color="auto" w:fill="FFFFFF"/>
          <w:lang w:val="zh-CN"/>
        </w:rPr>
        <w:t>得分：</w:t>
      </w:r>
      <w:r>
        <w:rPr>
          <w:rFonts w:hint="eastAsia" w:ascii="仿宋_GB2312" w:hAnsi="宋体" w:eastAsia="仿宋_GB2312" w:cs="宋体"/>
          <w:color w:val="000000"/>
          <w:kern w:val="0"/>
          <w:sz w:val="32"/>
          <w:szCs w:val="32"/>
          <w:shd w:val="clear" w:color="auto" w:fill="FFFFFF"/>
          <w:lang w:val="en-US" w:eastAsia="zh-CN"/>
        </w:rPr>
        <w:t>98</w:t>
      </w:r>
      <w:r>
        <w:rPr>
          <w:rFonts w:hint="eastAsia" w:ascii="仿宋_GB2312" w:hAnsi="宋体" w:eastAsia="仿宋_GB2312" w:cs="宋体"/>
          <w:color w:val="000000"/>
          <w:kern w:val="0"/>
          <w:sz w:val="32"/>
          <w:szCs w:val="32"/>
          <w:shd w:val="clear" w:color="auto" w:fill="FFFFFF"/>
          <w:lang w:val="zh-CN"/>
        </w:rPr>
        <w:t>分。</w:t>
      </w:r>
    </w:p>
    <w:p w14:paraId="6B1FDE1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4701172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预算编制有待优化，预算编制指标与实际支出存在差异。</w:t>
      </w:r>
    </w:p>
    <w:p w14:paraId="13E86F7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kern w:val="2"/>
          <w:sz w:val="32"/>
          <w:szCs w:val="32"/>
          <w:u w:val="none"/>
          <w:lang w:val="zh-CN" w:eastAsia="zh-CN" w:bidi="ar"/>
        </w:rPr>
      </w:pPr>
      <w:r>
        <w:rPr>
          <w:rFonts w:hint="eastAsia" w:eastAsia="楷体_GB2312" w:cs="Times New Roman"/>
          <w:b/>
          <w:bCs/>
          <w:color w:val="000000"/>
          <w:kern w:val="0"/>
          <w:sz w:val="32"/>
          <w:szCs w:val="32"/>
          <w:highlight w:val="none"/>
          <w:shd w:val="clear" w:color="auto" w:fill="FFFFFF"/>
          <w:lang w:val="zh-CN"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bookmarkStart w:id="69" w:name="_Hlk110546638"/>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加强预算编制人员业务培训教育，加强与财政等部门之间的经验交流，切实推进绩效评价工作。</w:t>
      </w:r>
      <w:bookmarkEnd w:id="69"/>
    </w:p>
    <w:p w14:paraId="35E8FAD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u w:val="none"/>
          <w:lang w:val="zh-CN" w:eastAsia="zh-CN" w:bidi="ar"/>
        </w:rPr>
      </w:pPr>
    </w:p>
    <w:p w14:paraId="553CEB3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u w:val="none"/>
          <w:lang w:val="zh-CN" w:eastAsia="zh-CN" w:bidi="ar"/>
        </w:rPr>
      </w:pPr>
    </w:p>
    <w:p w14:paraId="7F4CFE7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0FAA785">
      <w:pPr>
        <w:pStyle w:val="21"/>
        <w:keepNext/>
        <w:keepLines/>
        <w:pageBreakBefore w:val="0"/>
        <w:widowControl w:val="0"/>
        <w:kinsoku/>
        <w:wordWrap/>
        <w:overflowPunct/>
        <w:topLinePunct w:val="0"/>
        <w:autoSpaceDE/>
        <w:autoSpaceDN/>
        <w:bidi w:val="0"/>
        <w:adjustRightInd/>
        <w:snapToGrid/>
        <w:spacing w:line="377" w:lineRule="auto"/>
        <w:textAlignment w:val="auto"/>
        <w:outlineLvl w:val="9"/>
        <w:rPr>
          <w:rFonts w:hint="eastAsia" w:ascii="Times New Roman" w:hAnsi="Times New Roman" w:eastAsia="仿宋_GB2312" w:cs="Times New Roman"/>
          <w:kern w:val="2"/>
          <w:sz w:val="32"/>
          <w:szCs w:val="32"/>
          <w:u w:val="none"/>
          <w:lang w:val="en-US" w:eastAsia="zh-CN" w:bidi="ar"/>
        </w:rPr>
      </w:pPr>
    </w:p>
    <w:p w14:paraId="02C40BEF">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jc w:val="left"/>
        <w:textAlignment w:val="auto"/>
        <w:rPr>
          <w:rFonts w:hint="eastAsia" w:ascii="Times New Roman" w:hAnsi="Times New Roman" w:eastAsia="仿宋_GB2312" w:cs="Times New Roman"/>
          <w:kern w:val="2"/>
          <w:sz w:val="32"/>
          <w:szCs w:val="32"/>
          <w:u w:val="none"/>
          <w:lang w:val="en-US" w:eastAsia="zh-CN" w:bidi="ar"/>
        </w:rPr>
      </w:pPr>
    </w:p>
    <w:tbl>
      <w:tblPr>
        <w:tblStyle w:val="16"/>
        <w:tblW w:w="8540" w:type="dxa"/>
        <w:tblInd w:w="0" w:type="dxa"/>
        <w:shd w:val="clear" w:color="auto" w:fill="auto"/>
        <w:tblLayout w:type="fixed"/>
        <w:tblCellMar>
          <w:top w:w="0" w:type="dxa"/>
          <w:left w:w="0" w:type="dxa"/>
          <w:bottom w:w="0" w:type="dxa"/>
          <w:right w:w="0" w:type="dxa"/>
        </w:tblCellMar>
      </w:tblPr>
      <w:tblGrid>
        <w:gridCol w:w="624"/>
        <w:gridCol w:w="674"/>
        <w:gridCol w:w="589"/>
        <w:gridCol w:w="930"/>
        <w:gridCol w:w="295"/>
        <w:gridCol w:w="2071"/>
        <w:gridCol w:w="295"/>
        <w:gridCol w:w="802"/>
        <w:gridCol w:w="314"/>
        <w:gridCol w:w="314"/>
        <w:gridCol w:w="1356"/>
        <w:gridCol w:w="36"/>
        <w:gridCol w:w="240"/>
      </w:tblGrid>
      <w:tr w14:paraId="328DF006">
        <w:tblPrEx>
          <w:shd w:val="clear" w:color="auto" w:fill="auto"/>
          <w:tblCellMar>
            <w:top w:w="0" w:type="dxa"/>
            <w:left w:w="0" w:type="dxa"/>
            <w:bottom w:w="0" w:type="dxa"/>
            <w:right w:w="0" w:type="dxa"/>
          </w:tblCellMar>
        </w:tblPrEx>
        <w:trPr>
          <w:trHeight w:val="904"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10510">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c>
          <w:tcPr>
            <w:tcW w:w="36" w:type="dxa"/>
            <w:tcBorders>
              <w:top w:val="nil"/>
              <w:left w:val="nil"/>
              <w:bottom w:val="nil"/>
              <w:right w:val="nil"/>
            </w:tcBorders>
            <w:shd w:val="clear" w:color="auto" w:fill="auto"/>
            <w:noWrap/>
            <w:tcMar>
              <w:top w:w="15" w:type="dxa"/>
              <w:left w:w="15" w:type="dxa"/>
              <w:right w:w="15" w:type="dxa"/>
            </w:tcMar>
            <w:vAlign w:val="center"/>
          </w:tcPr>
          <w:p w14:paraId="6ABC71E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F207D21">
            <w:pPr>
              <w:rPr>
                <w:rFonts w:hint="eastAsia" w:ascii="宋体" w:hAnsi="宋体" w:eastAsia="宋体" w:cs="宋体"/>
                <w:i w:val="0"/>
                <w:color w:val="000000"/>
                <w:sz w:val="22"/>
                <w:szCs w:val="22"/>
                <w:u w:val="none"/>
              </w:rPr>
            </w:pPr>
          </w:p>
        </w:tc>
      </w:tr>
      <w:tr w14:paraId="69AAC7E2">
        <w:tblPrEx>
          <w:tblCellMar>
            <w:top w:w="0" w:type="dxa"/>
            <w:left w:w="0" w:type="dxa"/>
            <w:bottom w:w="0" w:type="dxa"/>
            <w:right w:w="0" w:type="dxa"/>
          </w:tblCellMar>
        </w:tblPrEx>
        <w:trPr>
          <w:trHeight w:val="286"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1C8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582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51113222T000000252576-地震监测设施运行维护经费</w:t>
            </w:r>
          </w:p>
        </w:tc>
        <w:tc>
          <w:tcPr>
            <w:tcW w:w="36" w:type="dxa"/>
            <w:tcBorders>
              <w:top w:val="nil"/>
              <w:left w:val="nil"/>
              <w:bottom w:val="nil"/>
              <w:right w:val="nil"/>
            </w:tcBorders>
            <w:shd w:val="clear" w:color="auto" w:fill="auto"/>
            <w:noWrap/>
            <w:tcMar>
              <w:top w:w="15" w:type="dxa"/>
              <w:left w:w="15" w:type="dxa"/>
              <w:right w:w="15" w:type="dxa"/>
            </w:tcMar>
            <w:vAlign w:val="center"/>
          </w:tcPr>
          <w:p w14:paraId="734E69C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0F6E40F">
            <w:pPr>
              <w:rPr>
                <w:rFonts w:hint="eastAsia" w:ascii="宋体" w:hAnsi="宋体" w:eastAsia="宋体" w:cs="宋体"/>
                <w:i w:val="0"/>
                <w:color w:val="000000"/>
                <w:sz w:val="22"/>
                <w:szCs w:val="22"/>
                <w:u w:val="none"/>
              </w:rPr>
            </w:pPr>
          </w:p>
        </w:tc>
      </w:tr>
      <w:tr w14:paraId="507DBFBC">
        <w:tblPrEx>
          <w:tblCellMar>
            <w:top w:w="0" w:type="dxa"/>
            <w:left w:w="0" w:type="dxa"/>
            <w:bottom w:w="0" w:type="dxa"/>
            <w:right w:w="0" w:type="dxa"/>
          </w:tblCellMar>
        </w:tblPrEx>
        <w:trPr>
          <w:trHeight w:val="512"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BA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0E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峨边彝族自治县防震减灾服务中心本级</w:t>
            </w:r>
          </w:p>
        </w:tc>
        <w:tc>
          <w:tcPr>
            <w:tcW w:w="802" w:type="dxa"/>
            <w:tcBorders>
              <w:top w:val="nil"/>
              <w:left w:val="nil"/>
              <w:bottom w:val="nil"/>
              <w:right w:val="nil"/>
            </w:tcBorders>
            <w:shd w:val="clear" w:color="auto" w:fill="auto"/>
            <w:tcMar>
              <w:top w:w="15" w:type="dxa"/>
              <w:left w:w="15" w:type="dxa"/>
              <w:right w:w="15" w:type="dxa"/>
            </w:tcMar>
            <w:vAlign w:val="center"/>
          </w:tcPr>
          <w:p w14:paraId="2EC8E0A3">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857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w:t>
            </w:r>
          </w:p>
        </w:tc>
        <w:tc>
          <w:tcPr>
            <w:tcW w:w="36" w:type="dxa"/>
            <w:tcBorders>
              <w:top w:val="nil"/>
              <w:left w:val="nil"/>
              <w:bottom w:val="nil"/>
              <w:right w:val="nil"/>
            </w:tcBorders>
            <w:shd w:val="clear" w:color="auto" w:fill="auto"/>
            <w:noWrap/>
            <w:tcMar>
              <w:top w:w="15" w:type="dxa"/>
              <w:left w:w="15" w:type="dxa"/>
              <w:right w:w="15" w:type="dxa"/>
            </w:tcMar>
            <w:vAlign w:val="center"/>
          </w:tcPr>
          <w:p w14:paraId="1EB443D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7BECB66">
            <w:pPr>
              <w:rPr>
                <w:rFonts w:hint="eastAsia" w:ascii="宋体" w:hAnsi="宋体" w:eastAsia="宋体" w:cs="宋体"/>
                <w:i w:val="0"/>
                <w:color w:val="000000"/>
                <w:sz w:val="22"/>
                <w:szCs w:val="22"/>
                <w:u w:val="none"/>
              </w:rPr>
            </w:pPr>
          </w:p>
        </w:tc>
      </w:tr>
      <w:tr w14:paraId="38554CB8">
        <w:tblPrEx>
          <w:tblCellMar>
            <w:top w:w="0" w:type="dxa"/>
            <w:left w:w="0" w:type="dxa"/>
            <w:bottom w:w="0" w:type="dxa"/>
            <w:right w:w="0"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0B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53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B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0155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c>
          <w:tcPr>
            <w:tcW w:w="36" w:type="dxa"/>
            <w:tcBorders>
              <w:top w:val="nil"/>
              <w:left w:val="nil"/>
              <w:bottom w:val="nil"/>
              <w:right w:val="nil"/>
            </w:tcBorders>
            <w:shd w:val="clear" w:color="auto" w:fill="auto"/>
            <w:noWrap/>
            <w:tcMar>
              <w:top w:w="15" w:type="dxa"/>
              <w:left w:w="15" w:type="dxa"/>
              <w:right w:w="15" w:type="dxa"/>
            </w:tcMar>
            <w:vAlign w:val="center"/>
          </w:tcPr>
          <w:p w14:paraId="7710101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C94CAF2">
            <w:pPr>
              <w:rPr>
                <w:rFonts w:hint="eastAsia" w:ascii="宋体" w:hAnsi="宋体" w:eastAsia="宋体" w:cs="宋体"/>
                <w:i w:val="0"/>
                <w:color w:val="000000"/>
                <w:sz w:val="22"/>
                <w:szCs w:val="22"/>
                <w:u w:val="none"/>
              </w:rPr>
            </w:pPr>
          </w:p>
        </w:tc>
      </w:tr>
      <w:tr w14:paraId="6886075B">
        <w:tblPrEx>
          <w:tblCellMar>
            <w:top w:w="0" w:type="dxa"/>
            <w:left w:w="0" w:type="dxa"/>
            <w:bottom w:w="0" w:type="dxa"/>
            <w:right w:w="0" w:type="dxa"/>
          </w:tblCellMar>
        </w:tblPrEx>
        <w:trPr>
          <w:trHeight w:val="70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DF5D">
            <w:pP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3A56">
            <w:pPr>
              <w:rPr>
                <w:rFonts w:hint="eastAsia" w:ascii="宋体" w:hAnsi="宋体" w:eastAsia="宋体" w:cs="宋体"/>
                <w:i w:val="0"/>
                <w:color w:val="000000"/>
                <w:sz w:val="18"/>
                <w:szCs w:val="18"/>
                <w:u w:val="none"/>
              </w:rPr>
            </w:pP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53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保障全县地震监测台站、地震监测预警站点、防震减灾综合能力建设系统正常运行。</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9CA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全面完成</w:t>
            </w:r>
          </w:p>
        </w:tc>
        <w:tc>
          <w:tcPr>
            <w:tcW w:w="36" w:type="dxa"/>
            <w:tcBorders>
              <w:top w:val="nil"/>
              <w:left w:val="nil"/>
              <w:bottom w:val="nil"/>
              <w:right w:val="nil"/>
            </w:tcBorders>
            <w:shd w:val="clear" w:color="auto" w:fill="auto"/>
            <w:noWrap/>
            <w:tcMar>
              <w:top w:w="15" w:type="dxa"/>
              <w:left w:w="15" w:type="dxa"/>
              <w:right w:w="15" w:type="dxa"/>
            </w:tcMar>
            <w:vAlign w:val="center"/>
          </w:tcPr>
          <w:p w14:paraId="163A23E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E931D0D">
            <w:pPr>
              <w:rPr>
                <w:rFonts w:hint="eastAsia" w:ascii="宋体" w:hAnsi="宋体" w:eastAsia="宋体" w:cs="宋体"/>
                <w:i w:val="0"/>
                <w:color w:val="000000"/>
                <w:sz w:val="22"/>
                <w:szCs w:val="22"/>
                <w:u w:val="none"/>
              </w:rPr>
            </w:pPr>
          </w:p>
        </w:tc>
      </w:tr>
      <w:tr w14:paraId="1BC577AB">
        <w:tblPrEx>
          <w:tblCellMar>
            <w:top w:w="0" w:type="dxa"/>
            <w:left w:w="0" w:type="dxa"/>
            <w:bottom w:w="0" w:type="dxa"/>
            <w:right w:w="0" w:type="dxa"/>
          </w:tblCellMar>
        </w:tblPrEx>
        <w:trPr>
          <w:trHeight w:val="69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0BEA">
            <w:pP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33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886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保障全县地震监测台站、地震监测预警站点、防震减灾综合能力建设系统正常运行。</w:t>
            </w:r>
          </w:p>
        </w:tc>
        <w:tc>
          <w:tcPr>
            <w:tcW w:w="36" w:type="dxa"/>
            <w:tcBorders>
              <w:top w:val="nil"/>
              <w:left w:val="nil"/>
              <w:bottom w:val="nil"/>
              <w:right w:val="nil"/>
            </w:tcBorders>
            <w:shd w:val="clear" w:color="auto" w:fill="auto"/>
            <w:noWrap/>
            <w:tcMar>
              <w:top w:w="15" w:type="dxa"/>
              <w:left w:w="15" w:type="dxa"/>
              <w:right w:w="15" w:type="dxa"/>
            </w:tcMar>
            <w:vAlign w:val="center"/>
          </w:tcPr>
          <w:p w14:paraId="79FDF36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94A7083">
            <w:pPr>
              <w:rPr>
                <w:rFonts w:hint="eastAsia" w:ascii="宋体" w:hAnsi="宋体" w:eastAsia="宋体" w:cs="宋体"/>
                <w:i w:val="0"/>
                <w:color w:val="000000"/>
                <w:sz w:val="22"/>
                <w:szCs w:val="22"/>
                <w:u w:val="none"/>
              </w:rPr>
            </w:pPr>
          </w:p>
        </w:tc>
      </w:tr>
      <w:tr w14:paraId="2DF0EC88">
        <w:tblPrEx>
          <w:tblCellMar>
            <w:top w:w="0" w:type="dxa"/>
            <w:left w:w="0" w:type="dxa"/>
            <w:bottom w:w="0" w:type="dxa"/>
            <w:right w:w="0"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21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34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0E8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D9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60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96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28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5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30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c>
          <w:tcPr>
            <w:tcW w:w="36" w:type="dxa"/>
            <w:tcBorders>
              <w:top w:val="nil"/>
              <w:left w:val="nil"/>
              <w:bottom w:val="nil"/>
              <w:right w:val="nil"/>
            </w:tcBorders>
            <w:shd w:val="clear" w:color="auto" w:fill="auto"/>
            <w:noWrap/>
            <w:tcMar>
              <w:top w:w="15" w:type="dxa"/>
              <w:left w:w="15" w:type="dxa"/>
              <w:right w:w="15" w:type="dxa"/>
            </w:tcMar>
            <w:vAlign w:val="center"/>
          </w:tcPr>
          <w:p w14:paraId="53079CF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79A55E5">
            <w:pPr>
              <w:rPr>
                <w:rFonts w:hint="eastAsia" w:ascii="宋体" w:hAnsi="宋体" w:eastAsia="宋体" w:cs="宋体"/>
                <w:i w:val="0"/>
                <w:color w:val="000000"/>
                <w:sz w:val="22"/>
                <w:szCs w:val="22"/>
                <w:u w:val="none"/>
              </w:rPr>
            </w:pPr>
          </w:p>
        </w:tc>
      </w:tr>
      <w:tr w14:paraId="1A109824">
        <w:tblPrEx>
          <w:tblCellMar>
            <w:top w:w="0" w:type="dxa"/>
            <w:left w:w="0" w:type="dxa"/>
            <w:bottom w:w="0" w:type="dxa"/>
            <w:right w:w="0"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0AC3">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1B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D12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3F3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F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5D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949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AB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111F">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726884E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6F470F3">
            <w:pPr>
              <w:rPr>
                <w:rFonts w:hint="eastAsia" w:ascii="宋体" w:hAnsi="宋体" w:eastAsia="宋体" w:cs="宋体"/>
                <w:i w:val="0"/>
                <w:color w:val="000000"/>
                <w:sz w:val="22"/>
                <w:szCs w:val="22"/>
                <w:u w:val="none"/>
              </w:rPr>
            </w:pPr>
          </w:p>
        </w:tc>
      </w:tr>
      <w:tr w14:paraId="724538A8">
        <w:tblPrEx>
          <w:tblCellMar>
            <w:top w:w="0" w:type="dxa"/>
            <w:left w:w="0" w:type="dxa"/>
            <w:bottom w:w="0" w:type="dxa"/>
            <w:right w:w="0" w:type="dxa"/>
          </w:tblCellMar>
        </w:tblPrEx>
        <w:trPr>
          <w:trHeight w:val="39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5A9F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04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1F9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A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4F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C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44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AE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3D69">
            <w:pPr>
              <w:jc w:val="cente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096F0B6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81B6CB9">
            <w:pPr>
              <w:rPr>
                <w:rFonts w:hint="eastAsia" w:ascii="宋体" w:hAnsi="宋体" w:eastAsia="宋体" w:cs="宋体"/>
                <w:i w:val="0"/>
                <w:color w:val="000000"/>
                <w:sz w:val="22"/>
                <w:szCs w:val="22"/>
                <w:u w:val="none"/>
              </w:rPr>
            </w:pPr>
          </w:p>
        </w:tc>
      </w:tr>
      <w:tr w14:paraId="0B24B78C">
        <w:tblPrEx>
          <w:tblCellMar>
            <w:top w:w="0" w:type="dxa"/>
            <w:left w:w="0" w:type="dxa"/>
            <w:bottom w:w="0" w:type="dxa"/>
            <w:right w:w="0"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2F4D">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A5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1EB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74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58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A9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E5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B51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4314F">
            <w:pPr>
              <w:jc w:val="cente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77C7CAE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495E1E9">
            <w:pPr>
              <w:rPr>
                <w:rFonts w:hint="eastAsia" w:ascii="宋体" w:hAnsi="宋体" w:eastAsia="宋体" w:cs="宋体"/>
                <w:i w:val="0"/>
                <w:color w:val="000000"/>
                <w:sz w:val="22"/>
                <w:szCs w:val="22"/>
                <w:u w:val="none"/>
              </w:rPr>
            </w:pPr>
          </w:p>
        </w:tc>
      </w:tr>
      <w:tr w14:paraId="4C678E61">
        <w:tblPrEx>
          <w:tblCellMar>
            <w:top w:w="0" w:type="dxa"/>
            <w:left w:w="0" w:type="dxa"/>
            <w:bottom w:w="0" w:type="dxa"/>
            <w:right w:w="0" w:type="dxa"/>
          </w:tblCellMar>
        </w:tblPrEx>
        <w:trPr>
          <w:trHeight w:val="36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C5B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A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66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36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0FF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4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7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BA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22D9F">
            <w:pPr>
              <w:jc w:val="cente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A28219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493A86D">
            <w:pPr>
              <w:rPr>
                <w:rFonts w:hint="eastAsia" w:ascii="宋体" w:hAnsi="宋体" w:eastAsia="宋体" w:cs="宋体"/>
                <w:i w:val="0"/>
                <w:color w:val="000000"/>
                <w:sz w:val="22"/>
                <w:szCs w:val="22"/>
                <w:u w:val="none"/>
              </w:rPr>
            </w:pPr>
          </w:p>
        </w:tc>
      </w:tr>
      <w:tr w14:paraId="1348FD57">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23B74">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E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522D7">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ABD3">
            <w:pPr>
              <w:jc w:val="center"/>
              <w:rPr>
                <w:rFonts w:hint="eastAsia" w:ascii="微软雅黑" w:hAnsi="微软雅黑" w:eastAsia="微软雅黑" w:cs="微软雅黑"/>
                <w:i/>
                <w:color w:val="000000"/>
                <w:sz w:val="16"/>
                <w:szCs w:val="16"/>
                <w:u w:val="none"/>
              </w:rPr>
            </w:pP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CA0D">
            <w:pPr>
              <w:jc w:val="center"/>
              <w:rPr>
                <w:rFonts w:hint="eastAsia" w:ascii="微软雅黑" w:hAnsi="微软雅黑" w:eastAsia="微软雅黑" w:cs="微软雅黑"/>
                <w:i/>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0DD7">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F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D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7974">
            <w:pPr>
              <w:jc w:val="cente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26A983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C706BC5">
            <w:pPr>
              <w:rPr>
                <w:rFonts w:hint="eastAsia" w:ascii="宋体" w:hAnsi="宋体" w:eastAsia="宋体" w:cs="宋体"/>
                <w:i w:val="0"/>
                <w:color w:val="000000"/>
                <w:sz w:val="22"/>
                <w:szCs w:val="22"/>
                <w:u w:val="none"/>
              </w:rPr>
            </w:pPr>
          </w:p>
        </w:tc>
      </w:tr>
      <w:tr w14:paraId="4B209A19">
        <w:tblPrEx>
          <w:tblCellMar>
            <w:top w:w="0" w:type="dxa"/>
            <w:left w:w="0" w:type="dxa"/>
            <w:bottom w:w="0" w:type="dxa"/>
            <w:right w:w="0" w:type="dxa"/>
          </w:tblCellMar>
        </w:tblPrEx>
        <w:trPr>
          <w:trHeight w:val="45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E6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9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C9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C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A04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0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E8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38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7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A4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4D7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c>
          <w:tcPr>
            <w:tcW w:w="36" w:type="dxa"/>
            <w:tcBorders>
              <w:top w:val="nil"/>
              <w:left w:val="nil"/>
              <w:bottom w:val="nil"/>
              <w:right w:val="nil"/>
            </w:tcBorders>
            <w:shd w:val="clear" w:color="auto" w:fill="auto"/>
            <w:noWrap/>
            <w:tcMar>
              <w:top w:w="15" w:type="dxa"/>
              <w:left w:w="15" w:type="dxa"/>
              <w:right w:w="15" w:type="dxa"/>
            </w:tcMar>
            <w:vAlign w:val="center"/>
          </w:tcPr>
          <w:p w14:paraId="62CB82C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6A76A14">
            <w:pPr>
              <w:rPr>
                <w:rFonts w:hint="eastAsia" w:ascii="宋体" w:hAnsi="宋体" w:eastAsia="宋体" w:cs="宋体"/>
                <w:i w:val="0"/>
                <w:color w:val="000000"/>
                <w:sz w:val="22"/>
                <w:szCs w:val="22"/>
                <w:u w:val="none"/>
              </w:rPr>
            </w:pPr>
          </w:p>
        </w:tc>
      </w:tr>
      <w:tr w14:paraId="369059B2">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5830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AD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40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2F2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维护地震监测系统设备及检测环境保护</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1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DE1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3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3FE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686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6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65399">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B69BBC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86A61DF">
            <w:pPr>
              <w:rPr>
                <w:rFonts w:hint="eastAsia" w:ascii="宋体" w:hAnsi="宋体" w:eastAsia="宋体" w:cs="宋体"/>
                <w:i w:val="0"/>
                <w:color w:val="000000"/>
                <w:sz w:val="22"/>
                <w:szCs w:val="22"/>
                <w:u w:val="none"/>
              </w:rPr>
            </w:pPr>
          </w:p>
        </w:tc>
      </w:tr>
      <w:tr w14:paraId="22FC3A9C">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C6D44">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E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BA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8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及时修复地震监测设备故障</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0EF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1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A9B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C5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1D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E1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1F37">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C9948F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965686B">
            <w:pPr>
              <w:rPr>
                <w:rFonts w:hint="eastAsia" w:ascii="宋体" w:hAnsi="宋体" w:eastAsia="宋体" w:cs="宋体"/>
                <w:i w:val="0"/>
                <w:color w:val="000000"/>
                <w:sz w:val="22"/>
                <w:szCs w:val="22"/>
                <w:u w:val="none"/>
              </w:rPr>
            </w:pPr>
          </w:p>
        </w:tc>
      </w:tr>
      <w:tr w14:paraId="556FCC18">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FD37">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2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0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E27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维护地震监测台站及综合能力建设中心正常运行</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7A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FCA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EED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7D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02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38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7C94">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A1D833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F463C39">
            <w:pPr>
              <w:rPr>
                <w:rFonts w:hint="eastAsia" w:ascii="宋体" w:hAnsi="宋体" w:eastAsia="宋体" w:cs="宋体"/>
                <w:i w:val="0"/>
                <w:color w:val="000000"/>
                <w:sz w:val="22"/>
                <w:szCs w:val="22"/>
                <w:u w:val="none"/>
              </w:rPr>
            </w:pPr>
          </w:p>
        </w:tc>
      </w:tr>
      <w:tr w14:paraId="6FE56357">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3DAA">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A10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37C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34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提升全县干部群众地震应急处置能力</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A0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7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0CA18">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9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41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1B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B642D">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9027F1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2476CB4">
            <w:pPr>
              <w:rPr>
                <w:rFonts w:hint="eastAsia" w:ascii="宋体" w:hAnsi="宋体" w:eastAsia="宋体" w:cs="宋体"/>
                <w:i w:val="0"/>
                <w:color w:val="000000"/>
                <w:sz w:val="22"/>
                <w:szCs w:val="22"/>
                <w:u w:val="none"/>
              </w:rPr>
            </w:pPr>
          </w:p>
        </w:tc>
      </w:tr>
      <w:tr w14:paraId="0EA03C86">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46E4">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CC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04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7E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满意度98%以上</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6D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266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74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&amp;</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C8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5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42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18B5">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61AB81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A89553E">
            <w:pPr>
              <w:rPr>
                <w:rFonts w:hint="eastAsia" w:ascii="宋体" w:hAnsi="宋体" w:eastAsia="宋体" w:cs="宋体"/>
                <w:i w:val="0"/>
                <w:color w:val="000000"/>
                <w:sz w:val="22"/>
                <w:szCs w:val="22"/>
                <w:u w:val="none"/>
              </w:rPr>
            </w:pPr>
          </w:p>
        </w:tc>
      </w:tr>
      <w:tr w14:paraId="03512559">
        <w:tblPrEx>
          <w:tblCellMar>
            <w:top w:w="0" w:type="dxa"/>
            <w:left w:w="0" w:type="dxa"/>
            <w:bottom w:w="0" w:type="dxa"/>
            <w:right w:w="0" w:type="dxa"/>
          </w:tblCellMar>
        </w:tblPrEx>
        <w:trPr>
          <w:trHeight w:val="286" w:hRule="atLeast"/>
        </w:trPr>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0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F31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550D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611F8">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BD8770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2FEAC9F">
            <w:pPr>
              <w:rPr>
                <w:rFonts w:hint="eastAsia" w:ascii="宋体" w:hAnsi="宋体" w:eastAsia="宋体" w:cs="宋体"/>
                <w:i w:val="0"/>
                <w:color w:val="000000"/>
                <w:sz w:val="22"/>
                <w:szCs w:val="22"/>
                <w:u w:val="none"/>
              </w:rPr>
            </w:pPr>
          </w:p>
        </w:tc>
      </w:tr>
      <w:tr w14:paraId="10A05426">
        <w:tblPrEx>
          <w:tblCellMar>
            <w:top w:w="0" w:type="dxa"/>
            <w:left w:w="0" w:type="dxa"/>
            <w:bottom w:w="0" w:type="dxa"/>
            <w:right w:w="0" w:type="dxa"/>
          </w:tblCellMar>
        </w:tblPrEx>
        <w:trPr>
          <w:trHeight w:val="60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73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CEF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该项目自评100分，资金指标当年全额下达，根据绩效总体目标细化执行，保障全县地震监测台站、地震监测预警站点、防震减灾综合能力建设系统正常运行。</w:t>
            </w:r>
          </w:p>
        </w:tc>
        <w:tc>
          <w:tcPr>
            <w:tcW w:w="36" w:type="dxa"/>
            <w:tcBorders>
              <w:top w:val="nil"/>
              <w:left w:val="nil"/>
              <w:bottom w:val="nil"/>
              <w:right w:val="nil"/>
            </w:tcBorders>
            <w:shd w:val="clear" w:color="auto" w:fill="auto"/>
            <w:noWrap/>
            <w:tcMar>
              <w:top w:w="15" w:type="dxa"/>
              <w:left w:w="15" w:type="dxa"/>
              <w:right w:w="15" w:type="dxa"/>
            </w:tcMar>
            <w:vAlign w:val="center"/>
          </w:tcPr>
          <w:p w14:paraId="47001D5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383CA4D">
            <w:pPr>
              <w:rPr>
                <w:rFonts w:hint="eastAsia" w:ascii="宋体" w:hAnsi="宋体" w:eastAsia="宋体" w:cs="宋体"/>
                <w:i w:val="0"/>
                <w:color w:val="000000"/>
                <w:sz w:val="22"/>
                <w:szCs w:val="22"/>
                <w:u w:val="none"/>
              </w:rPr>
            </w:pPr>
          </w:p>
        </w:tc>
      </w:tr>
      <w:tr w14:paraId="16FA33B4">
        <w:tblPrEx>
          <w:tblCellMar>
            <w:top w:w="0" w:type="dxa"/>
            <w:left w:w="0" w:type="dxa"/>
            <w:bottom w:w="0" w:type="dxa"/>
            <w:right w:w="0" w:type="dxa"/>
          </w:tblCellMar>
        </w:tblPrEx>
        <w:trPr>
          <w:trHeight w:val="5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88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2B9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70CDCE5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8A64DE3">
            <w:pPr>
              <w:rPr>
                <w:rFonts w:hint="eastAsia" w:ascii="宋体" w:hAnsi="宋体" w:eastAsia="宋体" w:cs="宋体"/>
                <w:i w:val="0"/>
                <w:color w:val="000000"/>
                <w:sz w:val="22"/>
                <w:szCs w:val="22"/>
                <w:u w:val="none"/>
              </w:rPr>
            </w:pPr>
          </w:p>
        </w:tc>
      </w:tr>
      <w:tr w14:paraId="1B420AF0">
        <w:tblPrEx>
          <w:tblCellMar>
            <w:top w:w="0" w:type="dxa"/>
            <w:left w:w="0" w:type="dxa"/>
            <w:bottom w:w="0" w:type="dxa"/>
            <w:right w:w="0" w:type="dxa"/>
          </w:tblCellMar>
        </w:tblPrEx>
        <w:trPr>
          <w:trHeight w:val="63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855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3542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710FD82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CC9190A">
            <w:pPr>
              <w:rPr>
                <w:rFonts w:hint="eastAsia" w:ascii="宋体" w:hAnsi="宋体" w:eastAsia="宋体" w:cs="宋体"/>
                <w:i w:val="0"/>
                <w:color w:val="000000"/>
                <w:sz w:val="22"/>
                <w:szCs w:val="22"/>
                <w:u w:val="none"/>
              </w:rPr>
            </w:pPr>
          </w:p>
        </w:tc>
      </w:tr>
      <w:tr w14:paraId="72342CC5">
        <w:tblPrEx>
          <w:tblCellMar>
            <w:top w:w="0" w:type="dxa"/>
            <w:left w:w="0" w:type="dxa"/>
            <w:bottom w:w="0" w:type="dxa"/>
            <w:right w:w="0" w:type="dxa"/>
          </w:tblCellMar>
        </w:tblPrEx>
        <w:trPr>
          <w:trHeight w:val="286" w:hRule="atLeast"/>
        </w:trPr>
        <w:tc>
          <w:tcPr>
            <w:tcW w:w="3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18A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51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6B0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c>
          <w:tcPr>
            <w:tcW w:w="36" w:type="dxa"/>
            <w:tcBorders>
              <w:top w:val="nil"/>
              <w:left w:val="nil"/>
              <w:bottom w:val="nil"/>
              <w:right w:val="nil"/>
            </w:tcBorders>
            <w:shd w:val="clear" w:color="auto" w:fill="auto"/>
            <w:noWrap/>
            <w:tcMar>
              <w:top w:w="15" w:type="dxa"/>
              <w:left w:w="15" w:type="dxa"/>
              <w:right w:w="15" w:type="dxa"/>
            </w:tcMar>
            <w:vAlign w:val="center"/>
          </w:tcPr>
          <w:p w14:paraId="6328494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6A2EFF8">
            <w:pPr>
              <w:rPr>
                <w:rFonts w:hint="eastAsia" w:ascii="宋体" w:hAnsi="宋体" w:eastAsia="宋体" w:cs="宋体"/>
                <w:i w:val="0"/>
                <w:color w:val="000000"/>
                <w:sz w:val="22"/>
                <w:szCs w:val="22"/>
                <w:u w:val="none"/>
              </w:rPr>
            </w:pPr>
          </w:p>
        </w:tc>
      </w:tr>
      <w:tr w14:paraId="1894437D">
        <w:tblPrEx>
          <w:tblCellMar>
            <w:top w:w="0" w:type="dxa"/>
            <w:left w:w="0" w:type="dxa"/>
            <w:bottom w:w="0" w:type="dxa"/>
            <w:right w:w="0" w:type="dxa"/>
          </w:tblCellMar>
        </w:tblPrEx>
        <w:trPr>
          <w:trHeight w:val="286" w:hRule="atLeast"/>
        </w:trPr>
        <w:tc>
          <w:tcPr>
            <w:tcW w:w="624" w:type="dxa"/>
            <w:tcBorders>
              <w:top w:val="nil"/>
              <w:left w:val="nil"/>
              <w:bottom w:val="nil"/>
              <w:right w:val="nil"/>
            </w:tcBorders>
            <w:shd w:val="clear" w:color="auto" w:fill="auto"/>
            <w:tcMar>
              <w:top w:w="15" w:type="dxa"/>
              <w:left w:w="15" w:type="dxa"/>
              <w:right w:w="15" w:type="dxa"/>
            </w:tcMar>
            <w:vAlign w:val="center"/>
          </w:tcPr>
          <w:p w14:paraId="46C3CFE3">
            <w:pPr>
              <w:rPr>
                <w:rFonts w:hint="eastAsia" w:ascii="宋体" w:hAnsi="宋体" w:eastAsia="宋体" w:cs="宋体"/>
                <w:i w:val="0"/>
                <w:color w:val="000000"/>
                <w:sz w:val="18"/>
                <w:szCs w:val="18"/>
                <w:u w:val="none"/>
              </w:rPr>
            </w:pPr>
          </w:p>
        </w:tc>
        <w:tc>
          <w:tcPr>
            <w:tcW w:w="674" w:type="dxa"/>
            <w:tcBorders>
              <w:top w:val="nil"/>
              <w:left w:val="nil"/>
              <w:bottom w:val="nil"/>
              <w:right w:val="nil"/>
            </w:tcBorders>
            <w:shd w:val="clear" w:color="auto" w:fill="auto"/>
            <w:tcMar>
              <w:top w:w="15" w:type="dxa"/>
              <w:left w:w="15" w:type="dxa"/>
              <w:right w:w="15" w:type="dxa"/>
            </w:tcMar>
            <w:vAlign w:val="center"/>
          </w:tcPr>
          <w:p w14:paraId="3D3554D0">
            <w:pPr>
              <w:rPr>
                <w:rFonts w:hint="eastAsia" w:ascii="宋体" w:hAnsi="宋体" w:eastAsia="宋体" w:cs="宋体"/>
                <w:i w:val="0"/>
                <w:color w:val="000000"/>
                <w:sz w:val="18"/>
                <w:szCs w:val="18"/>
                <w:u w:val="none"/>
              </w:rPr>
            </w:pPr>
          </w:p>
        </w:tc>
        <w:tc>
          <w:tcPr>
            <w:tcW w:w="589" w:type="dxa"/>
            <w:tcBorders>
              <w:top w:val="nil"/>
              <w:left w:val="nil"/>
              <w:bottom w:val="nil"/>
              <w:right w:val="nil"/>
            </w:tcBorders>
            <w:shd w:val="clear" w:color="auto" w:fill="auto"/>
            <w:tcMar>
              <w:top w:w="15" w:type="dxa"/>
              <w:left w:w="15" w:type="dxa"/>
              <w:right w:w="15" w:type="dxa"/>
            </w:tcMar>
            <w:vAlign w:val="center"/>
          </w:tcPr>
          <w:p w14:paraId="6487B847">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14:paraId="358ACD54">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47238E4A">
            <w:pPr>
              <w:rPr>
                <w:rFonts w:hint="eastAsia" w:ascii="宋体" w:hAnsi="宋体" w:eastAsia="宋体" w:cs="宋体"/>
                <w:i w:val="0"/>
                <w:color w:val="000000"/>
                <w:sz w:val="18"/>
                <w:szCs w:val="18"/>
                <w:u w:val="none"/>
              </w:rPr>
            </w:pPr>
          </w:p>
        </w:tc>
        <w:tc>
          <w:tcPr>
            <w:tcW w:w="2071" w:type="dxa"/>
            <w:tcBorders>
              <w:top w:val="nil"/>
              <w:left w:val="nil"/>
              <w:bottom w:val="nil"/>
              <w:right w:val="nil"/>
            </w:tcBorders>
            <w:shd w:val="clear" w:color="auto" w:fill="auto"/>
            <w:tcMar>
              <w:top w:w="15" w:type="dxa"/>
              <w:left w:w="15" w:type="dxa"/>
              <w:right w:w="15" w:type="dxa"/>
            </w:tcMar>
            <w:vAlign w:val="center"/>
          </w:tcPr>
          <w:p w14:paraId="57BB2827">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2442996C">
            <w:pPr>
              <w:rPr>
                <w:rFonts w:hint="eastAsia" w:ascii="宋体" w:hAnsi="宋体" w:eastAsia="宋体" w:cs="宋体"/>
                <w:i w:val="0"/>
                <w:color w:val="000000"/>
                <w:sz w:val="18"/>
                <w:szCs w:val="18"/>
                <w:u w:val="none"/>
              </w:rPr>
            </w:pPr>
          </w:p>
        </w:tc>
        <w:tc>
          <w:tcPr>
            <w:tcW w:w="802" w:type="dxa"/>
            <w:tcBorders>
              <w:top w:val="nil"/>
              <w:left w:val="nil"/>
              <w:bottom w:val="nil"/>
              <w:right w:val="nil"/>
            </w:tcBorders>
            <w:shd w:val="clear" w:color="auto" w:fill="auto"/>
            <w:tcMar>
              <w:top w:w="15" w:type="dxa"/>
              <w:left w:w="15" w:type="dxa"/>
              <w:right w:w="15" w:type="dxa"/>
            </w:tcMar>
            <w:vAlign w:val="center"/>
          </w:tcPr>
          <w:p w14:paraId="657F247D">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594DFBE6">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5C0B16C5">
            <w:pPr>
              <w:rPr>
                <w:rFonts w:hint="eastAsia" w:ascii="宋体" w:hAnsi="宋体" w:eastAsia="宋体" w:cs="宋体"/>
                <w:i w:val="0"/>
                <w:color w:val="000000"/>
                <w:sz w:val="18"/>
                <w:szCs w:val="18"/>
                <w:u w:val="none"/>
              </w:rPr>
            </w:pPr>
          </w:p>
        </w:tc>
        <w:tc>
          <w:tcPr>
            <w:tcW w:w="1356" w:type="dxa"/>
            <w:tcBorders>
              <w:top w:val="nil"/>
              <w:left w:val="nil"/>
              <w:bottom w:val="nil"/>
              <w:right w:val="nil"/>
            </w:tcBorders>
            <w:shd w:val="clear" w:color="auto" w:fill="auto"/>
            <w:tcMar>
              <w:top w:w="15" w:type="dxa"/>
              <w:left w:w="15" w:type="dxa"/>
              <w:right w:w="15" w:type="dxa"/>
            </w:tcMar>
            <w:vAlign w:val="center"/>
          </w:tcPr>
          <w:p w14:paraId="43DE9BB0">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391EE1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5C7C33E">
            <w:pPr>
              <w:rPr>
                <w:rFonts w:hint="eastAsia" w:ascii="宋体" w:hAnsi="宋体" w:eastAsia="宋体" w:cs="宋体"/>
                <w:i w:val="0"/>
                <w:color w:val="000000"/>
                <w:sz w:val="22"/>
                <w:szCs w:val="22"/>
                <w:u w:val="none"/>
              </w:rPr>
            </w:pPr>
          </w:p>
        </w:tc>
      </w:tr>
      <w:tr w14:paraId="0F93A6E9">
        <w:tblPrEx>
          <w:tblCellMar>
            <w:top w:w="0" w:type="dxa"/>
            <w:left w:w="0" w:type="dxa"/>
            <w:bottom w:w="0" w:type="dxa"/>
            <w:right w:w="0" w:type="dxa"/>
          </w:tblCellMar>
        </w:tblPrEx>
        <w:trPr>
          <w:trHeight w:val="904"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9705D">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c>
          <w:tcPr>
            <w:tcW w:w="36" w:type="dxa"/>
            <w:tcBorders>
              <w:top w:val="nil"/>
              <w:left w:val="nil"/>
              <w:bottom w:val="nil"/>
              <w:right w:val="nil"/>
            </w:tcBorders>
            <w:shd w:val="clear" w:color="auto" w:fill="auto"/>
            <w:noWrap/>
            <w:tcMar>
              <w:top w:w="15" w:type="dxa"/>
              <w:left w:w="15" w:type="dxa"/>
              <w:right w:w="15" w:type="dxa"/>
            </w:tcMar>
            <w:vAlign w:val="center"/>
          </w:tcPr>
          <w:p w14:paraId="1ED6172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8AC90F6">
            <w:pPr>
              <w:rPr>
                <w:rFonts w:hint="eastAsia" w:ascii="宋体" w:hAnsi="宋体" w:eastAsia="宋体" w:cs="宋体"/>
                <w:i w:val="0"/>
                <w:color w:val="000000"/>
                <w:sz w:val="22"/>
                <w:szCs w:val="22"/>
                <w:u w:val="none"/>
              </w:rPr>
            </w:pPr>
          </w:p>
        </w:tc>
      </w:tr>
      <w:tr w14:paraId="4D28D126">
        <w:tblPrEx>
          <w:tblCellMar>
            <w:top w:w="0" w:type="dxa"/>
            <w:left w:w="0" w:type="dxa"/>
            <w:bottom w:w="0" w:type="dxa"/>
            <w:right w:w="0" w:type="dxa"/>
          </w:tblCellMar>
        </w:tblPrEx>
        <w:trPr>
          <w:trHeight w:val="286"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E5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D0C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51113224T000011498017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防震减灾科普教育经费</w:t>
            </w:r>
          </w:p>
        </w:tc>
        <w:tc>
          <w:tcPr>
            <w:tcW w:w="36" w:type="dxa"/>
            <w:tcBorders>
              <w:top w:val="nil"/>
              <w:left w:val="nil"/>
              <w:bottom w:val="nil"/>
              <w:right w:val="nil"/>
            </w:tcBorders>
            <w:shd w:val="clear" w:color="auto" w:fill="auto"/>
            <w:noWrap/>
            <w:tcMar>
              <w:top w:w="15" w:type="dxa"/>
              <w:left w:w="15" w:type="dxa"/>
              <w:right w:w="15" w:type="dxa"/>
            </w:tcMar>
            <w:vAlign w:val="center"/>
          </w:tcPr>
          <w:p w14:paraId="196BDB7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430A525">
            <w:pPr>
              <w:rPr>
                <w:rFonts w:hint="eastAsia" w:ascii="宋体" w:hAnsi="宋体" w:eastAsia="宋体" w:cs="宋体"/>
                <w:i w:val="0"/>
                <w:color w:val="000000"/>
                <w:sz w:val="22"/>
                <w:szCs w:val="22"/>
                <w:u w:val="none"/>
              </w:rPr>
            </w:pPr>
          </w:p>
        </w:tc>
      </w:tr>
      <w:tr w14:paraId="21F989A7">
        <w:tblPrEx>
          <w:tblCellMar>
            <w:top w:w="0" w:type="dxa"/>
            <w:left w:w="0" w:type="dxa"/>
            <w:bottom w:w="0" w:type="dxa"/>
            <w:right w:w="0" w:type="dxa"/>
          </w:tblCellMar>
        </w:tblPrEx>
        <w:trPr>
          <w:trHeight w:val="512"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27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0B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峨边彝族自治县防震减灾服务中心本级</w:t>
            </w:r>
          </w:p>
        </w:tc>
        <w:tc>
          <w:tcPr>
            <w:tcW w:w="802" w:type="dxa"/>
            <w:tcBorders>
              <w:top w:val="nil"/>
              <w:left w:val="nil"/>
              <w:bottom w:val="nil"/>
              <w:right w:val="nil"/>
            </w:tcBorders>
            <w:shd w:val="clear" w:color="auto" w:fill="auto"/>
            <w:tcMar>
              <w:top w:w="15" w:type="dxa"/>
              <w:left w:w="15" w:type="dxa"/>
              <w:right w:w="15" w:type="dxa"/>
            </w:tcMar>
            <w:vAlign w:val="center"/>
          </w:tcPr>
          <w:p w14:paraId="1CBA992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72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w:t>
            </w:r>
          </w:p>
        </w:tc>
        <w:tc>
          <w:tcPr>
            <w:tcW w:w="36" w:type="dxa"/>
            <w:tcBorders>
              <w:top w:val="nil"/>
              <w:left w:val="nil"/>
              <w:bottom w:val="nil"/>
              <w:right w:val="nil"/>
            </w:tcBorders>
            <w:shd w:val="clear" w:color="auto" w:fill="auto"/>
            <w:noWrap/>
            <w:tcMar>
              <w:top w:w="15" w:type="dxa"/>
              <w:left w:w="15" w:type="dxa"/>
              <w:right w:w="15" w:type="dxa"/>
            </w:tcMar>
            <w:vAlign w:val="center"/>
          </w:tcPr>
          <w:p w14:paraId="2F7E294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6C9B1F4">
            <w:pPr>
              <w:rPr>
                <w:rFonts w:hint="eastAsia" w:ascii="宋体" w:hAnsi="宋体" w:eastAsia="宋体" w:cs="宋体"/>
                <w:i w:val="0"/>
                <w:color w:val="000000"/>
                <w:sz w:val="22"/>
                <w:szCs w:val="22"/>
                <w:u w:val="none"/>
              </w:rPr>
            </w:pPr>
          </w:p>
        </w:tc>
      </w:tr>
      <w:tr w14:paraId="78F92DC8">
        <w:tblPrEx>
          <w:tblCellMar>
            <w:top w:w="0" w:type="dxa"/>
            <w:left w:w="0" w:type="dxa"/>
            <w:bottom w:w="0" w:type="dxa"/>
            <w:right w:w="0"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A33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954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A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D35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c>
          <w:tcPr>
            <w:tcW w:w="36" w:type="dxa"/>
            <w:tcBorders>
              <w:top w:val="nil"/>
              <w:left w:val="nil"/>
              <w:bottom w:val="nil"/>
              <w:right w:val="nil"/>
            </w:tcBorders>
            <w:shd w:val="clear" w:color="auto" w:fill="auto"/>
            <w:noWrap/>
            <w:tcMar>
              <w:top w:w="15" w:type="dxa"/>
              <w:left w:w="15" w:type="dxa"/>
              <w:right w:w="15" w:type="dxa"/>
            </w:tcMar>
            <w:vAlign w:val="center"/>
          </w:tcPr>
          <w:p w14:paraId="7ECE04A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691B277">
            <w:pPr>
              <w:rPr>
                <w:rFonts w:hint="eastAsia" w:ascii="宋体" w:hAnsi="宋体" w:eastAsia="宋体" w:cs="宋体"/>
                <w:i w:val="0"/>
                <w:color w:val="000000"/>
                <w:sz w:val="22"/>
                <w:szCs w:val="22"/>
                <w:u w:val="none"/>
              </w:rPr>
            </w:pPr>
          </w:p>
        </w:tc>
      </w:tr>
      <w:tr w14:paraId="2C04DD3C">
        <w:tblPrEx>
          <w:tblCellMar>
            <w:top w:w="0" w:type="dxa"/>
            <w:left w:w="0" w:type="dxa"/>
            <w:bottom w:w="0" w:type="dxa"/>
            <w:right w:w="0" w:type="dxa"/>
          </w:tblCellMar>
        </w:tblPrEx>
        <w:trPr>
          <w:trHeight w:val="70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708E">
            <w:pP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18132">
            <w:pPr>
              <w:rPr>
                <w:rFonts w:hint="eastAsia" w:ascii="宋体" w:hAnsi="宋体" w:eastAsia="宋体" w:cs="宋体"/>
                <w:i w:val="0"/>
                <w:color w:val="000000"/>
                <w:sz w:val="18"/>
                <w:szCs w:val="18"/>
                <w:u w:val="none"/>
              </w:rPr>
            </w:pP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248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开展防震减灾科普宣传活动，不断提升群众防震避险意识和能力；维护地震监测设施设备，确保运行高效稳定，保障地震监测环境安全稳定。</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A77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全面完成</w:t>
            </w:r>
          </w:p>
        </w:tc>
        <w:tc>
          <w:tcPr>
            <w:tcW w:w="36" w:type="dxa"/>
            <w:tcBorders>
              <w:top w:val="nil"/>
              <w:left w:val="nil"/>
              <w:bottom w:val="nil"/>
              <w:right w:val="nil"/>
            </w:tcBorders>
            <w:shd w:val="clear" w:color="auto" w:fill="auto"/>
            <w:noWrap/>
            <w:tcMar>
              <w:top w:w="15" w:type="dxa"/>
              <w:left w:w="15" w:type="dxa"/>
              <w:right w:w="15" w:type="dxa"/>
            </w:tcMar>
            <w:vAlign w:val="center"/>
          </w:tcPr>
          <w:p w14:paraId="1909A3F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147D905">
            <w:pPr>
              <w:rPr>
                <w:rFonts w:hint="eastAsia" w:ascii="宋体" w:hAnsi="宋体" w:eastAsia="宋体" w:cs="宋体"/>
                <w:i w:val="0"/>
                <w:color w:val="000000"/>
                <w:sz w:val="22"/>
                <w:szCs w:val="22"/>
                <w:u w:val="none"/>
              </w:rPr>
            </w:pPr>
          </w:p>
        </w:tc>
      </w:tr>
      <w:tr w14:paraId="4D89682E">
        <w:tblPrEx>
          <w:tblCellMar>
            <w:top w:w="0" w:type="dxa"/>
            <w:left w:w="0" w:type="dxa"/>
            <w:bottom w:w="0" w:type="dxa"/>
            <w:right w:w="0" w:type="dxa"/>
          </w:tblCellMar>
        </w:tblPrEx>
        <w:trPr>
          <w:trHeight w:val="69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F7494">
            <w:pP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8C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2C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结合</w:t>
            </w:r>
            <w:r>
              <w:rPr>
                <w:rFonts w:hint="eastAsia" w:ascii="宋体" w:hAnsi="宋体" w:cs="宋体"/>
                <w:i w:val="0"/>
                <w:color w:val="000000"/>
                <w:kern w:val="0"/>
                <w:sz w:val="18"/>
                <w:szCs w:val="18"/>
                <w:u w:val="none"/>
                <w:lang w:val="en-US" w:eastAsia="zh-CN" w:bidi="ar"/>
              </w:rPr>
              <w:t>“5·12”</w:t>
            </w:r>
            <w:r>
              <w:rPr>
                <w:rFonts w:ascii="宋体" w:hAnsi="宋体" w:eastAsia="宋体" w:cs="宋体"/>
                <w:i w:val="0"/>
                <w:color w:val="000000"/>
                <w:kern w:val="0"/>
                <w:sz w:val="18"/>
                <w:szCs w:val="18"/>
                <w:u w:val="none"/>
                <w:lang w:val="en-US" w:eastAsia="zh-CN" w:bidi="ar"/>
              </w:rPr>
              <w:t>等重要时段，聚焦老人、小孩等重点人群、医院、学校等重要场所深入广泛开展防震减灾科普知识六进活动。</w:t>
            </w:r>
          </w:p>
        </w:tc>
        <w:tc>
          <w:tcPr>
            <w:tcW w:w="36" w:type="dxa"/>
            <w:tcBorders>
              <w:top w:val="nil"/>
              <w:left w:val="nil"/>
              <w:bottom w:val="nil"/>
              <w:right w:val="nil"/>
            </w:tcBorders>
            <w:shd w:val="clear" w:color="auto" w:fill="auto"/>
            <w:noWrap/>
            <w:tcMar>
              <w:top w:w="15" w:type="dxa"/>
              <w:left w:w="15" w:type="dxa"/>
              <w:right w:w="15" w:type="dxa"/>
            </w:tcMar>
            <w:vAlign w:val="center"/>
          </w:tcPr>
          <w:p w14:paraId="007080D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54A007E">
            <w:pPr>
              <w:rPr>
                <w:rFonts w:hint="eastAsia" w:ascii="宋体" w:hAnsi="宋体" w:eastAsia="宋体" w:cs="宋体"/>
                <w:i w:val="0"/>
                <w:color w:val="000000"/>
                <w:sz w:val="22"/>
                <w:szCs w:val="22"/>
                <w:u w:val="none"/>
              </w:rPr>
            </w:pPr>
          </w:p>
        </w:tc>
      </w:tr>
      <w:tr w14:paraId="4CA5CA31">
        <w:tblPrEx>
          <w:tblCellMar>
            <w:top w:w="0" w:type="dxa"/>
            <w:left w:w="0" w:type="dxa"/>
            <w:bottom w:w="0" w:type="dxa"/>
            <w:right w:w="0"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FF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40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7C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8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B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6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DC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F8D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3C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c>
          <w:tcPr>
            <w:tcW w:w="36" w:type="dxa"/>
            <w:tcBorders>
              <w:top w:val="nil"/>
              <w:left w:val="nil"/>
              <w:bottom w:val="nil"/>
              <w:right w:val="nil"/>
            </w:tcBorders>
            <w:shd w:val="clear" w:color="auto" w:fill="auto"/>
            <w:noWrap/>
            <w:tcMar>
              <w:top w:w="15" w:type="dxa"/>
              <w:left w:w="15" w:type="dxa"/>
              <w:right w:w="15" w:type="dxa"/>
            </w:tcMar>
            <w:vAlign w:val="center"/>
          </w:tcPr>
          <w:p w14:paraId="5ED2CC5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0BBCC46">
            <w:pPr>
              <w:rPr>
                <w:rFonts w:hint="eastAsia" w:ascii="宋体" w:hAnsi="宋体" w:eastAsia="宋体" w:cs="宋体"/>
                <w:i w:val="0"/>
                <w:color w:val="000000"/>
                <w:sz w:val="22"/>
                <w:szCs w:val="22"/>
                <w:u w:val="none"/>
              </w:rPr>
            </w:pPr>
          </w:p>
        </w:tc>
      </w:tr>
      <w:tr w14:paraId="158F9AB5">
        <w:tblPrEx>
          <w:tblCellMar>
            <w:top w:w="0" w:type="dxa"/>
            <w:left w:w="0" w:type="dxa"/>
            <w:bottom w:w="0" w:type="dxa"/>
            <w:right w:w="0"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83BE7">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D8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12D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B1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69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63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4A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5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52C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07A3955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7D782F5">
            <w:pPr>
              <w:rPr>
                <w:rFonts w:hint="eastAsia" w:ascii="宋体" w:hAnsi="宋体" w:eastAsia="宋体" w:cs="宋体"/>
                <w:i w:val="0"/>
                <w:color w:val="000000"/>
                <w:sz w:val="22"/>
                <w:szCs w:val="22"/>
                <w:u w:val="none"/>
              </w:rPr>
            </w:pPr>
          </w:p>
        </w:tc>
      </w:tr>
      <w:tr w14:paraId="22252608">
        <w:tblPrEx>
          <w:tblCellMar>
            <w:top w:w="0" w:type="dxa"/>
            <w:left w:w="0" w:type="dxa"/>
            <w:bottom w:w="0" w:type="dxa"/>
            <w:right w:w="0" w:type="dxa"/>
          </w:tblCellMar>
        </w:tblPrEx>
        <w:trPr>
          <w:trHeight w:val="39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EBBE">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8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8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4D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68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2A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7D7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6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2BC6">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7AADE38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3E5AFC3">
            <w:pPr>
              <w:rPr>
                <w:rFonts w:hint="eastAsia" w:ascii="宋体" w:hAnsi="宋体" w:eastAsia="宋体" w:cs="宋体"/>
                <w:i w:val="0"/>
                <w:color w:val="000000"/>
                <w:sz w:val="22"/>
                <w:szCs w:val="22"/>
                <w:u w:val="none"/>
              </w:rPr>
            </w:pPr>
          </w:p>
        </w:tc>
      </w:tr>
      <w:tr w14:paraId="5BA7F067">
        <w:tblPrEx>
          <w:tblCellMar>
            <w:top w:w="0" w:type="dxa"/>
            <w:left w:w="0" w:type="dxa"/>
            <w:bottom w:w="0" w:type="dxa"/>
            <w:right w:w="0"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EDA6">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7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D3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65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249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D3C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5E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C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8499">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5A051B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A5E8FF7">
            <w:pPr>
              <w:rPr>
                <w:rFonts w:hint="eastAsia" w:ascii="宋体" w:hAnsi="宋体" w:eastAsia="宋体" w:cs="宋体"/>
                <w:i w:val="0"/>
                <w:color w:val="000000"/>
                <w:sz w:val="22"/>
                <w:szCs w:val="22"/>
                <w:u w:val="none"/>
              </w:rPr>
            </w:pPr>
          </w:p>
        </w:tc>
      </w:tr>
      <w:tr w14:paraId="04C44DFB">
        <w:tblPrEx>
          <w:tblCellMar>
            <w:top w:w="0" w:type="dxa"/>
            <w:left w:w="0" w:type="dxa"/>
            <w:bottom w:w="0" w:type="dxa"/>
            <w:right w:w="0" w:type="dxa"/>
          </w:tblCellMar>
        </w:tblPrEx>
        <w:trPr>
          <w:trHeight w:val="36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03D9">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C9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5D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EF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8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A17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AAB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0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BAB56">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6BE952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C7F66A8">
            <w:pPr>
              <w:rPr>
                <w:rFonts w:hint="eastAsia" w:ascii="宋体" w:hAnsi="宋体" w:eastAsia="宋体" w:cs="宋体"/>
                <w:i w:val="0"/>
                <w:color w:val="000000"/>
                <w:sz w:val="22"/>
                <w:szCs w:val="22"/>
                <w:u w:val="none"/>
              </w:rPr>
            </w:pPr>
          </w:p>
        </w:tc>
      </w:tr>
      <w:tr w14:paraId="67C19248">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CBC1">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D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1A95">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2CCB">
            <w:pPr>
              <w:jc w:val="center"/>
              <w:rPr>
                <w:rFonts w:hint="eastAsia" w:ascii="微软雅黑" w:hAnsi="微软雅黑" w:eastAsia="微软雅黑" w:cs="微软雅黑"/>
                <w:i/>
                <w:color w:val="000000"/>
                <w:sz w:val="16"/>
                <w:szCs w:val="16"/>
                <w:u w:val="none"/>
              </w:rPr>
            </w:pP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E840">
            <w:pPr>
              <w:jc w:val="center"/>
              <w:rPr>
                <w:rFonts w:hint="eastAsia" w:ascii="微软雅黑" w:hAnsi="微软雅黑" w:eastAsia="微软雅黑" w:cs="微软雅黑"/>
                <w:i/>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3FC46">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ACE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8AE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41399">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8493F1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11B6EDC">
            <w:pPr>
              <w:rPr>
                <w:rFonts w:hint="eastAsia" w:ascii="宋体" w:hAnsi="宋体" w:eastAsia="宋体" w:cs="宋体"/>
                <w:i w:val="0"/>
                <w:color w:val="000000"/>
                <w:sz w:val="22"/>
                <w:szCs w:val="22"/>
                <w:u w:val="none"/>
              </w:rPr>
            </w:pPr>
          </w:p>
        </w:tc>
      </w:tr>
      <w:tr w14:paraId="7F014DBB">
        <w:tblPrEx>
          <w:tblCellMar>
            <w:top w:w="0" w:type="dxa"/>
            <w:left w:w="0" w:type="dxa"/>
            <w:bottom w:w="0" w:type="dxa"/>
            <w:right w:w="0" w:type="dxa"/>
          </w:tblCellMar>
        </w:tblPrEx>
        <w:trPr>
          <w:trHeight w:val="45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1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94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F0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8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7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E87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9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7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C2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F0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CC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c>
          <w:tcPr>
            <w:tcW w:w="36" w:type="dxa"/>
            <w:tcBorders>
              <w:top w:val="nil"/>
              <w:left w:val="nil"/>
              <w:bottom w:val="nil"/>
              <w:right w:val="nil"/>
            </w:tcBorders>
            <w:shd w:val="clear" w:color="auto" w:fill="auto"/>
            <w:noWrap/>
            <w:tcMar>
              <w:top w:w="15" w:type="dxa"/>
              <w:left w:w="15" w:type="dxa"/>
              <w:right w:w="15" w:type="dxa"/>
            </w:tcMar>
            <w:vAlign w:val="center"/>
          </w:tcPr>
          <w:p w14:paraId="4F198A0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7A8648C">
            <w:pPr>
              <w:rPr>
                <w:rFonts w:hint="eastAsia" w:ascii="宋体" w:hAnsi="宋体" w:eastAsia="宋体" w:cs="宋体"/>
                <w:i w:val="0"/>
                <w:color w:val="000000"/>
                <w:sz w:val="22"/>
                <w:szCs w:val="22"/>
                <w:u w:val="none"/>
              </w:rPr>
            </w:pPr>
          </w:p>
        </w:tc>
      </w:tr>
      <w:tr w14:paraId="6DBD0843">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FFECA">
            <w:pPr>
              <w:jc w:val="center"/>
              <w:rPr>
                <w:rFonts w:hint="eastAsia" w:ascii="宋体" w:hAnsi="宋体" w:eastAsia="宋体" w:cs="宋体"/>
                <w:i w:val="0"/>
                <w:color w:val="000000"/>
                <w:sz w:val="18"/>
                <w:szCs w:val="18"/>
                <w:u w:val="none"/>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18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1C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45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开展防震减灾科普宣传活动</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FB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E3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A07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75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F9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C95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F0846">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5E5219C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FB8F5E2">
            <w:pPr>
              <w:rPr>
                <w:rFonts w:hint="eastAsia" w:ascii="宋体" w:hAnsi="宋体" w:eastAsia="宋体" w:cs="宋体"/>
                <w:i w:val="0"/>
                <w:color w:val="000000"/>
                <w:sz w:val="22"/>
                <w:szCs w:val="22"/>
                <w:u w:val="none"/>
              </w:rPr>
            </w:pPr>
          </w:p>
        </w:tc>
      </w:tr>
      <w:tr w14:paraId="227DD44C">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2637D">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F985">
            <w:pPr>
              <w:jc w:val="center"/>
              <w:rPr>
                <w:rFonts w:hint="eastAsia" w:ascii="宋体" w:hAnsi="宋体" w:eastAsia="宋体" w:cs="宋体"/>
                <w:i w:val="0"/>
                <w:color w:val="000000"/>
                <w:sz w:val="18"/>
                <w:szCs w:val="18"/>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4878">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B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维护地震监测设施正常运行</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E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2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2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CAD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68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A7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0C77">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B1BC4C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3194869">
            <w:pPr>
              <w:rPr>
                <w:rFonts w:hint="eastAsia" w:ascii="宋体" w:hAnsi="宋体" w:eastAsia="宋体" w:cs="宋体"/>
                <w:i w:val="0"/>
                <w:color w:val="000000"/>
                <w:sz w:val="22"/>
                <w:szCs w:val="22"/>
                <w:u w:val="none"/>
              </w:rPr>
            </w:pPr>
          </w:p>
        </w:tc>
      </w:tr>
      <w:tr w14:paraId="0AAB45E5">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04009">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CBE7">
            <w:pPr>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C8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05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地震监测设施设备稳定运行率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1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A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0BB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BA5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12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D1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2116">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C1F48E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EAD1D2E">
            <w:pPr>
              <w:rPr>
                <w:rFonts w:hint="eastAsia" w:ascii="宋体" w:hAnsi="宋体" w:eastAsia="宋体" w:cs="宋体"/>
                <w:i w:val="0"/>
                <w:color w:val="000000"/>
                <w:sz w:val="22"/>
                <w:szCs w:val="22"/>
                <w:u w:val="none"/>
              </w:rPr>
            </w:pPr>
          </w:p>
        </w:tc>
      </w:tr>
      <w:tr w14:paraId="3F074137">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6BF9">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D065">
            <w:pPr>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77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9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监测设施设备故障修复率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7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28A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E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小时</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09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D94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799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45F0">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A346F3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491B788">
            <w:pPr>
              <w:rPr>
                <w:rFonts w:hint="eastAsia" w:ascii="宋体" w:hAnsi="宋体" w:eastAsia="宋体" w:cs="宋体"/>
                <w:i w:val="0"/>
                <w:color w:val="000000"/>
                <w:sz w:val="22"/>
                <w:szCs w:val="22"/>
                <w:u w:val="none"/>
              </w:rPr>
            </w:pPr>
          </w:p>
        </w:tc>
      </w:tr>
      <w:tr w14:paraId="6ADCA0B0">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4341">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68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13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20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防震避险意识不断提升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40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C06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CE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万人</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DF7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0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C9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3BFC7">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0E0D55E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63241BE">
            <w:pPr>
              <w:rPr>
                <w:rFonts w:hint="eastAsia" w:ascii="宋体" w:hAnsi="宋体" w:eastAsia="宋体" w:cs="宋体"/>
                <w:i w:val="0"/>
                <w:color w:val="000000"/>
                <w:sz w:val="22"/>
                <w:szCs w:val="22"/>
                <w:u w:val="none"/>
              </w:rPr>
            </w:pPr>
          </w:p>
        </w:tc>
      </w:tr>
      <w:tr w14:paraId="3949160F">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5B03">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17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2A5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1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E6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2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A09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EE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CA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22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4D7E">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3855439">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B006322">
            <w:pPr>
              <w:rPr>
                <w:rFonts w:hint="eastAsia" w:ascii="宋体" w:hAnsi="宋体" w:eastAsia="宋体" w:cs="宋体"/>
                <w:i w:val="0"/>
                <w:color w:val="000000"/>
                <w:sz w:val="22"/>
                <w:szCs w:val="22"/>
                <w:u w:val="none"/>
              </w:rPr>
            </w:pPr>
          </w:p>
        </w:tc>
      </w:tr>
      <w:tr w14:paraId="67E49858">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8F01">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90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F0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70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成本支出</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F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84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60C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0F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D3B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D1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81E64">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635D11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BFE3B66">
            <w:pPr>
              <w:rPr>
                <w:rFonts w:hint="eastAsia" w:ascii="宋体" w:hAnsi="宋体" w:eastAsia="宋体" w:cs="宋体"/>
                <w:i w:val="0"/>
                <w:color w:val="000000"/>
                <w:sz w:val="22"/>
                <w:szCs w:val="22"/>
                <w:u w:val="none"/>
              </w:rPr>
            </w:pPr>
          </w:p>
        </w:tc>
      </w:tr>
      <w:tr w14:paraId="519E3CB5">
        <w:tblPrEx>
          <w:tblCellMar>
            <w:top w:w="0" w:type="dxa"/>
            <w:left w:w="0" w:type="dxa"/>
            <w:bottom w:w="0" w:type="dxa"/>
            <w:right w:w="0" w:type="dxa"/>
          </w:tblCellMar>
        </w:tblPrEx>
        <w:trPr>
          <w:trHeight w:val="286" w:hRule="atLeast"/>
        </w:trPr>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CBF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F1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9370">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B0C8">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502AFF0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0E5656B">
            <w:pPr>
              <w:rPr>
                <w:rFonts w:hint="eastAsia" w:ascii="宋体" w:hAnsi="宋体" w:eastAsia="宋体" w:cs="宋体"/>
                <w:i w:val="0"/>
                <w:color w:val="000000"/>
                <w:sz w:val="22"/>
                <w:szCs w:val="22"/>
                <w:u w:val="none"/>
              </w:rPr>
            </w:pPr>
          </w:p>
        </w:tc>
      </w:tr>
      <w:tr w14:paraId="7C5FF674">
        <w:tblPrEx>
          <w:tblCellMar>
            <w:top w:w="0" w:type="dxa"/>
            <w:left w:w="0" w:type="dxa"/>
            <w:bottom w:w="0" w:type="dxa"/>
            <w:right w:w="0" w:type="dxa"/>
          </w:tblCellMar>
        </w:tblPrEx>
        <w:trPr>
          <w:trHeight w:val="60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161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0B5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100分，资金指标当年全额下达，根据绩效总体目标细化执行。常态化开展地震监测仪器、预警终端设备检查维护，确保设施正常运行，数据高效稳定传输。结合“5·12”等重要时段，聚焦老人、小孩等重点人群、医院、学校等重要场所深入广泛开展防震减灾科普知识六进活动。</w:t>
            </w:r>
          </w:p>
        </w:tc>
        <w:tc>
          <w:tcPr>
            <w:tcW w:w="36" w:type="dxa"/>
            <w:tcBorders>
              <w:top w:val="nil"/>
              <w:left w:val="nil"/>
              <w:bottom w:val="nil"/>
              <w:right w:val="nil"/>
            </w:tcBorders>
            <w:shd w:val="clear" w:color="auto" w:fill="auto"/>
            <w:noWrap/>
            <w:tcMar>
              <w:top w:w="15" w:type="dxa"/>
              <w:left w:w="15" w:type="dxa"/>
              <w:right w:w="15" w:type="dxa"/>
            </w:tcMar>
            <w:vAlign w:val="center"/>
          </w:tcPr>
          <w:p w14:paraId="3A70E87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EE8E197">
            <w:pPr>
              <w:rPr>
                <w:rFonts w:hint="eastAsia" w:ascii="宋体" w:hAnsi="宋体" w:eastAsia="宋体" w:cs="宋体"/>
                <w:i w:val="0"/>
                <w:color w:val="000000"/>
                <w:sz w:val="22"/>
                <w:szCs w:val="22"/>
                <w:u w:val="none"/>
              </w:rPr>
            </w:pPr>
          </w:p>
        </w:tc>
      </w:tr>
      <w:tr w14:paraId="150C0C73">
        <w:tblPrEx>
          <w:tblCellMar>
            <w:top w:w="0" w:type="dxa"/>
            <w:left w:w="0" w:type="dxa"/>
            <w:bottom w:w="0" w:type="dxa"/>
            <w:right w:w="0" w:type="dxa"/>
          </w:tblCellMar>
        </w:tblPrEx>
        <w:trPr>
          <w:trHeight w:val="5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C13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75F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4825521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670FB3D">
            <w:pPr>
              <w:rPr>
                <w:rFonts w:hint="eastAsia" w:ascii="宋体" w:hAnsi="宋体" w:eastAsia="宋体" w:cs="宋体"/>
                <w:i w:val="0"/>
                <w:color w:val="000000"/>
                <w:sz w:val="22"/>
                <w:szCs w:val="22"/>
                <w:u w:val="none"/>
              </w:rPr>
            </w:pPr>
          </w:p>
        </w:tc>
      </w:tr>
      <w:tr w14:paraId="14E166F9">
        <w:tblPrEx>
          <w:tblCellMar>
            <w:top w:w="0" w:type="dxa"/>
            <w:left w:w="0" w:type="dxa"/>
            <w:bottom w:w="0" w:type="dxa"/>
            <w:right w:w="0" w:type="dxa"/>
          </w:tblCellMar>
        </w:tblPrEx>
        <w:trPr>
          <w:trHeight w:val="63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B75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E8D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4CEFDCD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B1D8546">
            <w:pPr>
              <w:rPr>
                <w:rFonts w:hint="eastAsia" w:ascii="宋体" w:hAnsi="宋体" w:eastAsia="宋体" w:cs="宋体"/>
                <w:i w:val="0"/>
                <w:color w:val="000000"/>
                <w:sz w:val="22"/>
                <w:szCs w:val="22"/>
                <w:u w:val="none"/>
              </w:rPr>
            </w:pPr>
          </w:p>
        </w:tc>
      </w:tr>
      <w:tr w14:paraId="2D88DDE4">
        <w:tblPrEx>
          <w:tblCellMar>
            <w:top w:w="0" w:type="dxa"/>
            <w:left w:w="0" w:type="dxa"/>
            <w:bottom w:w="0" w:type="dxa"/>
            <w:right w:w="0" w:type="dxa"/>
          </w:tblCellMar>
        </w:tblPrEx>
        <w:trPr>
          <w:trHeight w:val="286" w:hRule="atLeast"/>
        </w:trPr>
        <w:tc>
          <w:tcPr>
            <w:tcW w:w="3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C4E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51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B478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c>
          <w:tcPr>
            <w:tcW w:w="36" w:type="dxa"/>
            <w:tcBorders>
              <w:top w:val="nil"/>
              <w:left w:val="nil"/>
              <w:bottom w:val="nil"/>
              <w:right w:val="nil"/>
            </w:tcBorders>
            <w:shd w:val="clear" w:color="auto" w:fill="auto"/>
            <w:noWrap/>
            <w:tcMar>
              <w:top w:w="15" w:type="dxa"/>
              <w:left w:w="15" w:type="dxa"/>
              <w:right w:w="15" w:type="dxa"/>
            </w:tcMar>
            <w:vAlign w:val="center"/>
          </w:tcPr>
          <w:p w14:paraId="77429B1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9410267">
            <w:pPr>
              <w:rPr>
                <w:rFonts w:hint="eastAsia" w:ascii="宋体" w:hAnsi="宋体" w:eastAsia="宋体" w:cs="宋体"/>
                <w:i w:val="0"/>
                <w:color w:val="000000"/>
                <w:sz w:val="22"/>
                <w:szCs w:val="22"/>
                <w:u w:val="none"/>
              </w:rPr>
            </w:pPr>
          </w:p>
        </w:tc>
      </w:tr>
      <w:tr w14:paraId="4220ACE6">
        <w:tblPrEx>
          <w:tblCellMar>
            <w:top w:w="0" w:type="dxa"/>
            <w:left w:w="0" w:type="dxa"/>
            <w:bottom w:w="0" w:type="dxa"/>
            <w:right w:w="0" w:type="dxa"/>
          </w:tblCellMar>
        </w:tblPrEx>
        <w:trPr>
          <w:trHeight w:val="286" w:hRule="atLeast"/>
        </w:trPr>
        <w:tc>
          <w:tcPr>
            <w:tcW w:w="624" w:type="dxa"/>
            <w:tcBorders>
              <w:top w:val="nil"/>
              <w:left w:val="nil"/>
              <w:bottom w:val="nil"/>
              <w:right w:val="nil"/>
            </w:tcBorders>
            <w:shd w:val="clear" w:color="auto" w:fill="auto"/>
            <w:tcMar>
              <w:top w:w="15" w:type="dxa"/>
              <w:left w:w="15" w:type="dxa"/>
              <w:right w:w="15" w:type="dxa"/>
            </w:tcMar>
            <w:vAlign w:val="center"/>
          </w:tcPr>
          <w:p w14:paraId="36B2AFF7">
            <w:pPr>
              <w:rPr>
                <w:rFonts w:hint="eastAsia" w:ascii="宋体" w:hAnsi="宋体" w:eastAsia="宋体" w:cs="宋体"/>
                <w:i w:val="0"/>
                <w:color w:val="000000"/>
                <w:sz w:val="18"/>
                <w:szCs w:val="18"/>
                <w:u w:val="none"/>
              </w:rPr>
            </w:pPr>
          </w:p>
        </w:tc>
        <w:tc>
          <w:tcPr>
            <w:tcW w:w="674" w:type="dxa"/>
            <w:tcBorders>
              <w:top w:val="nil"/>
              <w:left w:val="nil"/>
              <w:bottom w:val="nil"/>
              <w:right w:val="nil"/>
            </w:tcBorders>
            <w:shd w:val="clear" w:color="auto" w:fill="auto"/>
            <w:tcMar>
              <w:top w:w="15" w:type="dxa"/>
              <w:left w:w="15" w:type="dxa"/>
              <w:right w:w="15" w:type="dxa"/>
            </w:tcMar>
            <w:vAlign w:val="center"/>
          </w:tcPr>
          <w:p w14:paraId="77F35119">
            <w:pPr>
              <w:rPr>
                <w:rFonts w:hint="eastAsia" w:ascii="宋体" w:hAnsi="宋体" w:eastAsia="宋体" w:cs="宋体"/>
                <w:i w:val="0"/>
                <w:color w:val="000000"/>
                <w:sz w:val="18"/>
                <w:szCs w:val="18"/>
                <w:u w:val="none"/>
              </w:rPr>
            </w:pPr>
          </w:p>
        </w:tc>
        <w:tc>
          <w:tcPr>
            <w:tcW w:w="589" w:type="dxa"/>
            <w:tcBorders>
              <w:top w:val="nil"/>
              <w:left w:val="nil"/>
              <w:bottom w:val="nil"/>
              <w:right w:val="nil"/>
            </w:tcBorders>
            <w:shd w:val="clear" w:color="auto" w:fill="auto"/>
            <w:tcMar>
              <w:top w:w="15" w:type="dxa"/>
              <w:left w:w="15" w:type="dxa"/>
              <w:right w:w="15" w:type="dxa"/>
            </w:tcMar>
            <w:vAlign w:val="center"/>
          </w:tcPr>
          <w:p w14:paraId="31EABB63">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14:paraId="09670FF4">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17B5A056">
            <w:pPr>
              <w:rPr>
                <w:rFonts w:hint="eastAsia" w:ascii="宋体" w:hAnsi="宋体" w:eastAsia="宋体" w:cs="宋体"/>
                <w:i w:val="0"/>
                <w:color w:val="000000"/>
                <w:sz w:val="18"/>
                <w:szCs w:val="18"/>
                <w:u w:val="none"/>
              </w:rPr>
            </w:pPr>
          </w:p>
        </w:tc>
        <w:tc>
          <w:tcPr>
            <w:tcW w:w="2071" w:type="dxa"/>
            <w:tcBorders>
              <w:top w:val="nil"/>
              <w:left w:val="nil"/>
              <w:bottom w:val="nil"/>
              <w:right w:val="nil"/>
            </w:tcBorders>
            <w:shd w:val="clear" w:color="auto" w:fill="auto"/>
            <w:tcMar>
              <w:top w:w="15" w:type="dxa"/>
              <w:left w:w="15" w:type="dxa"/>
              <w:right w:w="15" w:type="dxa"/>
            </w:tcMar>
            <w:vAlign w:val="center"/>
          </w:tcPr>
          <w:p w14:paraId="052DEDCD">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57E930AC">
            <w:pPr>
              <w:rPr>
                <w:rFonts w:hint="eastAsia" w:ascii="宋体" w:hAnsi="宋体" w:eastAsia="宋体" w:cs="宋体"/>
                <w:i w:val="0"/>
                <w:color w:val="000000"/>
                <w:sz w:val="18"/>
                <w:szCs w:val="18"/>
                <w:u w:val="none"/>
              </w:rPr>
            </w:pPr>
          </w:p>
        </w:tc>
        <w:tc>
          <w:tcPr>
            <w:tcW w:w="802" w:type="dxa"/>
            <w:tcBorders>
              <w:top w:val="nil"/>
              <w:left w:val="nil"/>
              <w:bottom w:val="nil"/>
              <w:right w:val="nil"/>
            </w:tcBorders>
            <w:shd w:val="clear" w:color="auto" w:fill="auto"/>
            <w:tcMar>
              <w:top w:w="15" w:type="dxa"/>
              <w:left w:w="15" w:type="dxa"/>
              <w:right w:w="15" w:type="dxa"/>
            </w:tcMar>
            <w:vAlign w:val="center"/>
          </w:tcPr>
          <w:p w14:paraId="1E88B2EE">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327B39F2">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36952032">
            <w:pPr>
              <w:rPr>
                <w:rFonts w:hint="eastAsia" w:ascii="宋体" w:hAnsi="宋体" w:eastAsia="宋体" w:cs="宋体"/>
                <w:i w:val="0"/>
                <w:color w:val="000000"/>
                <w:sz w:val="18"/>
                <w:szCs w:val="18"/>
                <w:u w:val="none"/>
              </w:rPr>
            </w:pPr>
          </w:p>
        </w:tc>
        <w:tc>
          <w:tcPr>
            <w:tcW w:w="1356" w:type="dxa"/>
            <w:tcBorders>
              <w:top w:val="nil"/>
              <w:left w:val="nil"/>
              <w:bottom w:val="nil"/>
              <w:right w:val="nil"/>
            </w:tcBorders>
            <w:shd w:val="clear" w:color="auto" w:fill="auto"/>
            <w:tcMar>
              <w:top w:w="15" w:type="dxa"/>
              <w:left w:w="15" w:type="dxa"/>
              <w:right w:w="15" w:type="dxa"/>
            </w:tcMar>
            <w:vAlign w:val="center"/>
          </w:tcPr>
          <w:p w14:paraId="5E1E21CF">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B664F2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50961DA">
            <w:pPr>
              <w:rPr>
                <w:rFonts w:hint="eastAsia" w:ascii="宋体" w:hAnsi="宋体" w:eastAsia="宋体" w:cs="宋体"/>
                <w:i w:val="0"/>
                <w:color w:val="000000"/>
                <w:sz w:val="22"/>
                <w:szCs w:val="22"/>
                <w:u w:val="none"/>
              </w:rPr>
            </w:pPr>
          </w:p>
        </w:tc>
      </w:tr>
      <w:tr w14:paraId="299172F1">
        <w:tblPrEx>
          <w:tblCellMar>
            <w:top w:w="0" w:type="dxa"/>
            <w:left w:w="0" w:type="dxa"/>
            <w:bottom w:w="0" w:type="dxa"/>
            <w:right w:w="0" w:type="dxa"/>
          </w:tblCellMar>
        </w:tblPrEx>
        <w:trPr>
          <w:trHeight w:val="904"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9517">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c>
          <w:tcPr>
            <w:tcW w:w="36" w:type="dxa"/>
            <w:tcBorders>
              <w:top w:val="nil"/>
              <w:left w:val="nil"/>
              <w:bottom w:val="nil"/>
              <w:right w:val="nil"/>
            </w:tcBorders>
            <w:shd w:val="clear" w:color="auto" w:fill="auto"/>
            <w:noWrap/>
            <w:tcMar>
              <w:top w:w="15" w:type="dxa"/>
              <w:left w:w="15" w:type="dxa"/>
              <w:right w:w="15" w:type="dxa"/>
            </w:tcMar>
            <w:vAlign w:val="center"/>
          </w:tcPr>
          <w:p w14:paraId="1DCEC07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6CC1AF9">
            <w:pPr>
              <w:rPr>
                <w:rFonts w:hint="eastAsia" w:ascii="宋体" w:hAnsi="宋体" w:eastAsia="宋体" w:cs="宋体"/>
                <w:i w:val="0"/>
                <w:color w:val="000000"/>
                <w:sz w:val="22"/>
                <w:szCs w:val="22"/>
                <w:u w:val="none"/>
              </w:rPr>
            </w:pPr>
          </w:p>
        </w:tc>
      </w:tr>
      <w:tr w14:paraId="0CFEA013">
        <w:tblPrEx>
          <w:tblCellMar>
            <w:top w:w="0" w:type="dxa"/>
            <w:left w:w="0" w:type="dxa"/>
            <w:bottom w:w="0" w:type="dxa"/>
            <w:right w:w="0" w:type="dxa"/>
          </w:tblCellMar>
        </w:tblPrEx>
        <w:trPr>
          <w:trHeight w:val="286"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A8F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DE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51113225T000012311421-防震减灾科普彝汉双语标准课设计推广</w:t>
            </w:r>
          </w:p>
        </w:tc>
        <w:tc>
          <w:tcPr>
            <w:tcW w:w="36" w:type="dxa"/>
            <w:tcBorders>
              <w:top w:val="nil"/>
              <w:left w:val="nil"/>
              <w:bottom w:val="nil"/>
              <w:right w:val="nil"/>
            </w:tcBorders>
            <w:shd w:val="clear" w:color="auto" w:fill="auto"/>
            <w:noWrap/>
            <w:tcMar>
              <w:top w:w="15" w:type="dxa"/>
              <w:left w:w="15" w:type="dxa"/>
              <w:right w:w="15" w:type="dxa"/>
            </w:tcMar>
            <w:vAlign w:val="center"/>
          </w:tcPr>
          <w:p w14:paraId="4AFE9AB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253EF47">
            <w:pPr>
              <w:rPr>
                <w:rFonts w:hint="eastAsia" w:ascii="宋体" w:hAnsi="宋体" w:eastAsia="宋体" w:cs="宋体"/>
                <w:i w:val="0"/>
                <w:color w:val="000000"/>
                <w:sz w:val="22"/>
                <w:szCs w:val="22"/>
                <w:u w:val="none"/>
              </w:rPr>
            </w:pPr>
          </w:p>
        </w:tc>
      </w:tr>
      <w:tr w14:paraId="36F2E1F0">
        <w:tblPrEx>
          <w:tblCellMar>
            <w:top w:w="0" w:type="dxa"/>
            <w:left w:w="0" w:type="dxa"/>
            <w:bottom w:w="0" w:type="dxa"/>
            <w:right w:w="0" w:type="dxa"/>
          </w:tblCellMar>
        </w:tblPrEx>
        <w:trPr>
          <w:trHeight w:val="512"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C8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82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峨边彝族自治县防震减灾服务中心本级</w:t>
            </w:r>
          </w:p>
        </w:tc>
        <w:tc>
          <w:tcPr>
            <w:tcW w:w="802" w:type="dxa"/>
            <w:tcBorders>
              <w:top w:val="nil"/>
              <w:left w:val="nil"/>
              <w:bottom w:val="nil"/>
              <w:right w:val="nil"/>
            </w:tcBorders>
            <w:shd w:val="clear" w:color="auto" w:fill="auto"/>
            <w:tcMar>
              <w:top w:w="15" w:type="dxa"/>
              <w:left w:w="15" w:type="dxa"/>
              <w:right w:w="15" w:type="dxa"/>
            </w:tcMar>
            <w:vAlign w:val="center"/>
          </w:tcPr>
          <w:p w14:paraId="467B401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9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w:t>
            </w:r>
          </w:p>
        </w:tc>
        <w:tc>
          <w:tcPr>
            <w:tcW w:w="36" w:type="dxa"/>
            <w:tcBorders>
              <w:top w:val="nil"/>
              <w:left w:val="nil"/>
              <w:bottom w:val="nil"/>
              <w:right w:val="nil"/>
            </w:tcBorders>
            <w:shd w:val="clear" w:color="auto" w:fill="auto"/>
            <w:noWrap/>
            <w:tcMar>
              <w:top w:w="15" w:type="dxa"/>
              <w:left w:w="15" w:type="dxa"/>
              <w:right w:w="15" w:type="dxa"/>
            </w:tcMar>
            <w:vAlign w:val="center"/>
          </w:tcPr>
          <w:p w14:paraId="1DA1552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83A046B">
            <w:pPr>
              <w:rPr>
                <w:rFonts w:hint="eastAsia" w:ascii="宋体" w:hAnsi="宋体" w:eastAsia="宋体" w:cs="宋体"/>
                <w:i w:val="0"/>
                <w:color w:val="000000"/>
                <w:sz w:val="22"/>
                <w:szCs w:val="22"/>
                <w:u w:val="none"/>
              </w:rPr>
            </w:pPr>
          </w:p>
        </w:tc>
      </w:tr>
      <w:tr w14:paraId="7994773A">
        <w:tblPrEx>
          <w:tblCellMar>
            <w:top w:w="0" w:type="dxa"/>
            <w:left w:w="0" w:type="dxa"/>
            <w:bottom w:w="0" w:type="dxa"/>
            <w:right w:w="0"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5D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36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7D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7C5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c>
          <w:tcPr>
            <w:tcW w:w="36" w:type="dxa"/>
            <w:tcBorders>
              <w:top w:val="nil"/>
              <w:left w:val="nil"/>
              <w:bottom w:val="nil"/>
              <w:right w:val="nil"/>
            </w:tcBorders>
            <w:shd w:val="clear" w:color="auto" w:fill="auto"/>
            <w:noWrap/>
            <w:tcMar>
              <w:top w:w="15" w:type="dxa"/>
              <w:left w:w="15" w:type="dxa"/>
              <w:right w:w="15" w:type="dxa"/>
            </w:tcMar>
            <w:vAlign w:val="center"/>
          </w:tcPr>
          <w:p w14:paraId="7DDDEAB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E0AB9A8">
            <w:pPr>
              <w:rPr>
                <w:rFonts w:hint="eastAsia" w:ascii="宋体" w:hAnsi="宋体" w:eastAsia="宋体" w:cs="宋体"/>
                <w:i w:val="0"/>
                <w:color w:val="000000"/>
                <w:sz w:val="22"/>
                <w:szCs w:val="22"/>
                <w:u w:val="none"/>
              </w:rPr>
            </w:pPr>
          </w:p>
        </w:tc>
      </w:tr>
      <w:tr w14:paraId="0C238949">
        <w:tblPrEx>
          <w:tblCellMar>
            <w:top w:w="0" w:type="dxa"/>
            <w:left w:w="0" w:type="dxa"/>
            <w:bottom w:w="0" w:type="dxa"/>
            <w:right w:w="0" w:type="dxa"/>
          </w:tblCellMar>
        </w:tblPrEx>
        <w:trPr>
          <w:trHeight w:val="70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A1ECE">
            <w:pP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4794F">
            <w:pPr>
              <w:rPr>
                <w:rFonts w:hint="eastAsia" w:ascii="宋体" w:hAnsi="宋体" w:eastAsia="宋体" w:cs="宋体"/>
                <w:i w:val="0"/>
                <w:color w:val="000000"/>
                <w:sz w:val="18"/>
                <w:szCs w:val="18"/>
                <w:u w:val="none"/>
              </w:rPr>
            </w:pP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07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设计、制作防震减灾科普彝汉双语标准课并推广普及。</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36D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已形成教学视频作品并按照要求汇交至省地震局</w:t>
            </w:r>
          </w:p>
        </w:tc>
        <w:tc>
          <w:tcPr>
            <w:tcW w:w="36" w:type="dxa"/>
            <w:tcBorders>
              <w:top w:val="nil"/>
              <w:left w:val="nil"/>
              <w:bottom w:val="nil"/>
              <w:right w:val="nil"/>
            </w:tcBorders>
            <w:shd w:val="clear" w:color="auto" w:fill="auto"/>
            <w:noWrap/>
            <w:tcMar>
              <w:top w:w="15" w:type="dxa"/>
              <w:left w:w="15" w:type="dxa"/>
              <w:right w:w="15" w:type="dxa"/>
            </w:tcMar>
            <w:vAlign w:val="center"/>
          </w:tcPr>
          <w:p w14:paraId="2A86539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B5CB783">
            <w:pPr>
              <w:rPr>
                <w:rFonts w:hint="eastAsia" w:ascii="宋体" w:hAnsi="宋体" w:eastAsia="宋体" w:cs="宋体"/>
                <w:i w:val="0"/>
                <w:color w:val="000000"/>
                <w:sz w:val="22"/>
                <w:szCs w:val="22"/>
                <w:u w:val="none"/>
              </w:rPr>
            </w:pPr>
          </w:p>
        </w:tc>
      </w:tr>
      <w:tr w14:paraId="46B3BB5D">
        <w:tblPrEx>
          <w:tblCellMar>
            <w:top w:w="0" w:type="dxa"/>
            <w:left w:w="0" w:type="dxa"/>
            <w:bottom w:w="0" w:type="dxa"/>
            <w:right w:w="0" w:type="dxa"/>
          </w:tblCellMar>
        </w:tblPrEx>
        <w:trPr>
          <w:trHeight w:val="69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35F1">
            <w:pP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089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043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争取省级资金4万元，结合彝族地区中小学特色特点，形成《学习防震减灾知识 关键时刻能救命》视频作品一件。</w:t>
            </w:r>
          </w:p>
        </w:tc>
        <w:tc>
          <w:tcPr>
            <w:tcW w:w="36" w:type="dxa"/>
            <w:tcBorders>
              <w:top w:val="nil"/>
              <w:left w:val="nil"/>
              <w:bottom w:val="nil"/>
              <w:right w:val="nil"/>
            </w:tcBorders>
            <w:shd w:val="clear" w:color="auto" w:fill="auto"/>
            <w:noWrap/>
            <w:tcMar>
              <w:top w:w="15" w:type="dxa"/>
              <w:left w:w="15" w:type="dxa"/>
              <w:right w:w="15" w:type="dxa"/>
            </w:tcMar>
            <w:vAlign w:val="center"/>
          </w:tcPr>
          <w:p w14:paraId="63D2FE4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45B3F5F">
            <w:pPr>
              <w:rPr>
                <w:rFonts w:hint="eastAsia" w:ascii="宋体" w:hAnsi="宋体" w:eastAsia="宋体" w:cs="宋体"/>
                <w:i w:val="0"/>
                <w:color w:val="000000"/>
                <w:sz w:val="22"/>
                <w:szCs w:val="22"/>
                <w:u w:val="none"/>
              </w:rPr>
            </w:pPr>
          </w:p>
        </w:tc>
      </w:tr>
      <w:tr w14:paraId="7A532136">
        <w:tblPrEx>
          <w:tblCellMar>
            <w:top w:w="0" w:type="dxa"/>
            <w:left w:w="0" w:type="dxa"/>
            <w:bottom w:w="0" w:type="dxa"/>
            <w:right w:w="0"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6E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AB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AC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2E3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0B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20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42A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25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C9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c>
          <w:tcPr>
            <w:tcW w:w="36" w:type="dxa"/>
            <w:tcBorders>
              <w:top w:val="nil"/>
              <w:left w:val="nil"/>
              <w:bottom w:val="nil"/>
              <w:right w:val="nil"/>
            </w:tcBorders>
            <w:shd w:val="clear" w:color="auto" w:fill="auto"/>
            <w:noWrap/>
            <w:tcMar>
              <w:top w:w="15" w:type="dxa"/>
              <w:left w:w="15" w:type="dxa"/>
              <w:right w:w="15" w:type="dxa"/>
            </w:tcMar>
            <w:vAlign w:val="center"/>
          </w:tcPr>
          <w:p w14:paraId="1A656F4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024157D">
            <w:pPr>
              <w:rPr>
                <w:rFonts w:hint="eastAsia" w:ascii="宋体" w:hAnsi="宋体" w:eastAsia="宋体" w:cs="宋体"/>
                <w:i w:val="0"/>
                <w:color w:val="000000"/>
                <w:sz w:val="22"/>
                <w:szCs w:val="22"/>
                <w:u w:val="none"/>
              </w:rPr>
            </w:pPr>
          </w:p>
        </w:tc>
      </w:tr>
      <w:tr w14:paraId="65525545">
        <w:tblPrEx>
          <w:tblCellMar>
            <w:top w:w="0" w:type="dxa"/>
            <w:left w:w="0" w:type="dxa"/>
            <w:bottom w:w="0" w:type="dxa"/>
            <w:right w:w="0"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E9D3">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D9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2DD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72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25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DB5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B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F3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AE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21DBF17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2941F50">
            <w:pPr>
              <w:rPr>
                <w:rFonts w:hint="eastAsia" w:ascii="宋体" w:hAnsi="宋体" w:eastAsia="宋体" w:cs="宋体"/>
                <w:i w:val="0"/>
                <w:color w:val="000000"/>
                <w:sz w:val="22"/>
                <w:szCs w:val="22"/>
                <w:u w:val="none"/>
              </w:rPr>
            </w:pPr>
          </w:p>
        </w:tc>
      </w:tr>
      <w:tr w14:paraId="00F97FF5">
        <w:tblPrEx>
          <w:tblCellMar>
            <w:top w:w="0" w:type="dxa"/>
            <w:left w:w="0" w:type="dxa"/>
            <w:bottom w:w="0" w:type="dxa"/>
            <w:right w:w="0" w:type="dxa"/>
          </w:tblCellMar>
        </w:tblPrEx>
        <w:trPr>
          <w:trHeight w:val="39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FB27">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9D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BCA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DCB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B5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6F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59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83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A76E3">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24FAD9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A7160F1">
            <w:pPr>
              <w:rPr>
                <w:rFonts w:hint="eastAsia" w:ascii="宋体" w:hAnsi="宋体" w:eastAsia="宋体" w:cs="宋体"/>
                <w:i w:val="0"/>
                <w:color w:val="000000"/>
                <w:sz w:val="22"/>
                <w:szCs w:val="22"/>
                <w:u w:val="none"/>
              </w:rPr>
            </w:pPr>
          </w:p>
        </w:tc>
      </w:tr>
      <w:tr w14:paraId="59A710B8">
        <w:tblPrEx>
          <w:tblCellMar>
            <w:top w:w="0" w:type="dxa"/>
            <w:left w:w="0" w:type="dxa"/>
            <w:bottom w:w="0" w:type="dxa"/>
            <w:right w:w="0"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39F4">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1B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B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56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F5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34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7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862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4896C">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5F235D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EE5F0A4">
            <w:pPr>
              <w:rPr>
                <w:rFonts w:hint="eastAsia" w:ascii="宋体" w:hAnsi="宋体" w:eastAsia="宋体" w:cs="宋体"/>
                <w:i w:val="0"/>
                <w:color w:val="000000"/>
                <w:sz w:val="22"/>
                <w:szCs w:val="22"/>
                <w:u w:val="none"/>
              </w:rPr>
            </w:pPr>
          </w:p>
        </w:tc>
      </w:tr>
      <w:tr w14:paraId="458BE6B1">
        <w:tblPrEx>
          <w:tblCellMar>
            <w:top w:w="0" w:type="dxa"/>
            <w:left w:w="0" w:type="dxa"/>
            <w:bottom w:w="0" w:type="dxa"/>
            <w:right w:w="0" w:type="dxa"/>
          </w:tblCellMar>
        </w:tblPrEx>
        <w:trPr>
          <w:trHeight w:val="36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C2A9">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4D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B5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01C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011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036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A9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91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9D14">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02E91E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CB9B0C9">
            <w:pPr>
              <w:rPr>
                <w:rFonts w:hint="eastAsia" w:ascii="宋体" w:hAnsi="宋体" w:eastAsia="宋体" w:cs="宋体"/>
                <w:i w:val="0"/>
                <w:color w:val="000000"/>
                <w:sz w:val="22"/>
                <w:szCs w:val="22"/>
                <w:u w:val="none"/>
              </w:rPr>
            </w:pPr>
          </w:p>
        </w:tc>
      </w:tr>
      <w:tr w14:paraId="31EAFE97">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CEF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60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8239">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23D2">
            <w:pPr>
              <w:jc w:val="center"/>
              <w:rPr>
                <w:rFonts w:hint="eastAsia" w:ascii="微软雅黑" w:hAnsi="微软雅黑" w:eastAsia="微软雅黑" w:cs="微软雅黑"/>
                <w:i/>
                <w:color w:val="000000"/>
                <w:sz w:val="16"/>
                <w:szCs w:val="16"/>
                <w:u w:val="none"/>
              </w:rPr>
            </w:pP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D1057">
            <w:pPr>
              <w:jc w:val="center"/>
              <w:rPr>
                <w:rFonts w:hint="eastAsia" w:ascii="微软雅黑" w:hAnsi="微软雅黑" w:eastAsia="微软雅黑" w:cs="微软雅黑"/>
                <w:i/>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E1BE">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74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5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40A7">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B5338C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F9FC9C3">
            <w:pPr>
              <w:rPr>
                <w:rFonts w:hint="eastAsia" w:ascii="宋体" w:hAnsi="宋体" w:eastAsia="宋体" w:cs="宋体"/>
                <w:i w:val="0"/>
                <w:color w:val="000000"/>
                <w:sz w:val="22"/>
                <w:szCs w:val="22"/>
                <w:u w:val="none"/>
              </w:rPr>
            </w:pPr>
          </w:p>
        </w:tc>
      </w:tr>
      <w:tr w14:paraId="7D70F962">
        <w:tblPrEx>
          <w:tblCellMar>
            <w:top w:w="0" w:type="dxa"/>
            <w:left w:w="0" w:type="dxa"/>
            <w:bottom w:w="0" w:type="dxa"/>
            <w:right w:w="0" w:type="dxa"/>
          </w:tblCellMar>
        </w:tblPrEx>
        <w:trPr>
          <w:trHeight w:val="45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23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3BD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9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5D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90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12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1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59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6B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FC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727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5893383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D9A06F3">
            <w:pPr>
              <w:rPr>
                <w:rFonts w:hint="eastAsia" w:ascii="宋体" w:hAnsi="宋体" w:eastAsia="宋体" w:cs="宋体"/>
                <w:i w:val="0"/>
                <w:color w:val="000000"/>
                <w:sz w:val="22"/>
                <w:szCs w:val="22"/>
                <w:u w:val="none"/>
              </w:rPr>
            </w:pPr>
          </w:p>
        </w:tc>
      </w:tr>
      <w:tr w14:paraId="4C548CD9">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E638">
            <w:pPr>
              <w:jc w:val="center"/>
              <w:rPr>
                <w:rFonts w:hint="eastAsia" w:ascii="宋体" w:hAnsi="宋体" w:eastAsia="宋体" w:cs="宋体"/>
                <w:i w:val="0"/>
                <w:color w:val="000000"/>
                <w:sz w:val="18"/>
                <w:szCs w:val="18"/>
                <w:u w:val="none"/>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2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9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8F4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设计、制作防震减灾科普彝汉双语标准课</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C47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D06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BD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298A">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1BF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C6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5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1556D6E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1F06650">
            <w:pPr>
              <w:rPr>
                <w:rFonts w:hint="eastAsia" w:ascii="宋体" w:hAnsi="宋体" w:eastAsia="宋体" w:cs="宋体"/>
                <w:i w:val="0"/>
                <w:color w:val="000000"/>
                <w:sz w:val="22"/>
                <w:szCs w:val="22"/>
                <w:u w:val="none"/>
              </w:rPr>
            </w:pPr>
          </w:p>
        </w:tc>
      </w:tr>
      <w:tr w14:paraId="451CB20B">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EA9D">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66A1">
            <w:pPr>
              <w:jc w:val="center"/>
              <w:rPr>
                <w:rFonts w:hint="eastAsia" w:ascii="宋体" w:hAnsi="宋体" w:eastAsia="宋体" w:cs="宋体"/>
                <w:i w:val="0"/>
                <w:color w:val="000000"/>
                <w:sz w:val="18"/>
                <w:szCs w:val="18"/>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2821">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490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推广彝区中小学学校</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D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90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4E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所</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0EF0">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EF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1AD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4D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1286418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7934538">
            <w:pPr>
              <w:rPr>
                <w:rFonts w:hint="eastAsia" w:ascii="宋体" w:hAnsi="宋体" w:eastAsia="宋体" w:cs="宋体"/>
                <w:i w:val="0"/>
                <w:color w:val="000000"/>
                <w:sz w:val="22"/>
                <w:szCs w:val="22"/>
                <w:u w:val="none"/>
              </w:rPr>
            </w:pPr>
          </w:p>
        </w:tc>
      </w:tr>
      <w:tr w14:paraId="013DAF01">
        <w:tblPrEx>
          <w:tblCellMar>
            <w:top w:w="0" w:type="dxa"/>
            <w:left w:w="0" w:type="dxa"/>
            <w:bottom w:w="0" w:type="dxa"/>
            <w:right w:w="0" w:type="dxa"/>
          </w:tblCellMar>
        </w:tblPrEx>
        <w:trPr>
          <w:trHeight w:val="904"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045CC">
            <w:pPr>
              <w:jc w:val="center"/>
              <w:rPr>
                <w:rFonts w:hint="eastAsia" w:ascii="宋体" w:hAnsi="宋体" w:eastAsia="宋体" w:cs="宋体"/>
                <w:i w:val="0"/>
                <w:color w:val="000000"/>
                <w:sz w:val="18"/>
                <w:szCs w:val="18"/>
                <w:u w:val="none"/>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987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55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F9E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提升防震减灾能力</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FA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D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帮助彝区中小学生学习了解防震减灾科普知识，提升防震避险意识和能力</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DB73">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2F3B">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45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8C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18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1F66EDA9">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773CC6B">
            <w:pPr>
              <w:rPr>
                <w:rFonts w:hint="eastAsia" w:ascii="宋体" w:hAnsi="宋体" w:eastAsia="宋体" w:cs="宋体"/>
                <w:i w:val="0"/>
                <w:color w:val="000000"/>
                <w:sz w:val="22"/>
                <w:szCs w:val="22"/>
                <w:u w:val="none"/>
              </w:rPr>
            </w:pPr>
          </w:p>
        </w:tc>
      </w:tr>
      <w:tr w14:paraId="67B7E4E1">
        <w:tblPrEx>
          <w:tblCellMar>
            <w:top w:w="0" w:type="dxa"/>
            <w:left w:w="0" w:type="dxa"/>
            <w:bottom w:w="0" w:type="dxa"/>
            <w:right w:w="0" w:type="dxa"/>
          </w:tblCellMar>
        </w:tblPrEx>
        <w:trPr>
          <w:trHeight w:val="180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2FE6">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D8502">
            <w:pPr>
              <w:jc w:val="center"/>
              <w:rPr>
                <w:rFonts w:hint="eastAsia" w:ascii="宋体" w:hAnsi="宋体" w:eastAsia="宋体" w:cs="宋体"/>
                <w:i w:val="0"/>
                <w:color w:val="000000"/>
                <w:sz w:val="18"/>
                <w:szCs w:val="18"/>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DE14">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F2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发挥示范引导作用</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DC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4C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开展“地震科普 携手同行”主题活动和重点时段宣传活动，发挥系统宣传防震减灾科普知识作用，引导彝区中小学学生规范防震避险</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FE01">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D1465">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89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D9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03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6A9BB97A">
            <w:pPr>
              <w:rPr>
                <w:rFonts w:hint="eastAsia" w:ascii="宋体" w:hAnsi="宋体" w:eastAsia="宋体" w:cs="宋体"/>
                <w:i w:val="0"/>
                <w:color w:val="000000"/>
                <w:sz w:val="22"/>
                <w:szCs w:val="22"/>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A9FE">
            <w:pPr>
              <w:jc w:val="center"/>
              <w:rPr>
                <w:rFonts w:hint="eastAsia" w:ascii="宋体" w:hAnsi="宋体" w:eastAsia="宋体" w:cs="宋体"/>
                <w:i w:val="0"/>
                <w:color w:val="000000"/>
                <w:sz w:val="18"/>
                <w:szCs w:val="18"/>
                <w:u w:val="none"/>
              </w:rPr>
            </w:pPr>
          </w:p>
        </w:tc>
      </w:tr>
      <w:tr w14:paraId="5B3957B3">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E979">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EE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D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0FA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师生满意度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04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A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79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74E0">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1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F0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2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46E5BAC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2158ACC">
            <w:pPr>
              <w:rPr>
                <w:rFonts w:hint="eastAsia" w:ascii="宋体" w:hAnsi="宋体" w:eastAsia="宋体" w:cs="宋体"/>
                <w:i w:val="0"/>
                <w:color w:val="000000"/>
                <w:sz w:val="22"/>
                <w:szCs w:val="22"/>
                <w:u w:val="none"/>
              </w:rPr>
            </w:pPr>
          </w:p>
        </w:tc>
      </w:tr>
      <w:tr w14:paraId="6A321DD3">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4DD4">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C8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AE0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A03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控制成本</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6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8E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CC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45C23">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945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E1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EBA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4345CFD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1F7049C">
            <w:pPr>
              <w:rPr>
                <w:rFonts w:hint="eastAsia" w:ascii="宋体" w:hAnsi="宋体" w:eastAsia="宋体" w:cs="宋体"/>
                <w:i w:val="0"/>
                <w:color w:val="000000"/>
                <w:sz w:val="22"/>
                <w:szCs w:val="22"/>
                <w:u w:val="none"/>
              </w:rPr>
            </w:pPr>
          </w:p>
        </w:tc>
      </w:tr>
      <w:tr w14:paraId="14D52F43">
        <w:tblPrEx>
          <w:tblCellMar>
            <w:top w:w="0" w:type="dxa"/>
            <w:left w:w="0" w:type="dxa"/>
            <w:bottom w:w="0" w:type="dxa"/>
            <w:right w:w="0" w:type="dxa"/>
          </w:tblCellMar>
        </w:tblPrEx>
        <w:trPr>
          <w:trHeight w:val="286" w:hRule="atLeast"/>
        </w:trPr>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6F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3B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E4D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7FE7">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00D47C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76F3461">
            <w:pPr>
              <w:rPr>
                <w:rFonts w:hint="eastAsia" w:ascii="宋体" w:hAnsi="宋体" w:eastAsia="宋体" w:cs="宋体"/>
                <w:i w:val="0"/>
                <w:color w:val="000000"/>
                <w:sz w:val="22"/>
                <w:szCs w:val="22"/>
                <w:u w:val="none"/>
              </w:rPr>
            </w:pPr>
          </w:p>
        </w:tc>
      </w:tr>
      <w:tr w14:paraId="3F701182">
        <w:tblPrEx>
          <w:tblCellMar>
            <w:top w:w="0" w:type="dxa"/>
            <w:left w:w="0" w:type="dxa"/>
            <w:bottom w:w="0" w:type="dxa"/>
            <w:right w:w="0" w:type="dxa"/>
          </w:tblCellMar>
        </w:tblPrEx>
        <w:trPr>
          <w:trHeight w:val="60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B6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5E32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19E7FB2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4E9C6BE">
            <w:pPr>
              <w:rPr>
                <w:rFonts w:hint="eastAsia" w:ascii="宋体" w:hAnsi="宋体" w:eastAsia="宋体" w:cs="宋体"/>
                <w:i w:val="0"/>
                <w:color w:val="000000"/>
                <w:sz w:val="22"/>
                <w:szCs w:val="22"/>
                <w:u w:val="none"/>
              </w:rPr>
            </w:pPr>
          </w:p>
        </w:tc>
      </w:tr>
      <w:tr w14:paraId="1EEB4314">
        <w:tblPrEx>
          <w:tblCellMar>
            <w:top w:w="0" w:type="dxa"/>
            <w:left w:w="0" w:type="dxa"/>
            <w:bottom w:w="0" w:type="dxa"/>
            <w:right w:w="0" w:type="dxa"/>
          </w:tblCellMar>
        </w:tblPrEx>
        <w:trPr>
          <w:trHeight w:val="5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38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0FC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0A3A67F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7747FD3">
            <w:pPr>
              <w:rPr>
                <w:rFonts w:hint="eastAsia" w:ascii="宋体" w:hAnsi="宋体" w:eastAsia="宋体" w:cs="宋体"/>
                <w:i w:val="0"/>
                <w:color w:val="000000"/>
                <w:sz w:val="22"/>
                <w:szCs w:val="22"/>
                <w:u w:val="none"/>
              </w:rPr>
            </w:pPr>
          </w:p>
        </w:tc>
      </w:tr>
      <w:tr w14:paraId="40A7492C">
        <w:tblPrEx>
          <w:tblCellMar>
            <w:top w:w="0" w:type="dxa"/>
            <w:left w:w="0" w:type="dxa"/>
            <w:bottom w:w="0" w:type="dxa"/>
            <w:right w:w="0" w:type="dxa"/>
          </w:tblCellMar>
        </w:tblPrEx>
        <w:trPr>
          <w:trHeight w:val="63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B1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84E8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64224A5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7FF1BE8">
            <w:pPr>
              <w:rPr>
                <w:rFonts w:hint="eastAsia" w:ascii="宋体" w:hAnsi="宋体" w:eastAsia="宋体" w:cs="宋体"/>
                <w:i w:val="0"/>
                <w:color w:val="000000"/>
                <w:sz w:val="22"/>
                <w:szCs w:val="22"/>
                <w:u w:val="none"/>
              </w:rPr>
            </w:pPr>
          </w:p>
        </w:tc>
      </w:tr>
      <w:tr w14:paraId="7D2B5DC2">
        <w:tblPrEx>
          <w:tblCellMar>
            <w:top w:w="0" w:type="dxa"/>
            <w:left w:w="0" w:type="dxa"/>
            <w:bottom w:w="0" w:type="dxa"/>
            <w:right w:w="0" w:type="dxa"/>
          </w:tblCellMar>
        </w:tblPrEx>
        <w:trPr>
          <w:trHeight w:val="286" w:hRule="atLeast"/>
        </w:trPr>
        <w:tc>
          <w:tcPr>
            <w:tcW w:w="3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5276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51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B9A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c>
          <w:tcPr>
            <w:tcW w:w="36" w:type="dxa"/>
            <w:tcBorders>
              <w:top w:val="nil"/>
              <w:left w:val="nil"/>
              <w:bottom w:val="nil"/>
              <w:right w:val="nil"/>
            </w:tcBorders>
            <w:shd w:val="clear" w:color="auto" w:fill="auto"/>
            <w:noWrap/>
            <w:tcMar>
              <w:top w:w="15" w:type="dxa"/>
              <w:left w:w="15" w:type="dxa"/>
              <w:right w:w="15" w:type="dxa"/>
            </w:tcMar>
            <w:vAlign w:val="center"/>
          </w:tcPr>
          <w:p w14:paraId="507007E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323FAD5">
            <w:pPr>
              <w:rPr>
                <w:rFonts w:hint="eastAsia" w:ascii="宋体" w:hAnsi="宋体" w:eastAsia="宋体" w:cs="宋体"/>
                <w:i w:val="0"/>
                <w:color w:val="000000"/>
                <w:sz w:val="22"/>
                <w:szCs w:val="22"/>
                <w:u w:val="none"/>
              </w:rPr>
            </w:pPr>
          </w:p>
        </w:tc>
      </w:tr>
      <w:tr w14:paraId="30198B40">
        <w:tblPrEx>
          <w:tblCellMar>
            <w:top w:w="0" w:type="dxa"/>
            <w:left w:w="0" w:type="dxa"/>
            <w:bottom w:w="0" w:type="dxa"/>
            <w:right w:w="0" w:type="dxa"/>
          </w:tblCellMar>
        </w:tblPrEx>
        <w:trPr>
          <w:trHeight w:val="286" w:hRule="atLeast"/>
        </w:trPr>
        <w:tc>
          <w:tcPr>
            <w:tcW w:w="624" w:type="dxa"/>
            <w:tcBorders>
              <w:top w:val="nil"/>
              <w:left w:val="nil"/>
              <w:bottom w:val="nil"/>
              <w:right w:val="nil"/>
            </w:tcBorders>
            <w:shd w:val="clear" w:color="auto" w:fill="auto"/>
            <w:tcMar>
              <w:top w:w="15" w:type="dxa"/>
              <w:left w:w="15" w:type="dxa"/>
              <w:right w:w="15" w:type="dxa"/>
            </w:tcMar>
            <w:vAlign w:val="center"/>
          </w:tcPr>
          <w:p w14:paraId="7866C64B">
            <w:pPr>
              <w:rPr>
                <w:rFonts w:hint="eastAsia" w:ascii="宋体" w:hAnsi="宋体" w:eastAsia="宋体" w:cs="宋体"/>
                <w:i w:val="0"/>
                <w:color w:val="000000"/>
                <w:sz w:val="18"/>
                <w:szCs w:val="18"/>
                <w:u w:val="none"/>
              </w:rPr>
            </w:pPr>
          </w:p>
        </w:tc>
        <w:tc>
          <w:tcPr>
            <w:tcW w:w="674" w:type="dxa"/>
            <w:tcBorders>
              <w:top w:val="nil"/>
              <w:left w:val="nil"/>
              <w:bottom w:val="nil"/>
              <w:right w:val="nil"/>
            </w:tcBorders>
            <w:shd w:val="clear" w:color="auto" w:fill="auto"/>
            <w:tcMar>
              <w:top w:w="15" w:type="dxa"/>
              <w:left w:w="15" w:type="dxa"/>
              <w:right w:w="15" w:type="dxa"/>
            </w:tcMar>
            <w:vAlign w:val="center"/>
          </w:tcPr>
          <w:p w14:paraId="2BBD1099">
            <w:pPr>
              <w:rPr>
                <w:rFonts w:hint="eastAsia" w:ascii="宋体" w:hAnsi="宋体" w:eastAsia="宋体" w:cs="宋体"/>
                <w:i w:val="0"/>
                <w:color w:val="000000"/>
                <w:sz w:val="18"/>
                <w:szCs w:val="18"/>
                <w:u w:val="none"/>
              </w:rPr>
            </w:pPr>
          </w:p>
        </w:tc>
        <w:tc>
          <w:tcPr>
            <w:tcW w:w="589" w:type="dxa"/>
            <w:tcBorders>
              <w:top w:val="nil"/>
              <w:left w:val="nil"/>
              <w:bottom w:val="nil"/>
              <w:right w:val="nil"/>
            </w:tcBorders>
            <w:shd w:val="clear" w:color="auto" w:fill="auto"/>
            <w:tcMar>
              <w:top w:w="15" w:type="dxa"/>
              <w:left w:w="15" w:type="dxa"/>
              <w:right w:w="15" w:type="dxa"/>
            </w:tcMar>
            <w:vAlign w:val="center"/>
          </w:tcPr>
          <w:p w14:paraId="4E1D2ACA">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14:paraId="1639FF82">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4FEE5EF0">
            <w:pPr>
              <w:rPr>
                <w:rFonts w:hint="eastAsia" w:ascii="宋体" w:hAnsi="宋体" w:eastAsia="宋体" w:cs="宋体"/>
                <w:i w:val="0"/>
                <w:color w:val="000000"/>
                <w:sz w:val="18"/>
                <w:szCs w:val="18"/>
                <w:u w:val="none"/>
              </w:rPr>
            </w:pPr>
          </w:p>
        </w:tc>
        <w:tc>
          <w:tcPr>
            <w:tcW w:w="2071" w:type="dxa"/>
            <w:tcBorders>
              <w:top w:val="nil"/>
              <w:left w:val="nil"/>
              <w:bottom w:val="nil"/>
              <w:right w:val="nil"/>
            </w:tcBorders>
            <w:shd w:val="clear" w:color="auto" w:fill="auto"/>
            <w:tcMar>
              <w:top w:w="15" w:type="dxa"/>
              <w:left w:w="15" w:type="dxa"/>
              <w:right w:w="15" w:type="dxa"/>
            </w:tcMar>
            <w:vAlign w:val="center"/>
          </w:tcPr>
          <w:p w14:paraId="28B8CADB">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2DBB4729">
            <w:pPr>
              <w:rPr>
                <w:rFonts w:hint="eastAsia" w:ascii="宋体" w:hAnsi="宋体" w:eastAsia="宋体" w:cs="宋体"/>
                <w:i w:val="0"/>
                <w:color w:val="000000"/>
                <w:sz w:val="18"/>
                <w:szCs w:val="18"/>
                <w:u w:val="none"/>
              </w:rPr>
            </w:pPr>
          </w:p>
        </w:tc>
        <w:tc>
          <w:tcPr>
            <w:tcW w:w="802" w:type="dxa"/>
            <w:tcBorders>
              <w:top w:val="nil"/>
              <w:left w:val="nil"/>
              <w:bottom w:val="nil"/>
              <w:right w:val="nil"/>
            </w:tcBorders>
            <w:shd w:val="clear" w:color="auto" w:fill="auto"/>
            <w:tcMar>
              <w:top w:w="15" w:type="dxa"/>
              <w:left w:w="15" w:type="dxa"/>
              <w:right w:w="15" w:type="dxa"/>
            </w:tcMar>
            <w:vAlign w:val="center"/>
          </w:tcPr>
          <w:p w14:paraId="0E4C63D5">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0842C91E">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13A44452">
            <w:pPr>
              <w:rPr>
                <w:rFonts w:hint="eastAsia" w:ascii="宋体" w:hAnsi="宋体" w:eastAsia="宋体" w:cs="宋体"/>
                <w:i w:val="0"/>
                <w:color w:val="000000"/>
                <w:sz w:val="18"/>
                <w:szCs w:val="18"/>
                <w:u w:val="none"/>
              </w:rPr>
            </w:pPr>
          </w:p>
        </w:tc>
        <w:tc>
          <w:tcPr>
            <w:tcW w:w="1356" w:type="dxa"/>
            <w:tcBorders>
              <w:top w:val="nil"/>
              <w:left w:val="nil"/>
              <w:bottom w:val="nil"/>
              <w:right w:val="nil"/>
            </w:tcBorders>
            <w:shd w:val="clear" w:color="auto" w:fill="auto"/>
            <w:tcMar>
              <w:top w:w="15" w:type="dxa"/>
              <w:left w:w="15" w:type="dxa"/>
              <w:right w:w="15" w:type="dxa"/>
            </w:tcMar>
            <w:vAlign w:val="center"/>
          </w:tcPr>
          <w:p w14:paraId="70969075">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786050D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4C8E58F">
            <w:pPr>
              <w:rPr>
                <w:rFonts w:hint="eastAsia" w:ascii="宋体" w:hAnsi="宋体" w:eastAsia="宋体" w:cs="宋体"/>
                <w:i w:val="0"/>
                <w:color w:val="000000"/>
                <w:sz w:val="22"/>
                <w:szCs w:val="22"/>
                <w:u w:val="none"/>
              </w:rPr>
            </w:pPr>
          </w:p>
        </w:tc>
      </w:tr>
      <w:tr w14:paraId="36F116E9">
        <w:tblPrEx>
          <w:tblCellMar>
            <w:top w:w="0" w:type="dxa"/>
            <w:left w:w="0" w:type="dxa"/>
            <w:bottom w:w="0" w:type="dxa"/>
            <w:right w:w="0" w:type="dxa"/>
          </w:tblCellMar>
        </w:tblPrEx>
        <w:trPr>
          <w:trHeight w:val="904"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D1C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c>
          <w:tcPr>
            <w:tcW w:w="36" w:type="dxa"/>
            <w:tcBorders>
              <w:top w:val="nil"/>
              <w:left w:val="nil"/>
              <w:bottom w:val="nil"/>
              <w:right w:val="nil"/>
            </w:tcBorders>
            <w:shd w:val="clear" w:color="auto" w:fill="auto"/>
            <w:noWrap/>
            <w:tcMar>
              <w:top w:w="15" w:type="dxa"/>
              <w:left w:w="15" w:type="dxa"/>
              <w:right w:w="15" w:type="dxa"/>
            </w:tcMar>
            <w:vAlign w:val="center"/>
          </w:tcPr>
          <w:p w14:paraId="2AB8A31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75CBB6D">
            <w:pPr>
              <w:rPr>
                <w:rFonts w:hint="eastAsia" w:ascii="宋体" w:hAnsi="宋体" w:eastAsia="宋体" w:cs="宋体"/>
                <w:i w:val="0"/>
                <w:color w:val="000000"/>
                <w:sz w:val="22"/>
                <w:szCs w:val="22"/>
                <w:u w:val="none"/>
              </w:rPr>
            </w:pPr>
          </w:p>
        </w:tc>
      </w:tr>
      <w:tr w14:paraId="373F5B85">
        <w:tblPrEx>
          <w:tblCellMar>
            <w:top w:w="0" w:type="dxa"/>
            <w:left w:w="0" w:type="dxa"/>
            <w:bottom w:w="0" w:type="dxa"/>
            <w:right w:w="0" w:type="dxa"/>
          </w:tblCellMar>
        </w:tblPrEx>
        <w:trPr>
          <w:trHeight w:val="286"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FD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69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51113225T000013244119</w:t>
            </w:r>
            <w:bookmarkStart w:id="85" w:name="_GoBack"/>
            <w:r>
              <w:rPr>
                <w:rFonts w:hint="eastAsia" w:ascii="宋体" w:hAnsi="宋体" w:cs="宋体"/>
                <w:i w:val="0"/>
                <w:color w:val="000000"/>
                <w:kern w:val="0"/>
                <w:sz w:val="18"/>
                <w:szCs w:val="18"/>
                <w:u w:val="none"/>
                <w:lang w:val="en-US" w:eastAsia="zh-CN" w:bidi="ar"/>
              </w:rPr>
              <w:t>－</w:t>
            </w:r>
            <w:bookmarkEnd w:id="85"/>
            <w:r>
              <w:rPr>
                <w:rFonts w:ascii="宋体" w:hAnsi="宋体" w:eastAsia="宋体" w:cs="宋体"/>
                <w:i w:val="0"/>
                <w:color w:val="000000"/>
                <w:kern w:val="0"/>
                <w:sz w:val="18"/>
                <w:szCs w:val="18"/>
                <w:u w:val="none"/>
                <w:lang w:val="en-US" w:eastAsia="zh-CN" w:bidi="ar"/>
              </w:rPr>
              <w:t>防震减灾科普示范基地</w:t>
            </w:r>
          </w:p>
        </w:tc>
        <w:tc>
          <w:tcPr>
            <w:tcW w:w="36" w:type="dxa"/>
            <w:tcBorders>
              <w:top w:val="nil"/>
              <w:left w:val="nil"/>
              <w:bottom w:val="nil"/>
              <w:right w:val="nil"/>
            </w:tcBorders>
            <w:shd w:val="clear" w:color="auto" w:fill="auto"/>
            <w:noWrap/>
            <w:tcMar>
              <w:top w:w="15" w:type="dxa"/>
              <w:left w:w="15" w:type="dxa"/>
              <w:right w:w="15" w:type="dxa"/>
            </w:tcMar>
            <w:vAlign w:val="center"/>
          </w:tcPr>
          <w:p w14:paraId="64496D2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C112752">
            <w:pPr>
              <w:rPr>
                <w:rFonts w:hint="eastAsia" w:ascii="宋体" w:hAnsi="宋体" w:eastAsia="宋体" w:cs="宋体"/>
                <w:i w:val="0"/>
                <w:color w:val="000000"/>
                <w:sz w:val="22"/>
                <w:szCs w:val="22"/>
                <w:u w:val="none"/>
              </w:rPr>
            </w:pPr>
          </w:p>
        </w:tc>
      </w:tr>
      <w:tr w14:paraId="76D4C79C">
        <w:tblPrEx>
          <w:tblCellMar>
            <w:top w:w="0" w:type="dxa"/>
            <w:left w:w="0" w:type="dxa"/>
            <w:bottom w:w="0" w:type="dxa"/>
            <w:right w:w="0" w:type="dxa"/>
          </w:tblCellMar>
        </w:tblPrEx>
        <w:trPr>
          <w:trHeight w:val="512"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D1A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44F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峨边彝族自治县防震减灾服务中心本级</w:t>
            </w:r>
          </w:p>
        </w:tc>
        <w:tc>
          <w:tcPr>
            <w:tcW w:w="802" w:type="dxa"/>
            <w:tcBorders>
              <w:top w:val="nil"/>
              <w:left w:val="nil"/>
              <w:bottom w:val="nil"/>
              <w:right w:val="nil"/>
            </w:tcBorders>
            <w:shd w:val="clear" w:color="auto" w:fill="auto"/>
            <w:tcMar>
              <w:top w:w="15" w:type="dxa"/>
              <w:left w:w="15" w:type="dxa"/>
              <w:right w:w="15" w:type="dxa"/>
            </w:tcMar>
            <w:vAlign w:val="center"/>
          </w:tcPr>
          <w:p w14:paraId="6FE193F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D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w:t>
            </w:r>
          </w:p>
        </w:tc>
        <w:tc>
          <w:tcPr>
            <w:tcW w:w="36" w:type="dxa"/>
            <w:tcBorders>
              <w:top w:val="nil"/>
              <w:left w:val="nil"/>
              <w:bottom w:val="nil"/>
              <w:right w:val="nil"/>
            </w:tcBorders>
            <w:shd w:val="clear" w:color="auto" w:fill="auto"/>
            <w:noWrap/>
            <w:tcMar>
              <w:top w:w="15" w:type="dxa"/>
              <w:left w:w="15" w:type="dxa"/>
              <w:right w:w="15" w:type="dxa"/>
            </w:tcMar>
            <w:vAlign w:val="center"/>
          </w:tcPr>
          <w:p w14:paraId="6B07AD6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AEB762C">
            <w:pPr>
              <w:rPr>
                <w:rFonts w:hint="eastAsia" w:ascii="宋体" w:hAnsi="宋体" w:eastAsia="宋体" w:cs="宋体"/>
                <w:i w:val="0"/>
                <w:color w:val="000000"/>
                <w:sz w:val="22"/>
                <w:szCs w:val="22"/>
                <w:u w:val="none"/>
              </w:rPr>
            </w:pPr>
          </w:p>
        </w:tc>
      </w:tr>
      <w:tr w14:paraId="16E9D92F">
        <w:tblPrEx>
          <w:tblCellMar>
            <w:top w:w="0" w:type="dxa"/>
            <w:left w:w="0" w:type="dxa"/>
            <w:bottom w:w="0" w:type="dxa"/>
            <w:right w:w="0"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B9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CBB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73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4A45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c>
          <w:tcPr>
            <w:tcW w:w="36" w:type="dxa"/>
            <w:tcBorders>
              <w:top w:val="nil"/>
              <w:left w:val="nil"/>
              <w:bottom w:val="nil"/>
              <w:right w:val="nil"/>
            </w:tcBorders>
            <w:shd w:val="clear" w:color="auto" w:fill="auto"/>
            <w:noWrap/>
            <w:tcMar>
              <w:top w:w="15" w:type="dxa"/>
              <w:left w:w="15" w:type="dxa"/>
              <w:right w:w="15" w:type="dxa"/>
            </w:tcMar>
            <w:vAlign w:val="center"/>
          </w:tcPr>
          <w:p w14:paraId="65E41CE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AAB9B6E">
            <w:pPr>
              <w:rPr>
                <w:rFonts w:hint="eastAsia" w:ascii="宋体" w:hAnsi="宋体" w:eastAsia="宋体" w:cs="宋体"/>
                <w:i w:val="0"/>
                <w:color w:val="000000"/>
                <w:sz w:val="22"/>
                <w:szCs w:val="22"/>
                <w:u w:val="none"/>
              </w:rPr>
            </w:pPr>
          </w:p>
        </w:tc>
      </w:tr>
      <w:tr w14:paraId="0B52A3F8">
        <w:tblPrEx>
          <w:tblCellMar>
            <w:top w:w="0" w:type="dxa"/>
            <w:left w:w="0" w:type="dxa"/>
            <w:bottom w:w="0" w:type="dxa"/>
            <w:right w:w="0" w:type="dxa"/>
          </w:tblCellMar>
        </w:tblPrEx>
        <w:trPr>
          <w:trHeight w:val="70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A305">
            <w:pP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210B">
            <w:pPr>
              <w:rPr>
                <w:rFonts w:hint="eastAsia" w:ascii="宋体" w:hAnsi="宋体" w:eastAsia="宋体" w:cs="宋体"/>
                <w:i w:val="0"/>
                <w:color w:val="000000"/>
                <w:sz w:val="18"/>
                <w:szCs w:val="18"/>
                <w:u w:val="none"/>
              </w:rPr>
            </w:pP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9E5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争取市、县部门支持，结合前期示范创建工作，建成防震减灾主题公园一个。</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2B1D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全面完成</w:t>
            </w:r>
          </w:p>
        </w:tc>
        <w:tc>
          <w:tcPr>
            <w:tcW w:w="36" w:type="dxa"/>
            <w:tcBorders>
              <w:top w:val="nil"/>
              <w:left w:val="nil"/>
              <w:bottom w:val="nil"/>
              <w:right w:val="nil"/>
            </w:tcBorders>
            <w:shd w:val="clear" w:color="auto" w:fill="auto"/>
            <w:noWrap/>
            <w:tcMar>
              <w:top w:w="15" w:type="dxa"/>
              <w:left w:w="15" w:type="dxa"/>
              <w:right w:w="15" w:type="dxa"/>
            </w:tcMar>
            <w:vAlign w:val="center"/>
          </w:tcPr>
          <w:p w14:paraId="499A795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68C86D3">
            <w:pPr>
              <w:rPr>
                <w:rFonts w:hint="eastAsia" w:ascii="宋体" w:hAnsi="宋体" w:eastAsia="宋体" w:cs="宋体"/>
                <w:i w:val="0"/>
                <w:color w:val="000000"/>
                <w:sz w:val="22"/>
                <w:szCs w:val="22"/>
                <w:u w:val="none"/>
              </w:rPr>
            </w:pPr>
          </w:p>
        </w:tc>
      </w:tr>
      <w:tr w14:paraId="17593FD4">
        <w:tblPrEx>
          <w:tblCellMar>
            <w:top w:w="0" w:type="dxa"/>
            <w:left w:w="0" w:type="dxa"/>
            <w:bottom w:w="0" w:type="dxa"/>
            <w:right w:w="0" w:type="dxa"/>
          </w:tblCellMar>
        </w:tblPrEx>
        <w:trPr>
          <w:trHeight w:val="69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3FDFF">
            <w:pP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94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19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争取市、县部门支持，结合前期示范创建工作，建成防震减灾主题公园一个。</w:t>
            </w:r>
          </w:p>
        </w:tc>
        <w:tc>
          <w:tcPr>
            <w:tcW w:w="36" w:type="dxa"/>
            <w:tcBorders>
              <w:top w:val="nil"/>
              <w:left w:val="nil"/>
              <w:bottom w:val="nil"/>
              <w:right w:val="nil"/>
            </w:tcBorders>
            <w:shd w:val="clear" w:color="auto" w:fill="auto"/>
            <w:noWrap/>
            <w:tcMar>
              <w:top w:w="15" w:type="dxa"/>
              <w:left w:w="15" w:type="dxa"/>
              <w:right w:w="15" w:type="dxa"/>
            </w:tcMar>
            <w:vAlign w:val="center"/>
          </w:tcPr>
          <w:p w14:paraId="312C17B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C26A14D">
            <w:pPr>
              <w:rPr>
                <w:rFonts w:hint="eastAsia" w:ascii="宋体" w:hAnsi="宋体" w:eastAsia="宋体" w:cs="宋体"/>
                <w:i w:val="0"/>
                <w:color w:val="000000"/>
                <w:sz w:val="22"/>
                <w:szCs w:val="22"/>
                <w:u w:val="none"/>
              </w:rPr>
            </w:pPr>
          </w:p>
        </w:tc>
      </w:tr>
      <w:tr w14:paraId="51624738">
        <w:tblPrEx>
          <w:tblCellMar>
            <w:top w:w="0" w:type="dxa"/>
            <w:left w:w="0" w:type="dxa"/>
            <w:bottom w:w="0" w:type="dxa"/>
            <w:right w:w="0"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C6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6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06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1F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7C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A0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5C9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AA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F8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c>
          <w:tcPr>
            <w:tcW w:w="36" w:type="dxa"/>
            <w:tcBorders>
              <w:top w:val="nil"/>
              <w:left w:val="nil"/>
              <w:bottom w:val="nil"/>
              <w:right w:val="nil"/>
            </w:tcBorders>
            <w:shd w:val="clear" w:color="auto" w:fill="auto"/>
            <w:noWrap/>
            <w:tcMar>
              <w:top w:w="15" w:type="dxa"/>
              <w:left w:w="15" w:type="dxa"/>
              <w:right w:w="15" w:type="dxa"/>
            </w:tcMar>
            <w:vAlign w:val="center"/>
          </w:tcPr>
          <w:p w14:paraId="042666F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1692ED0">
            <w:pPr>
              <w:rPr>
                <w:rFonts w:hint="eastAsia" w:ascii="宋体" w:hAnsi="宋体" w:eastAsia="宋体" w:cs="宋体"/>
                <w:i w:val="0"/>
                <w:color w:val="000000"/>
                <w:sz w:val="22"/>
                <w:szCs w:val="22"/>
                <w:u w:val="none"/>
              </w:rPr>
            </w:pPr>
          </w:p>
        </w:tc>
      </w:tr>
      <w:tr w14:paraId="0E374068">
        <w:tblPrEx>
          <w:tblCellMar>
            <w:top w:w="0" w:type="dxa"/>
            <w:left w:w="0" w:type="dxa"/>
            <w:bottom w:w="0" w:type="dxa"/>
            <w:right w:w="0"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F09E">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151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D1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16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A0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D7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25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FB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7AB2">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65DC2EE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0EBEEBC">
            <w:pPr>
              <w:rPr>
                <w:rFonts w:hint="eastAsia" w:ascii="宋体" w:hAnsi="宋体" w:eastAsia="宋体" w:cs="宋体"/>
                <w:i w:val="0"/>
                <w:color w:val="000000"/>
                <w:sz w:val="22"/>
                <w:szCs w:val="22"/>
                <w:u w:val="none"/>
              </w:rPr>
            </w:pPr>
          </w:p>
        </w:tc>
      </w:tr>
      <w:tr w14:paraId="65C805F7">
        <w:tblPrEx>
          <w:tblCellMar>
            <w:top w:w="0" w:type="dxa"/>
            <w:left w:w="0" w:type="dxa"/>
            <w:bottom w:w="0" w:type="dxa"/>
            <w:right w:w="0" w:type="dxa"/>
          </w:tblCellMar>
        </w:tblPrEx>
        <w:trPr>
          <w:trHeight w:val="39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C941">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CAC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C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C6D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B8E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48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3D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F8B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48DE">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EE2223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4FEBE79">
            <w:pPr>
              <w:rPr>
                <w:rFonts w:hint="eastAsia" w:ascii="宋体" w:hAnsi="宋体" w:eastAsia="宋体" w:cs="宋体"/>
                <w:i w:val="0"/>
                <w:color w:val="000000"/>
                <w:sz w:val="22"/>
                <w:szCs w:val="22"/>
                <w:u w:val="none"/>
              </w:rPr>
            </w:pPr>
          </w:p>
        </w:tc>
      </w:tr>
      <w:tr w14:paraId="3AFDE83D">
        <w:tblPrEx>
          <w:tblCellMar>
            <w:top w:w="0" w:type="dxa"/>
            <w:left w:w="0" w:type="dxa"/>
            <w:bottom w:w="0" w:type="dxa"/>
            <w:right w:w="0"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03773">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8B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504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422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BF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A7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15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8BC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DBCB">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0A42473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8628DDD">
            <w:pPr>
              <w:rPr>
                <w:rFonts w:hint="eastAsia" w:ascii="宋体" w:hAnsi="宋体" w:eastAsia="宋体" w:cs="宋体"/>
                <w:i w:val="0"/>
                <w:color w:val="000000"/>
                <w:sz w:val="22"/>
                <w:szCs w:val="22"/>
                <w:u w:val="none"/>
              </w:rPr>
            </w:pPr>
          </w:p>
        </w:tc>
      </w:tr>
      <w:tr w14:paraId="64D7200B">
        <w:tblPrEx>
          <w:tblCellMar>
            <w:top w:w="0" w:type="dxa"/>
            <w:left w:w="0" w:type="dxa"/>
            <w:bottom w:w="0" w:type="dxa"/>
            <w:right w:w="0" w:type="dxa"/>
          </w:tblCellMar>
        </w:tblPrEx>
        <w:trPr>
          <w:trHeight w:val="36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23C8">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C1F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6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CB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C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8E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3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350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5B8AA">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8BC465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C5896D9">
            <w:pPr>
              <w:rPr>
                <w:rFonts w:hint="eastAsia" w:ascii="宋体" w:hAnsi="宋体" w:eastAsia="宋体" w:cs="宋体"/>
                <w:i w:val="0"/>
                <w:color w:val="000000"/>
                <w:sz w:val="22"/>
                <w:szCs w:val="22"/>
                <w:u w:val="none"/>
              </w:rPr>
            </w:pPr>
          </w:p>
        </w:tc>
      </w:tr>
      <w:tr w14:paraId="586DD041">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E84A">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8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5248">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B2DA1">
            <w:pPr>
              <w:jc w:val="center"/>
              <w:rPr>
                <w:rFonts w:hint="eastAsia" w:ascii="微软雅黑" w:hAnsi="微软雅黑" w:eastAsia="微软雅黑" w:cs="微软雅黑"/>
                <w:i/>
                <w:color w:val="000000"/>
                <w:sz w:val="16"/>
                <w:szCs w:val="16"/>
                <w:u w:val="none"/>
              </w:rPr>
            </w:pP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2C448">
            <w:pPr>
              <w:jc w:val="center"/>
              <w:rPr>
                <w:rFonts w:hint="eastAsia" w:ascii="微软雅黑" w:hAnsi="微软雅黑" w:eastAsia="微软雅黑" w:cs="微软雅黑"/>
                <w:i/>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E065">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0A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1E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5C12">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72A313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60D44B0">
            <w:pPr>
              <w:rPr>
                <w:rFonts w:hint="eastAsia" w:ascii="宋体" w:hAnsi="宋体" w:eastAsia="宋体" w:cs="宋体"/>
                <w:i w:val="0"/>
                <w:color w:val="000000"/>
                <w:sz w:val="22"/>
                <w:szCs w:val="22"/>
                <w:u w:val="none"/>
              </w:rPr>
            </w:pPr>
          </w:p>
        </w:tc>
      </w:tr>
      <w:tr w14:paraId="2AC91290">
        <w:tblPrEx>
          <w:tblCellMar>
            <w:top w:w="0" w:type="dxa"/>
            <w:left w:w="0" w:type="dxa"/>
            <w:bottom w:w="0" w:type="dxa"/>
            <w:right w:w="0" w:type="dxa"/>
          </w:tblCellMar>
        </w:tblPrEx>
        <w:trPr>
          <w:trHeight w:val="45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09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C2D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3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B8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5A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13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2D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38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81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02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2C5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c>
          <w:tcPr>
            <w:tcW w:w="36" w:type="dxa"/>
            <w:tcBorders>
              <w:top w:val="nil"/>
              <w:left w:val="nil"/>
              <w:bottom w:val="nil"/>
              <w:right w:val="nil"/>
            </w:tcBorders>
            <w:shd w:val="clear" w:color="auto" w:fill="auto"/>
            <w:noWrap/>
            <w:tcMar>
              <w:top w:w="15" w:type="dxa"/>
              <w:left w:w="15" w:type="dxa"/>
              <w:right w:w="15" w:type="dxa"/>
            </w:tcMar>
            <w:vAlign w:val="center"/>
          </w:tcPr>
          <w:p w14:paraId="09CC6909">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4D2A838">
            <w:pPr>
              <w:rPr>
                <w:rFonts w:hint="eastAsia" w:ascii="宋体" w:hAnsi="宋体" w:eastAsia="宋体" w:cs="宋体"/>
                <w:i w:val="0"/>
                <w:color w:val="000000"/>
                <w:sz w:val="22"/>
                <w:szCs w:val="22"/>
                <w:u w:val="none"/>
              </w:rPr>
            </w:pPr>
          </w:p>
        </w:tc>
      </w:tr>
      <w:tr w14:paraId="0A898FBB">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330D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CD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A19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C8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建设防震减灾科普宣传基地</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3D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A2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1D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11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30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33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46FB">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99B1BD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863E31E">
            <w:pPr>
              <w:rPr>
                <w:rFonts w:hint="eastAsia" w:ascii="宋体" w:hAnsi="宋体" w:eastAsia="宋体" w:cs="宋体"/>
                <w:i w:val="0"/>
                <w:color w:val="000000"/>
                <w:sz w:val="22"/>
                <w:szCs w:val="22"/>
                <w:u w:val="none"/>
              </w:rPr>
            </w:pPr>
          </w:p>
        </w:tc>
      </w:tr>
      <w:tr w14:paraId="2AC87A92">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9CD0">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54B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8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46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质量达标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88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6F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好中差</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9036">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A89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51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39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DCAD">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D318D7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17F47BF">
            <w:pPr>
              <w:rPr>
                <w:rFonts w:hint="eastAsia" w:ascii="宋体" w:hAnsi="宋体" w:eastAsia="宋体" w:cs="宋体"/>
                <w:i w:val="0"/>
                <w:color w:val="000000"/>
                <w:sz w:val="22"/>
                <w:szCs w:val="22"/>
                <w:u w:val="none"/>
              </w:rPr>
            </w:pPr>
          </w:p>
        </w:tc>
      </w:tr>
      <w:tr w14:paraId="5DE5956F">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2BA16">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FA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35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5AB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12月底完成建设</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35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CCB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12月</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9686">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B7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全面完成</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21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C7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118B">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37749F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D8A6DEC">
            <w:pPr>
              <w:rPr>
                <w:rFonts w:hint="eastAsia" w:ascii="宋体" w:hAnsi="宋体" w:eastAsia="宋体" w:cs="宋体"/>
                <w:i w:val="0"/>
                <w:color w:val="000000"/>
                <w:sz w:val="22"/>
                <w:szCs w:val="22"/>
                <w:u w:val="none"/>
              </w:rPr>
            </w:pPr>
          </w:p>
        </w:tc>
      </w:tr>
      <w:tr w14:paraId="76ACB509">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A9108">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244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4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A1A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提升防震减灾科普宣传能力</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FC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7F4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好中差</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8889">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53E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BC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4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56762">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0D9A64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4800A31">
            <w:pPr>
              <w:rPr>
                <w:rFonts w:hint="eastAsia" w:ascii="宋体" w:hAnsi="宋体" w:eastAsia="宋体" w:cs="宋体"/>
                <w:i w:val="0"/>
                <w:color w:val="000000"/>
                <w:sz w:val="22"/>
                <w:szCs w:val="22"/>
                <w:u w:val="none"/>
              </w:rPr>
            </w:pPr>
          </w:p>
        </w:tc>
      </w:tr>
      <w:tr w14:paraId="6C9E32F4">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FC918">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5A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48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8F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满意度95%以上</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6C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328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930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7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950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1F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B340">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57E3CD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9A993C8">
            <w:pPr>
              <w:rPr>
                <w:rFonts w:hint="eastAsia" w:ascii="宋体" w:hAnsi="宋体" w:eastAsia="宋体" w:cs="宋体"/>
                <w:i w:val="0"/>
                <w:color w:val="000000"/>
                <w:sz w:val="22"/>
                <w:szCs w:val="22"/>
                <w:u w:val="none"/>
              </w:rPr>
            </w:pPr>
          </w:p>
        </w:tc>
      </w:tr>
      <w:tr w14:paraId="1B6F63DF">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ECFD">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EE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D8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DD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建设成本支出</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6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F8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37000</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DF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A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25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89E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D22FF">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79D1739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966E93A">
            <w:pPr>
              <w:rPr>
                <w:rFonts w:hint="eastAsia" w:ascii="宋体" w:hAnsi="宋体" w:eastAsia="宋体" w:cs="宋体"/>
                <w:i w:val="0"/>
                <w:color w:val="000000"/>
                <w:sz w:val="22"/>
                <w:szCs w:val="22"/>
                <w:u w:val="none"/>
              </w:rPr>
            </w:pPr>
          </w:p>
        </w:tc>
      </w:tr>
      <w:tr w14:paraId="4DCF0198">
        <w:tblPrEx>
          <w:tblCellMar>
            <w:top w:w="0" w:type="dxa"/>
            <w:left w:w="0" w:type="dxa"/>
            <w:bottom w:w="0" w:type="dxa"/>
            <w:right w:w="0" w:type="dxa"/>
          </w:tblCellMar>
        </w:tblPrEx>
        <w:trPr>
          <w:trHeight w:val="286" w:hRule="atLeast"/>
        </w:trPr>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4C0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1E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4D6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4810">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746B749">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8F5153C">
            <w:pPr>
              <w:rPr>
                <w:rFonts w:hint="eastAsia" w:ascii="宋体" w:hAnsi="宋体" w:eastAsia="宋体" w:cs="宋体"/>
                <w:i w:val="0"/>
                <w:color w:val="000000"/>
                <w:sz w:val="22"/>
                <w:szCs w:val="22"/>
                <w:u w:val="none"/>
              </w:rPr>
            </w:pPr>
          </w:p>
        </w:tc>
      </w:tr>
      <w:tr w14:paraId="0E6E1F3D">
        <w:tblPrEx>
          <w:tblCellMar>
            <w:top w:w="0" w:type="dxa"/>
            <w:left w:w="0" w:type="dxa"/>
            <w:bottom w:w="0" w:type="dxa"/>
            <w:right w:w="0" w:type="dxa"/>
          </w:tblCellMar>
        </w:tblPrEx>
        <w:trPr>
          <w:trHeight w:val="60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7A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0CF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该项目自评100分，资金指标当年全额下达，根据绩效总体目标细化执行。争取市、县部门支持，结合前期示范创建工作，建成防震减灾主题公园一个。</w:t>
            </w:r>
          </w:p>
        </w:tc>
        <w:tc>
          <w:tcPr>
            <w:tcW w:w="36" w:type="dxa"/>
            <w:tcBorders>
              <w:top w:val="nil"/>
              <w:left w:val="nil"/>
              <w:bottom w:val="nil"/>
              <w:right w:val="nil"/>
            </w:tcBorders>
            <w:shd w:val="clear" w:color="auto" w:fill="auto"/>
            <w:noWrap/>
            <w:tcMar>
              <w:top w:w="15" w:type="dxa"/>
              <w:left w:w="15" w:type="dxa"/>
              <w:right w:w="15" w:type="dxa"/>
            </w:tcMar>
            <w:vAlign w:val="center"/>
          </w:tcPr>
          <w:p w14:paraId="5A555D9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4AA49FF">
            <w:pPr>
              <w:rPr>
                <w:rFonts w:hint="eastAsia" w:ascii="宋体" w:hAnsi="宋体" w:eastAsia="宋体" w:cs="宋体"/>
                <w:i w:val="0"/>
                <w:color w:val="000000"/>
                <w:sz w:val="22"/>
                <w:szCs w:val="22"/>
                <w:u w:val="none"/>
              </w:rPr>
            </w:pPr>
          </w:p>
        </w:tc>
      </w:tr>
      <w:tr w14:paraId="7189A8EC">
        <w:tblPrEx>
          <w:tblCellMar>
            <w:top w:w="0" w:type="dxa"/>
            <w:left w:w="0" w:type="dxa"/>
            <w:bottom w:w="0" w:type="dxa"/>
            <w:right w:w="0" w:type="dxa"/>
          </w:tblCellMar>
        </w:tblPrEx>
        <w:trPr>
          <w:trHeight w:val="5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96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E08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5445795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7B70490">
            <w:pPr>
              <w:rPr>
                <w:rFonts w:hint="eastAsia" w:ascii="宋体" w:hAnsi="宋体" w:eastAsia="宋体" w:cs="宋体"/>
                <w:i w:val="0"/>
                <w:color w:val="000000"/>
                <w:sz w:val="22"/>
                <w:szCs w:val="22"/>
                <w:u w:val="none"/>
              </w:rPr>
            </w:pPr>
          </w:p>
        </w:tc>
      </w:tr>
      <w:tr w14:paraId="48785F4D">
        <w:tblPrEx>
          <w:tblCellMar>
            <w:top w:w="0" w:type="dxa"/>
            <w:left w:w="0" w:type="dxa"/>
            <w:bottom w:w="0" w:type="dxa"/>
            <w:right w:w="0" w:type="dxa"/>
          </w:tblCellMar>
        </w:tblPrEx>
        <w:trPr>
          <w:trHeight w:val="63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F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7902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7E919B99">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AD5A23B">
            <w:pPr>
              <w:rPr>
                <w:rFonts w:hint="eastAsia" w:ascii="宋体" w:hAnsi="宋体" w:eastAsia="宋体" w:cs="宋体"/>
                <w:i w:val="0"/>
                <w:color w:val="000000"/>
                <w:sz w:val="22"/>
                <w:szCs w:val="22"/>
                <w:u w:val="none"/>
              </w:rPr>
            </w:pPr>
          </w:p>
        </w:tc>
      </w:tr>
      <w:tr w14:paraId="054679DA">
        <w:tblPrEx>
          <w:tblCellMar>
            <w:top w:w="0" w:type="dxa"/>
            <w:left w:w="0" w:type="dxa"/>
            <w:bottom w:w="0" w:type="dxa"/>
            <w:right w:w="0" w:type="dxa"/>
          </w:tblCellMar>
        </w:tblPrEx>
        <w:trPr>
          <w:trHeight w:val="286" w:hRule="atLeast"/>
        </w:trPr>
        <w:tc>
          <w:tcPr>
            <w:tcW w:w="3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07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51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E6F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c>
          <w:tcPr>
            <w:tcW w:w="36" w:type="dxa"/>
            <w:tcBorders>
              <w:top w:val="nil"/>
              <w:left w:val="nil"/>
              <w:bottom w:val="nil"/>
              <w:right w:val="nil"/>
            </w:tcBorders>
            <w:shd w:val="clear" w:color="auto" w:fill="auto"/>
            <w:noWrap/>
            <w:tcMar>
              <w:top w:w="15" w:type="dxa"/>
              <w:left w:w="15" w:type="dxa"/>
              <w:right w:w="15" w:type="dxa"/>
            </w:tcMar>
            <w:vAlign w:val="center"/>
          </w:tcPr>
          <w:p w14:paraId="48E22E0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F12E3E7">
            <w:pPr>
              <w:rPr>
                <w:rFonts w:hint="eastAsia" w:ascii="宋体" w:hAnsi="宋体" w:eastAsia="宋体" w:cs="宋体"/>
                <w:i w:val="0"/>
                <w:color w:val="000000"/>
                <w:sz w:val="22"/>
                <w:szCs w:val="22"/>
                <w:u w:val="none"/>
              </w:rPr>
            </w:pPr>
          </w:p>
        </w:tc>
      </w:tr>
    </w:tbl>
    <w:p w14:paraId="411E4CA4">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0" w:name="_Toc15396618"/>
    </w:p>
    <w:p w14:paraId="61876207">
      <w:pPr>
        <w:widowControl/>
        <w:jc w:val="center"/>
        <w:outlineLvl w:val="0"/>
        <w:rPr>
          <w:rFonts w:hint="eastAsia" w:ascii="Times New Roman" w:hAnsi="Times New Roman" w:eastAsia="黑体"/>
          <w:color w:val="auto"/>
          <w:sz w:val="44"/>
          <w:szCs w:val="44"/>
          <w:highlight w:val="none"/>
        </w:rPr>
      </w:pPr>
      <w:bookmarkStart w:id="71" w:name="_Toc15968"/>
    </w:p>
    <w:p w14:paraId="44B6DC06">
      <w:pPr>
        <w:widowControl/>
        <w:jc w:val="center"/>
        <w:outlineLvl w:val="0"/>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67"/>
      <w:bookmarkEnd w:id="70"/>
      <w:bookmarkEnd w:id="71"/>
      <w:bookmarkStart w:id="72" w:name="_Toc15396619"/>
    </w:p>
    <w:p w14:paraId="77EC7C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2B9FB4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2"/>
    </w:p>
    <w:p w14:paraId="5FDA55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0"/>
      <w:r>
        <w:rPr>
          <w:rFonts w:hint="eastAsia" w:ascii="Times New Roman" w:hAnsi="Times New Roman" w:eastAsia="仿宋_GB2312" w:cs="仿宋_GB2312"/>
          <w:color w:val="auto"/>
          <w:sz w:val="32"/>
          <w:szCs w:val="32"/>
          <w:highlight w:val="none"/>
        </w:rPr>
        <w:t>二、收入决算表</w:t>
      </w:r>
      <w:bookmarkEnd w:id="73"/>
    </w:p>
    <w:p w14:paraId="1C39E1B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1"/>
      <w:r>
        <w:rPr>
          <w:rFonts w:hint="eastAsia" w:ascii="Times New Roman" w:hAnsi="Times New Roman" w:eastAsia="仿宋_GB2312" w:cs="仿宋_GB2312"/>
          <w:color w:val="auto"/>
          <w:sz w:val="32"/>
          <w:szCs w:val="32"/>
          <w:highlight w:val="none"/>
        </w:rPr>
        <w:t>三、支出决算表</w:t>
      </w:r>
      <w:bookmarkEnd w:id="74"/>
    </w:p>
    <w:p w14:paraId="49DE05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2"/>
      <w:r>
        <w:rPr>
          <w:rFonts w:hint="eastAsia" w:ascii="Times New Roman" w:hAnsi="Times New Roman" w:eastAsia="仿宋_GB2312" w:cs="仿宋_GB2312"/>
          <w:color w:val="auto"/>
          <w:sz w:val="32"/>
          <w:szCs w:val="32"/>
          <w:highlight w:val="none"/>
        </w:rPr>
        <w:t>四、财政拨款收入支出决算总表</w:t>
      </w:r>
      <w:bookmarkEnd w:id="75"/>
    </w:p>
    <w:p w14:paraId="3845703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3"/>
      <w:r>
        <w:rPr>
          <w:rFonts w:hint="eastAsia" w:ascii="Times New Roman" w:hAnsi="Times New Roman" w:eastAsia="仿宋_GB2312" w:cs="仿宋_GB2312"/>
          <w:color w:val="auto"/>
          <w:sz w:val="32"/>
          <w:szCs w:val="32"/>
          <w:highlight w:val="none"/>
        </w:rPr>
        <w:t>五、财政拨款支出决算明细表</w:t>
      </w:r>
      <w:bookmarkEnd w:id="76"/>
      <w:bookmarkStart w:id="77" w:name="_Toc15396624"/>
    </w:p>
    <w:p w14:paraId="3A8AB12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7"/>
    </w:p>
    <w:p w14:paraId="7FD18A3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5"/>
      <w:r>
        <w:rPr>
          <w:rFonts w:hint="eastAsia" w:ascii="Times New Roman" w:hAnsi="Times New Roman" w:eastAsia="仿宋_GB2312" w:cs="仿宋_GB2312"/>
          <w:color w:val="auto"/>
          <w:sz w:val="32"/>
          <w:szCs w:val="32"/>
          <w:highlight w:val="none"/>
        </w:rPr>
        <w:t>七、一般公共预算财政拨款支出决算明细表</w:t>
      </w:r>
      <w:bookmarkEnd w:id="78"/>
    </w:p>
    <w:p w14:paraId="1071095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6"/>
      <w:r>
        <w:rPr>
          <w:rFonts w:hint="eastAsia" w:ascii="Times New Roman" w:hAnsi="Times New Roman" w:eastAsia="仿宋_GB2312" w:cs="仿宋_GB2312"/>
          <w:color w:val="auto"/>
          <w:sz w:val="32"/>
          <w:szCs w:val="32"/>
          <w:highlight w:val="none"/>
        </w:rPr>
        <w:t>八、一般公共预算财政拨款基本支出决算表</w:t>
      </w:r>
      <w:bookmarkEnd w:id="79"/>
    </w:p>
    <w:p w14:paraId="33F5144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7"/>
      <w:r>
        <w:rPr>
          <w:rFonts w:hint="eastAsia" w:ascii="Times New Roman" w:hAnsi="Times New Roman" w:eastAsia="仿宋_GB2312" w:cs="仿宋_GB2312"/>
          <w:color w:val="auto"/>
          <w:sz w:val="32"/>
          <w:szCs w:val="32"/>
          <w:highlight w:val="none"/>
        </w:rPr>
        <w:t>九、一般公共预算财政拨款项目支出决算表</w:t>
      </w:r>
      <w:bookmarkEnd w:id="80"/>
    </w:p>
    <w:p w14:paraId="5286D92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8"/>
      <w:r>
        <w:rPr>
          <w:rFonts w:hint="eastAsia" w:ascii="Times New Roman" w:hAnsi="Times New Roman" w:eastAsia="仿宋_GB2312" w:cs="仿宋_GB2312"/>
          <w:color w:val="auto"/>
          <w:sz w:val="32"/>
          <w:szCs w:val="32"/>
          <w:highlight w:val="none"/>
        </w:rPr>
        <w:t>十、</w:t>
      </w:r>
      <w:bookmarkEnd w:id="81"/>
      <w:r>
        <w:rPr>
          <w:rFonts w:hint="eastAsia" w:ascii="Times New Roman" w:hAnsi="Times New Roman" w:eastAsia="仿宋_GB2312" w:cs="仿宋_GB2312"/>
          <w:color w:val="auto"/>
          <w:sz w:val="32"/>
          <w:szCs w:val="32"/>
          <w:highlight w:val="none"/>
        </w:rPr>
        <w:t>政府性基金预算财政拨款收入支出决算表</w:t>
      </w:r>
    </w:p>
    <w:p w14:paraId="7ED845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9"/>
      <w:r>
        <w:rPr>
          <w:rFonts w:hint="eastAsia" w:ascii="Times New Roman" w:hAnsi="Times New Roman" w:eastAsia="仿宋_GB2312" w:cs="仿宋_GB2312"/>
          <w:color w:val="auto"/>
          <w:sz w:val="32"/>
          <w:szCs w:val="32"/>
          <w:highlight w:val="none"/>
        </w:rPr>
        <w:t>十一、</w:t>
      </w:r>
      <w:bookmarkEnd w:id="8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E2C75B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30"/>
      <w:r>
        <w:rPr>
          <w:rFonts w:hint="eastAsia" w:ascii="Times New Roman" w:hAnsi="Times New Roman" w:eastAsia="仿宋_GB2312" w:cs="仿宋_GB2312"/>
          <w:color w:val="auto"/>
          <w:sz w:val="32"/>
          <w:szCs w:val="32"/>
          <w:highlight w:val="none"/>
        </w:rPr>
        <w:t>十二、</w:t>
      </w:r>
      <w:bookmarkEnd w:id="83"/>
      <w:r>
        <w:rPr>
          <w:rFonts w:hint="eastAsia" w:ascii="Times New Roman" w:hAnsi="Times New Roman" w:eastAsia="仿宋_GB2312" w:cs="仿宋_GB2312"/>
          <w:color w:val="auto"/>
          <w:sz w:val="32"/>
          <w:szCs w:val="32"/>
          <w:highlight w:val="none"/>
          <w:lang w:eastAsia="zh-CN"/>
        </w:rPr>
        <w:t>国有资本经营预算财政拨款支出决算表</w:t>
      </w:r>
    </w:p>
    <w:p w14:paraId="1E626E8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4" w:name="_Toc15396631"/>
      <w:r>
        <w:rPr>
          <w:rFonts w:hint="eastAsia" w:ascii="Times New Roman" w:hAnsi="Times New Roman" w:eastAsia="仿宋_GB2312" w:cs="仿宋_GB2312"/>
          <w:color w:val="auto"/>
          <w:sz w:val="32"/>
          <w:szCs w:val="32"/>
          <w:highlight w:val="none"/>
        </w:rPr>
        <w:t>十三、</w:t>
      </w:r>
      <w:bookmarkEnd w:id="84"/>
      <w:r>
        <w:rPr>
          <w:rFonts w:hint="eastAsia" w:ascii="Times New Roman" w:hAnsi="Times New Roman" w:eastAsia="仿宋_GB2312" w:cs="仿宋_GB2312"/>
          <w:color w:val="auto"/>
          <w:sz w:val="32"/>
          <w:szCs w:val="32"/>
          <w:highlight w:val="none"/>
          <w:lang w:eastAsia="zh-CN"/>
        </w:rPr>
        <w:t>财政拨款“三公”经费支出决算表</w:t>
      </w:r>
    </w:p>
    <w:p w14:paraId="5BEE140D">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44508">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0331B">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70331B">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14D80DF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9FA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A159A">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4A159A">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67F0">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6D5F6C"/>
    <w:rsid w:val="04916F1E"/>
    <w:rsid w:val="061E35DE"/>
    <w:rsid w:val="066E0107"/>
    <w:rsid w:val="07996F6E"/>
    <w:rsid w:val="07DFD8BA"/>
    <w:rsid w:val="09867E8F"/>
    <w:rsid w:val="0A2032A3"/>
    <w:rsid w:val="0B6D5FCE"/>
    <w:rsid w:val="0CA8290A"/>
    <w:rsid w:val="0CEF1188"/>
    <w:rsid w:val="0D35B1ED"/>
    <w:rsid w:val="0E254B6B"/>
    <w:rsid w:val="0F98263C"/>
    <w:rsid w:val="101860EC"/>
    <w:rsid w:val="101F47CC"/>
    <w:rsid w:val="10C055FF"/>
    <w:rsid w:val="11586292"/>
    <w:rsid w:val="11694EBD"/>
    <w:rsid w:val="11772AA4"/>
    <w:rsid w:val="118107EC"/>
    <w:rsid w:val="11D91074"/>
    <w:rsid w:val="12E24EE2"/>
    <w:rsid w:val="13D50BC4"/>
    <w:rsid w:val="14B17F78"/>
    <w:rsid w:val="165E0673"/>
    <w:rsid w:val="16B831D5"/>
    <w:rsid w:val="16BB723D"/>
    <w:rsid w:val="17E50567"/>
    <w:rsid w:val="186504BB"/>
    <w:rsid w:val="19A445FC"/>
    <w:rsid w:val="1BE8440E"/>
    <w:rsid w:val="1D155CEE"/>
    <w:rsid w:val="1D1638FE"/>
    <w:rsid w:val="1E312DEB"/>
    <w:rsid w:val="1E740ACF"/>
    <w:rsid w:val="1FED4A5A"/>
    <w:rsid w:val="1FF35744"/>
    <w:rsid w:val="1FF6BC77"/>
    <w:rsid w:val="2186353C"/>
    <w:rsid w:val="2226609C"/>
    <w:rsid w:val="22602004"/>
    <w:rsid w:val="23860B96"/>
    <w:rsid w:val="240371BF"/>
    <w:rsid w:val="244F3473"/>
    <w:rsid w:val="24C97D99"/>
    <w:rsid w:val="25A718F0"/>
    <w:rsid w:val="25BB59F6"/>
    <w:rsid w:val="260F557C"/>
    <w:rsid w:val="26970054"/>
    <w:rsid w:val="281408E2"/>
    <w:rsid w:val="29FD04D3"/>
    <w:rsid w:val="2BFF7BC6"/>
    <w:rsid w:val="2C8A61B5"/>
    <w:rsid w:val="2DEE18B1"/>
    <w:rsid w:val="2DF04E50"/>
    <w:rsid w:val="2E586DFA"/>
    <w:rsid w:val="2F040D46"/>
    <w:rsid w:val="2F6B035B"/>
    <w:rsid w:val="2FAE5751"/>
    <w:rsid w:val="2FB1A395"/>
    <w:rsid w:val="2FD9A7D8"/>
    <w:rsid w:val="2FDBF714"/>
    <w:rsid w:val="30AB6865"/>
    <w:rsid w:val="319F7F4E"/>
    <w:rsid w:val="32BD1EF1"/>
    <w:rsid w:val="3304709D"/>
    <w:rsid w:val="33A773CB"/>
    <w:rsid w:val="349D6851"/>
    <w:rsid w:val="34BC5D21"/>
    <w:rsid w:val="36AA5135"/>
    <w:rsid w:val="36BE0DA7"/>
    <w:rsid w:val="3742622C"/>
    <w:rsid w:val="376B6AA6"/>
    <w:rsid w:val="376D39B2"/>
    <w:rsid w:val="379C7A36"/>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925176"/>
    <w:rsid w:val="567E1AA5"/>
    <w:rsid w:val="56E47B74"/>
    <w:rsid w:val="57175D52"/>
    <w:rsid w:val="57BD3DD4"/>
    <w:rsid w:val="58A8525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624978"/>
    <w:rsid w:val="61E010CF"/>
    <w:rsid w:val="62BF3928"/>
    <w:rsid w:val="63B3701E"/>
    <w:rsid w:val="647F5392"/>
    <w:rsid w:val="65E66580"/>
    <w:rsid w:val="664B1D71"/>
    <w:rsid w:val="664B4E8E"/>
    <w:rsid w:val="67277B67"/>
    <w:rsid w:val="67AA3209"/>
    <w:rsid w:val="698D0931"/>
    <w:rsid w:val="6A7FE5F3"/>
    <w:rsid w:val="6A890D89"/>
    <w:rsid w:val="6B053271"/>
    <w:rsid w:val="6B3674CB"/>
    <w:rsid w:val="6BDD78B3"/>
    <w:rsid w:val="6C4A05C8"/>
    <w:rsid w:val="6C6A43C3"/>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9E2DF6"/>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next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Emphasis"/>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5"/>
    <w:qFormat/>
    <w:uiPriority w:val="9"/>
    <w:rPr>
      <w:rFonts w:ascii="Times New Roman" w:hAnsi="Times New Roman"/>
      <w:b/>
      <w:bCs/>
      <w:kern w:val="44"/>
      <w:sz w:val="44"/>
      <w:szCs w:val="44"/>
    </w:rPr>
  </w:style>
  <w:style w:type="character" w:customStyle="1" w:styleId="31">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1"/>
    <w:semiHidden/>
    <w:qFormat/>
    <w:uiPriority w:val="99"/>
    <w:rPr>
      <w:rFonts w:ascii="Times New Roman" w:hAnsi="Times New Roman"/>
      <w:kern w:val="2"/>
      <w:sz w:val="18"/>
      <w:szCs w:val="18"/>
    </w:rPr>
  </w:style>
  <w:style w:type="character" w:customStyle="1" w:styleId="34">
    <w:name w:val="标题 3 Char"/>
    <w:basedOn w:val="17"/>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youdu\16120025-101131-eblijj\file\&#20915;&#31639;&#20844;&#24320;&#22270;&#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ocuments\youdu\16120025-101131-eblijj\file\&#20915;&#31639;&#20844;&#24320;&#22270;&#2036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ocuments\youdu\16120025-101131-eblijj\file\&#20915;&#31639;&#20844;&#24320;&#22270;&#2036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ocuments\youdu\16120025-101131-eblijj\file\&#20915;&#31639;&#20844;&#24320;&#22270;&#2036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ocuments\youdu\16120025-101131-eblijj\file\&#20915;&#31639;&#20844;&#24320;&#22270;&#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ocuments\youdu\16120025-101131-eblijj\file\&#20915;&#31639;&#20844;&#24320;&#22270;&#2036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ocuments\youdu\16120025-101131-eblijj\file\&#20915;&#31639;&#20844;&#24320;&#22270;&#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dk1"/>
                </a:solidFill>
                <a:latin typeface="+mn-lt"/>
                <a:ea typeface="+mn-ea"/>
                <a:cs typeface="+mn-cs"/>
              </a:defRPr>
            </a:pPr>
            <a:r>
              <a:rPr lang="zh-CN"/>
              <a:t>收、支决算总计变动情况图</a:t>
            </a:r>
            <a:endParaRPr lang="zh-CN"/>
          </a:p>
        </c:rich>
      </c:tx>
      <c:layout>
        <c:manualLayout>
          <c:xMode val="edge"/>
          <c:yMode val="edge"/>
          <c:x val="0.250148944796535"/>
          <c:y val="0.0324074074074074"/>
        </c:manualLayout>
      </c:layout>
      <c:overlay val="0"/>
      <c:spPr>
        <a:noFill/>
        <a:ln>
          <a:noFill/>
        </a:ln>
        <a:effectLst/>
      </c:spPr>
    </c:title>
    <c:autoTitleDeleted val="0"/>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[决算公开图例.xlsx]决算图例!$A$4:$A$5</c:f>
              <c:strCache>
                <c:ptCount val="2"/>
                <c:pt idx="0">
                  <c:v>2023年</c:v>
                </c:pt>
                <c:pt idx="1">
                  <c:v>2024年</c:v>
                </c:pt>
              </c:strCache>
            </c:strRef>
          </c:cat>
          <c:val>
            <c:numRef>
              <c:f>[决算公开图例.xlsx]决算图例!$B$4:$B$5</c:f>
              <c:numCache>
                <c:formatCode>#,##0.00</c:formatCode>
                <c:ptCount val="2"/>
                <c:pt idx="0">
                  <c:v>137.89</c:v>
                </c:pt>
                <c:pt idx="1">
                  <c:v>138.83</c:v>
                </c:pt>
              </c:numCache>
            </c:numRef>
          </c:val>
        </c:ser>
        <c:dLbls>
          <c:showLegendKey val="0"/>
          <c:showVal val="1"/>
          <c:showCatName val="0"/>
          <c:showSerName val="0"/>
          <c:showPercent val="0"/>
          <c:showBubbleSize val="0"/>
        </c:dLbls>
        <c:gapWidth val="100"/>
        <c:overlap val="-24"/>
        <c:axId val="64440576"/>
        <c:axId val="64467328"/>
      </c:barChart>
      <c:catAx>
        <c:axId val="64440576"/>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64467328"/>
        <c:crosses val="autoZero"/>
        <c:auto val="1"/>
        <c:lblAlgn val="ctr"/>
        <c:lblOffset val="100"/>
        <c:noMultiLvlLbl val="0"/>
      </c:catAx>
      <c:valAx>
        <c:axId val="64467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64440576"/>
        <c:crosses val="autoZero"/>
        <c:crossBetween val="between"/>
      </c:valAx>
      <c:spPr>
        <a:noFill/>
        <a:ln>
          <a:noFill/>
        </a:ln>
        <a:effectLst/>
      </c:spPr>
    </c:plotArea>
    <c:plotVisOnly val="1"/>
    <c:dispBlanksAs val="gap"/>
    <c:showDLblsOverMax val="0"/>
    <c:extLst>
      <c:ext uri="{0b15fc19-7d7d-44ad-8c2d-2c3a37ce22c3}">
        <chartProps xmlns="https://web.wps.cn/et/2018/main" chartId="{768b5eb0-3ed4-4580-8d95-d72602329fd3}"/>
      </c:ext>
    </c:extLst>
  </c:chart>
  <c:spPr>
    <a:solidFill>
      <a:schemeClr val="lt1"/>
    </a:solidFill>
    <a:ln w="15875" cap="flat" cmpd="sng" algn="ctr">
      <a:solidFill>
        <a:schemeClr val="tx1"/>
      </a:solidFill>
      <a:prstDash val="solid"/>
      <a:miter lim="800000"/>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收入决算结构图</a:t>
            </a:r>
            <a:endParaRPr lang="zh-CN"/>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0.208333333333333"/>
                  <c:y val="-0.097222222222222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[决算公开图例.xlsx]决算图例!$A$21</c:f>
              <c:strCache>
                <c:ptCount val="1"/>
                <c:pt idx="0">
                  <c:v>一般公共预算财政拨款收入</c:v>
                </c:pt>
              </c:strCache>
            </c:strRef>
          </c:cat>
          <c:val>
            <c:numRef>
              <c:f>[决算公开图例.xlsx]决算图例!$B$21</c:f>
              <c:numCache>
                <c:formatCode>#,##0.00</c:formatCode>
                <c:ptCount val="1"/>
                <c:pt idx="0">
                  <c:v>138.83</c:v>
                </c:pt>
              </c:numCache>
            </c:numRef>
          </c:val>
        </c:ser>
        <c:dLbls>
          <c:showLegendKey val="0"/>
          <c:showVal val="0"/>
          <c:showCatName val="1"/>
          <c:showSerName val="0"/>
          <c:showPercent val="0"/>
          <c:showBubbleSize val="0"/>
          <c:showLeaderLines val="1"/>
        </c:dLbls>
        <c:firstSliceAng val="15"/>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zero"/>
    <c:showDLblsOverMax val="0"/>
    <c:extLst>
      <c:ext uri="{0b15fc19-7d7d-44ad-8c2d-2c3a37ce22c3}">
        <chartProps xmlns="https://web.wps.cn/et/2018/main" chartId="{69a0a6d4-1e1e-427c-aeb2-43478bd6cd8f}"/>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支出决算结构图</a:t>
            </a:r>
            <a:endParaRPr lang="zh-CN"/>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1"/>
              <c:showCatName val="0"/>
              <c:showSerName val="1"/>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1"/>
              <c:showCatName val="0"/>
              <c:showSerName val="1"/>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[决算公开图例.xlsx]决算图例!$A$43:$A$44</c:f>
              <c:strCache>
                <c:ptCount val="2"/>
                <c:pt idx="0">
                  <c:v>基本支出</c:v>
                </c:pt>
                <c:pt idx="1">
                  <c:v>项目支出</c:v>
                </c:pt>
              </c:strCache>
            </c:strRef>
          </c:cat>
          <c:val>
            <c:numRef>
              <c:f>[决算公开图例.xlsx]决算图例!$B$43:$B$44</c:f>
              <c:numCache>
                <c:formatCode>#,##0.00</c:formatCode>
                <c:ptCount val="2"/>
                <c:pt idx="0">
                  <c:v>127.61</c:v>
                </c:pt>
                <c:pt idx="1">
                  <c:v>11.22</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zero"/>
    <c:showDLblsOverMax val="0"/>
    <c:extLst>
      <c:ext uri="{0b15fc19-7d7d-44ad-8c2d-2c3a37ce22c3}">
        <chartProps xmlns="https://web.wps.cn/et/2018/main" chartId="{146d10a3-04b7-491e-9716-30060a97f744}"/>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t>财政拨款收、支决算总计变动情况</a:t>
            </a:r>
            <a:endParaRPr lang="zh-CN"/>
          </a:p>
        </c:rich>
      </c:tx>
      <c:layout/>
      <c:overlay val="0"/>
      <c:spPr>
        <a:noFill/>
        <a:ln>
          <a:noFill/>
        </a:ln>
        <a:effectLst/>
      </c:spPr>
    </c:title>
    <c:autoTitleDeleted val="0"/>
    <c:plotArea>
      <c:layout>
        <c:manualLayout>
          <c:layoutTarget val="inner"/>
          <c:xMode val="edge"/>
          <c:yMode val="edge"/>
          <c:x val="0.127305555555556"/>
          <c:y val="0.1875"/>
          <c:w val="0.844222222222222"/>
          <c:h val="0.609814814814815"/>
        </c:manualLayout>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00277777777777778"/>
                  <c:y val="0.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759259259259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[决算公开图例.xlsx]决算图例!$A$60:$A$61</c:f>
              <c:strCache>
                <c:ptCount val="2"/>
                <c:pt idx="0">
                  <c:v>2023年</c:v>
                </c:pt>
                <c:pt idx="1">
                  <c:v>2024年</c:v>
                </c:pt>
              </c:strCache>
            </c:strRef>
          </c:cat>
          <c:val>
            <c:numRef>
              <c:f>[决算公开图例.xlsx]决算图例!$B$60:$B$61</c:f>
              <c:numCache>
                <c:formatCode>#,##0.00</c:formatCode>
                <c:ptCount val="2"/>
                <c:pt idx="0">
                  <c:v>137.89</c:v>
                </c:pt>
                <c:pt idx="1">
                  <c:v>138.83</c:v>
                </c:pt>
              </c:numCache>
            </c:numRef>
          </c:val>
        </c:ser>
        <c:dLbls>
          <c:showLegendKey val="0"/>
          <c:showVal val="0"/>
          <c:showCatName val="0"/>
          <c:showSerName val="0"/>
          <c:showPercent val="0"/>
          <c:showBubbleSize val="0"/>
        </c:dLbls>
        <c:gapWidth val="100"/>
        <c:axId val="63469824"/>
        <c:axId val="63492480"/>
      </c:barChart>
      <c:catAx>
        <c:axId val="63469824"/>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92480"/>
        <c:crosses val="autoZero"/>
        <c:auto val="1"/>
        <c:lblAlgn val="ctr"/>
        <c:lblOffset val="100"/>
        <c:noMultiLvlLbl val="0"/>
      </c:catAx>
      <c:valAx>
        <c:axId val="634924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69824"/>
        <c:crosses val="autoZero"/>
        <c:crossBetween val="between"/>
      </c:valAx>
      <c:spPr>
        <a:noFill/>
        <a:ln>
          <a:noFill/>
        </a:ln>
        <a:effectLst/>
      </c:spPr>
    </c:plotArea>
    <c:plotVisOnly val="1"/>
    <c:dispBlanksAs val="gap"/>
    <c:showDLblsOverMax val="0"/>
    <c:extLst>
      <c:ext uri="{0b15fc19-7d7d-44ad-8c2d-2c3a37ce22c3}">
        <chartProps xmlns="https://web.wps.cn/et/2018/main" chartId="{eee241ac-9813-4419-883a-e80c4a2a7232}"/>
      </c:ext>
    </c:extLst>
  </c:chart>
  <c:spPr>
    <a:solidFill>
      <a:schemeClr val="bg1"/>
    </a:solidFill>
    <a:ln w="15875" cap="flat" cmpd="sng" algn="ctr">
      <a:solidFill>
        <a:schemeClr val="tx1"/>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t>一般公共预算财政拨款支出决算变动情况</a:t>
            </a:r>
            <a:endParaRPr lang="zh-CN"/>
          </a:p>
        </c:rich>
      </c:tx>
      <c:layout/>
      <c:overlay val="0"/>
      <c:spPr>
        <a:noFill/>
        <a:ln>
          <a:noFill/>
        </a:ln>
        <a:effectLst/>
      </c:spPr>
    </c:title>
    <c:autoTitleDeleted val="0"/>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00793650793650799"/>
                  <c:y val="0.1111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38095238095239"/>
                  <c:y val="0.1759259259259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[决算公开图例.xlsx]决算图例!$A$78:$A$79</c:f>
              <c:strCache>
                <c:ptCount val="2"/>
                <c:pt idx="0">
                  <c:v>2023年</c:v>
                </c:pt>
                <c:pt idx="1">
                  <c:v>2024年</c:v>
                </c:pt>
              </c:strCache>
            </c:strRef>
          </c:cat>
          <c:val>
            <c:numRef>
              <c:f>[决算公开图例.xlsx]决算图例!$B$78:$B$79</c:f>
              <c:numCache>
                <c:formatCode>#,##0.00</c:formatCode>
                <c:ptCount val="2"/>
                <c:pt idx="0">
                  <c:v>137.89</c:v>
                </c:pt>
                <c:pt idx="1">
                  <c:v>138.83</c:v>
                </c:pt>
              </c:numCache>
            </c:numRef>
          </c:val>
        </c:ser>
        <c:dLbls>
          <c:showLegendKey val="0"/>
          <c:showVal val="0"/>
          <c:showCatName val="0"/>
          <c:showSerName val="0"/>
          <c:showPercent val="0"/>
          <c:showBubbleSize val="0"/>
        </c:dLbls>
        <c:gapWidth val="100"/>
        <c:overlap val="-24"/>
        <c:axId val="75072640"/>
        <c:axId val="75074560"/>
      </c:barChart>
      <c:catAx>
        <c:axId val="75072640"/>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74560"/>
        <c:crosses val="autoZero"/>
        <c:auto val="1"/>
        <c:lblAlgn val="ctr"/>
        <c:lblOffset val="100"/>
        <c:noMultiLvlLbl val="0"/>
      </c:catAx>
      <c:valAx>
        <c:axId val="750745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72640"/>
        <c:crosses val="autoZero"/>
        <c:crossBetween val="between"/>
      </c:valAx>
      <c:spPr>
        <a:noFill/>
        <a:ln>
          <a:noFill/>
        </a:ln>
        <a:effectLst/>
      </c:spPr>
    </c:plotArea>
    <c:plotVisOnly val="1"/>
    <c:dispBlanksAs val="gap"/>
    <c:showDLblsOverMax val="0"/>
    <c:extLst>
      <c:ext uri="{0b15fc19-7d7d-44ad-8c2d-2c3a37ce22c3}">
        <chartProps xmlns="https://web.wps.cn/et/2018/main" chartId="{460454ba-d85b-4024-af33-255571d28254}"/>
      </c:ext>
    </c:extLst>
  </c:chart>
  <c:spPr>
    <a:solidFill>
      <a:schemeClr val="bg1"/>
    </a:solidFill>
    <a:ln w="15875" cap="flat" cmpd="sng" algn="ctr">
      <a:solidFill>
        <a:schemeClr val="tx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一般公共预算财政拨款支出决算结构</a:t>
            </a:r>
            <a:endParaRPr lang="zh-CN"/>
          </a:p>
        </c:rich>
      </c:tx>
      <c:layout/>
      <c:overlay val="0"/>
      <c:spPr>
        <a:noFill/>
        <a:ln>
          <a:noFill/>
        </a:ln>
        <a:effectLst/>
      </c:spPr>
    </c:title>
    <c:autoTitleDeleted val="0"/>
    <c:plotArea>
      <c:layout>
        <c:manualLayout>
          <c:layoutTarget val="inner"/>
          <c:xMode val="edge"/>
          <c:yMode val="edge"/>
          <c:x val="0.0680555555555555"/>
          <c:y val="0.243308544765238"/>
          <c:w val="0.813888888888889"/>
          <c:h val="0.439654418197725"/>
        </c:manualLayout>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3"/>
              <c:layout>
                <c:manualLayout>
                  <c:x val="0.0511219378827647"/>
                  <c:y val="-0.022236998153008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[决算公开图例.xlsx]决算图例!$A$98:$A$102</c:f>
              <c:strCache>
                <c:ptCount val="5"/>
                <c:pt idx="0">
                  <c:v>公共安全支出</c:v>
                </c:pt>
                <c:pt idx="1">
                  <c:v>社会保障和就业支出</c:v>
                </c:pt>
                <c:pt idx="2">
                  <c:v>卫生健康支出</c:v>
                </c:pt>
                <c:pt idx="3">
                  <c:v>住房保障支出</c:v>
                </c:pt>
                <c:pt idx="4">
                  <c:v>科学技术支出</c:v>
                </c:pt>
              </c:strCache>
            </c:strRef>
          </c:cat>
          <c:val>
            <c:numRef>
              <c:f>[决算公开图例.xlsx]决算图例!$B$98:$B$102</c:f>
              <c:numCache>
                <c:formatCode>#,##0.00</c:formatCode>
                <c:ptCount val="5"/>
                <c:pt idx="0">
                  <c:v>106.06</c:v>
                </c:pt>
                <c:pt idx="1">
                  <c:v>17.13</c:v>
                </c:pt>
                <c:pt idx="2">
                  <c:v>3</c:v>
                </c:pt>
                <c:pt idx="3">
                  <c:v>8.94</c:v>
                </c:pt>
                <c:pt idx="4" c:formatCode="General">
                  <c:v>3.7</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zero"/>
    <c:showDLblsOverMax val="0"/>
    <c:extLst>
      <c:ext uri="{0b15fc19-7d7d-44ad-8c2d-2c3a37ce22c3}">
        <chartProps xmlns="https://web.wps.cn/et/2018/main" chartId="{eb4d6290-8f47-4417-af59-d9b7ba9d3cf4}"/>
      </c:ext>
    </c:extLst>
  </c:chart>
  <c:spPr>
    <a:solidFill>
      <a:schemeClr val="tx1"/>
    </a:solidFill>
    <a:ln>
      <a:noFill/>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“三公”经费财政拨款支出结构</a:t>
            </a:r>
            <a:endParaRPr lang="zh-CN"/>
          </a:p>
        </c:rich>
      </c:tx>
      <c:layout/>
      <c:overlay val="0"/>
      <c:spPr>
        <a:noFill/>
        <a:ln>
          <a:noFill/>
        </a:ln>
        <a:effectLst/>
      </c:spPr>
    </c:title>
    <c:autoTitleDeleted val="0"/>
    <c:plotArea>
      <c:layout>
        <c:manualLayout>
          <c:layoutTarget val="inner"/>
          <c:xMode val="edge"/>
          <c:yMode val="edge"/>
          <c:x val="0.0305555555555556"/>
          <c:y val="0.200925925925926"/>
          <c:w val="0.680870734908137"/>
          <c:h val="0.799074074074074"/>
        </c:manualLayout>
      </c:layout>
      <c:pieChart>
        <c:varyColors val="1"/>
        <c:ser>
          <c:idx val="0"/>
          <c:order val="0"/>
          <c:spPr/>
          <c:explosion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0.247222222222222"/>
                  <c:y val="0.08333333333333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13888888888889"/>
                  <c:y val="-0.291666666666667"/>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[决算公开图例.xlsx]决算图例!$A$118:$A$119</c:f>
              <c:strCache>
                <c:ptCount val="2"/>
                <c:pt idx="0">
                  <c:v>因公出国（境）费用</c:v>
                </c:pt>
                <c:pt idx="1">
                  <c:v>公务接待费</c:v>
                </c:pt>
              </c:strCache>
            </c:strRef>
          </c:cat>
          <c:val>
            <c:numRef>
              <c:f>[决算公开图例.xlsx]决算图例!$B$118:$B$119</c:f>
              <c:numCache>
                <c:formatCode>General</c:formatCode>
                <c:ptCount val="2"/>
                <c:pt idx="0">
                  <c:v>0</c:v>
                </c:pt>
                <c:pt idx="1">
                  <c:v>0.75</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zero"/>
    <c:showDLblsOverMax val="0"/>
    <c:extLst>
      <c:ext uri="{0b15fc19-7d7d-44ad-8c2d-2c3a37ce22c3}">
        <chartProps xmlns="https://web.wps.cn/et/2018/main" chartId="{9786e4cc-14be-41b1-ac93-9f9b5ae06760}"/>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6e564b1a-ac0f-49b5-8c53-11854361c843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172A4EEE</paraID>
      <start>32</start>
      <end>40</end>
      <status>unmodified</status>
      <modifiedWord/>
      <trackRevisions>false</trackRevisions>
    </reviewItem>
    <reviewItem>
      <errorID>50569f8a-1dce-4b17-9f2b-2044fa465687</errorID>
      <errorWord>检测</errorWord>
      <group>L1_Word</group>
      <groupName>字词问题</groupName>
      <ability>L2_Typo</ability>
      <abilityName>字词错误</abilityName>
      <candidateList>
        <item>监测</item>
      </candidateList>
      <explain>存在发音相同字词的误用。</explain>
      <paraID>5672F248</paraID>
      <start>11</start>
      <end>13</end>
      <status>unmodified</status>
      <modifiedWord/>
      <trackRevisions>false</trackRevisions>
    </reviewItem>
    <reviewItem>
      <errorID>344786f2-48e6-4a37-be94-2d428eaa4f00</errorID>
      <errorWord>&amp;</errorWord>
      <group>L1_Punc</group>
      <groupName>标点问题</groupName>
      <ability>L2_Punc</ability>
      <abilityName>标点符号检查</abilityName>
      <candidateList/>
      <explain/>
      <paraID>620A743C</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477b3-45b6-477a-842d-d15bf510262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8595</Words>
  <Characters>9479</Characters>
  <Lines>61</Lines>
  <Paragraphs>17</Paragraphs>
  <TotalTime>2</TotalTime>
  <ScaleCrop>false</ScaleCrop>
  <LinksUpToDate>false</LinksUpToDate>
  <CharactersWithSpaces>9676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2025-11-27T07:59:52Z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