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4A42">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21852DB0">
      <w:pPr>
        <w:widowControl/>
        <w:spacing w:line="580" w:lineRule="exact"/>
        <w:ind w:firstLine="883" w:firstLineChars="200"/>
        <w:contextualSpacing/>
        <w:jc w:val="center"/>
        <w:rPr>
          <w:rFonts w:ascii="宋体"/>
          <w:b/>
          <w:sz w:val="44"/>
          <w:szCs w:val="44"/>
          <w:shd w:val="clear" w:color="auto" w:fill="FFFFFF"/>
        </w:rPr>
      </w:pPr>
    </w:p>
    <w:p w14:paraId="568AF0F1">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峨边彝族自治县妇女联合会</w:t>
      </w:r>
    </w:p>
    <w:p w14:paraId="0DEB3B6D">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整体绩效自评报告</w:t>
      </w:r>
    </w:p>
    <w:p w14:paraId="547D3FA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0ACF1C0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176163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AA1417E">
      <w:pPr>
        <w:keepNext w:val="0"/>
        <w:keepLines w:val="0"/>
        <w:pageBreakBefore w:val="0"/>
        <w:kinsoku/>
        <w:wordWrap/>
        <w:overflowPunct/>
        <w:topLinePunct w:val="0"/>
        <w:autoSpaceDE/>
        <w:autoSpaceDN/>
        <w:bidi w:val="0"/>
        <w:spacing w:line="600" w:lineRule="exact"/>
        <w:ind w:firstLine="640" w:firstLineChars="200"/>
        <w:textAlignment w:val="auto"/>
        <w:rPr>
          <w:lang w:val="zh-CN"/>
        </w:rPr>
      </w:pPr>
      <w:r>
        <w:rPr>
          <w:rFonts w:hint="eastAsia" w:ascii="仿宋_GB2312" w:hAnsi="仿宋_GB2312" w:eastAsia="仿宋_GB2312" w:cs="仿宋_GB2312"/>
          <w:color w:val="auto"/>
          <w:sz w:val="32"/>
          <w:szCs w:val="32"/>
          <w:lang w:eastAsia="zh-CN"/>
        </w:rPr>
        <w:t>县妇联</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6A13A3DC">
      <w:pPr>
        <w:widowControl/>
        <w:numPr>
          <w:ilvl w:val="0"/>
          <w:numId w:val="1"/>
        </w:numPr>
        <w:adjustRightInd w:val="0"/>
        <w:snapToGrid w:val="0"/>
        <w:spacing w:line="580" w:lineRule="exact"/>
        <w:ind w:firstLine="640" w:firstLineChars="200"/>
        <w:contextualSpacing/>
        <w:jc w:val="left"/>
        <w:rPr>
          <w:rFonts w:hint="eastAsia" w:ascii="仿宋_GB2312" w:hAnsi="仿宋" w:eastAsia="仿宋_GB2312"/>
          <w:b/>
          <w:bCs/>
          <w:sz w:val="32"/>
          <w:szCs w:val="32"/>
        </w:rPr>
      </w:pPr>
      <w:r>
        <w:rPr>
          <w:rFonts w:hint="eastAsia" w:ascii="楷体_GB2312" w:hAnsi="宋体" w:eastAsia="楷体_GB2312" w:cs="宋体"/>
          <w:color w:val="000000"/>
          <w:kern w:val="0"/>
          <w:szCs w:val="32"/>
          <w:shd w:val="clear" w:color="auto" w:fill="FFFFFF"/>
          <w:lang w:val="zh-CN"/>
        </w:rPr>
        <w:t>机构职能和人员概况。</w:t>
      </w:r>
    </w:p>
    <w:p w14:paraId="4C1D18A8">
      <w:pPr>
        <w:pStyle w:val="4"/>
        <w:spacing w:before="190"/>
        <w:ind w:left="749"/>
        <w:rPr>
          <w:rFonts w:hint="eastAsia" w:hAnsi="Times New Roman" w:cs="Times New Roman"/>
          <w:b/>
          <w:bCs/>
          <w:lang w:val="en-US" w:eastAsia="zh-CN"/>
        </w:rPr>
      </w:pPr>
      <w:r>
        <w:rPr>
          <w:rFonts w:hint="eastAsia" w:hAnsi="Times New Roman" w:cs="Times New Roman"/>
          <w:b/>
          <w:bCs/>
          <w:lang w:val="en-US" w:eastAsia="zh-CN"/>
        </w:rPr>
        <w:t>1．主要职能。</w:t>
      </w:r>
    </w:p>
    <w:p w14:paraId="1EFA6B54">
      <w:pPr>
        <w:pStyle w:val="4"/>
        <w:spacing w:before="190" w:line="350" w:lineRule="auto"/>
        <w:ind w:left="108" w:right="108" w:firstLine="640"/>
        <w:rPr>
          <w:spacing w:val="-6"/>
          <w:sz w:val="32"/>
          <w:szCs w:val="32"/>
        </w:rPr>
      </w:pPr>
      <w:r>
        <w:rPr>
          <w:rFonts w:hint="eastAsia"/>
          <w:lang w:val="en-US" w:eastAsia="zh-CN"/>
        </w:rPr>
        <w:t>1.</w:t>
      </w:r>
      <w:r>
        <w:rPr>
          <w:spacing w:val="-6"/>
          <w:sz w:val="32"/>
          <w:szCs w:val="32"/>
        </w:rPr>
        <w:t>贯彻执行党和国家有关妇女工作的路线、方针、政策， 促进男女平等。</w:t>
      </w:r>
    </w:p>
    <w:p w14:paraId="790EAA85">
      <w:pPr>
        <w:pStyle w:val="4"/>
        <w:spacing w:before="190" w:line="350" w:lineRule="auto"/>
        <w:ind w:left="108" w:right="108" w:firstLine="640"/>
        <w:rPr>
          <w:spacing w:val="-19"/>
          <w:sz w:val="32"/>
          <w:szCs w:val="32"/>
        </w:rPr>
      </w:pPr>
      <w:r>
        <w:rPr>
          <w:rFonts w:hint="eastAsia"/>
          <w:spacing w:val="-19"/>
          <w:w w:val="95"/>
          <w:sz w:val="32"/>
          <w:szCs w:val="32"/>
          <w:lang w:val="en-US" w:eastAsia="zh-CN"/>
        </w:rPr>
        <w:t>2.</w:t>
      </w:r>
      <w:r>
        <w:rPr>
          <w:spacing w:val="-19"/>
          <w:w w:val="95"/>
          <w:sz w:val="32"/>
          <w:szCs w:val="32"/>
        </w:rPr>
        <w:t xml:space="preserve">根据《中华全国妇女联合会章程》，对县、乡镇、村妇 </w:t>
      </w:r>
      <w:r>
        <w:rPr>
          <w:spacing w:val="-19"/>
          <w:sz w:val="32"/>
          <w:szCs w:val="32"/>
        </w:rPr>
        <w:t>联组织进行业务指导。</w:t>
      </w:r>
    </w:p>
    <w:p w14:paraId="174D0155">
      <w:pPr>
        <w:pStyle w:val="4"/>
        <w:spacing w:before="190" w:line="350" w:lineRule="auto"/>
        <w:ind w:left="108" w:right="108" w:firstLine="640"/>
        <w:rPr>
          <w:sz w:val="32"/>
          <w:szCs w:val="32"/>
        </w:rPr>
      </w:pPr>
      <w:r>
        <w:rPr>
          <w:rFonts w:hint="eastAsia"/>
          <w:sz w:val="32"/>
          <w:szCs w:val="32"/>
          <w:lang w:val="en-US" w:eastAsia="zh-CN"/>
        </w:rPr>
        <w:t>3.</w:t>
      </w:r>
      <w:r>
        <w:rPr>
          <w:sz w:val="32"/>
          <w:szCs w:val="32"/>
        </w:rPr>
        <w:t>动员和组织妇女参加改革开放和社会主义建设，代表和组织妇女参与国家和社会事务的管理。</w:t>
      </w:r>
    </w:p>
    <w:p w14:paraId="403F029C">
      <w:pPr>
        <w:pStyle w:val="4"/>
        <w:spacing w:before="190" w:line="350" w:lineRule="auto"/>
        <w:ind w:left="108" w:right="108" w:firstLine="640"/>
        <w:rPr>
          <w:rFonts w:hint="eastAsia"/>
          <w:sz w:val="32"/>
          <w:szCs w:val="32"/>
          <w:lang w:eastAsia="zh-CN"/>
        </w:rPr>
      </w:pPr>
      <w:r>
        <w:rPr>
          <w:rFonts w:hint="eastAsia"/>
          <w:sz w:val="32"/>
          <w:szCs w:val="32"/>
          <w:lang w:val="en-US" w:eastAsia="zh-CN"/>
        </w:rPr>
        <w:t>4.</w:t>
      </w:r>
      <w:r>
        <w:rPr>
          <w:sz w:val="32"/>
          <w:szCs w:val="32"/>
        </w:rPr>
        <w:t>教育和引导妇女增强自尊、自信、自立、自强精神， 提高素质，发掘其优势和潜能，</w:t>
      </w:r>
      <w:r>
        <w:rPr>
          <w:rFonts w:hint="eastAsia"/>
          <w:sz w:val="32"/>
          <w:szCs w:val="32"/>
          <w:lang w:eastAsia="zh-CN"/>
        </w:rPr>
        <w:t>培养</w:t>
      </w:r>
      <w:bookmarkStart w:id="0" w:name="_GoBack"/>
      <w:bookmarkEnd w:id="0"/>
      <w:r>
        <w:rPr>
          <w:sz w:val="32"/>
          <w:szCs w:val="32"/>
        </w:rPr>
        <w:t>妇女</w:t>
      </w:r>
      <w:r>
        <w:rPr>
          <w:rFonts w:hint="eastAsia"/>
          <w:sz w:val="32"/>
          <w:szCs w:val="32"/>
          <w:lang w:eastAsia="zh-CN"/>
        </w:rPr>
        <w:t>人才。</w:t>
      </w:r>
    </w:p>
    <w:p w14:paraId="6B8E5233">
      <w:pPr>
        <w:pStyle w:val="4"/>
        <w:spacing w:before="190" w:line="350" w:lineRule="auto"/>
        <w:ind w:left="108" w:right="108" w:firstLine="640"/>
        <w:rPr>
          <w:sz w:val="32"/>
          <w:szCs w:val="32"/>
        </w:rPr>
      </w:pPr>
      <w:r>
        <w:rPr>
          <w:rFonts w:hint="eastAsia"/>
          <w:sz w:val="32"/>
          <w:szCs w:val="32"/>
          <w:lang w:val="en-US" w:eastAsia="zh-CN"/>
        </w:rPr>
        <w:t>5.</w:t>
      </w:r>
      <w:r>
        <w:rPr>
          <w:sz w:val="32"/>
          <w:szCs w:val="32"/>
        </w:rPr>
        <w:t>开展全县群众性精神文明创建活动。</w:t>
      </w:r>
    </w:p>
    <w:p w14:paraId="5F38745E">
      <w:pPr>
        <w:pStyle w:val="4"/>
        <w:spacing w:before="190" w:line="350" w:lineRule="auto"/>
        <w:ind w:left="108" w:right="108" w:firstLine="640"/>
        <w:rPr>
          <w:sz w:val="32"/>
          <w:szCs w:val="32"/>
        </w:rPr>
      </w:pPr>
      <w:r>
        <w:rPr>
          <w:rFonts w:hint="eastAsia"/>
          <w:w w:val="95"/>
          <w:sz w:val="32"/>
          <w:szCs w:val="32"/>
          <w:lang w:val="en-US" w:eastAsia="zh-CN"/>
        </w:rPr>
        <w:t>6.</w:t>
      </w:r>
      <w:r>
        <w:rPr>
          <w:spacing w:val="-6"/>
          <w:w w:val="95"/>
          <w:sz w:val="32"/>
          <w:szCs w:val="32"/>
        </w:rPr>
        <w:t xml:space="preserve">代表和维护妇女儿童合法权益，为全县妇女儿童服务， </w:t>
      </w:r>
      <w:r>
        <w:rPr>
          <w:spacing w:val="-6"/>
          <w:sz w:val="32"/>
          <w:szCs w:val="32"/>
        </w:rPr>
        <w:t>协调和推动社会各界为妇女儿童办实事、办好事。</w:t>
      </w:r>
    </w:p>
    <w:p w14:paraId="09B1B4B4">
      <w:pPr>
        <w:pStyle w:val="4"/>
        <w:spacing w:before="2" w:line="350" w:lineRule="auto"/>
        <w:ind w:left="108" w:right="276" w:firstLine="640"/>
        <w:rPr>
          <w:sz w:val="32"/>
          <w:szCs w:val="32"/>
        </w:rPr>
      </w:pPr>
      <w:r>
        <w:rPr>
          <w:rFonts w:hint="eastAsia"/>
          <w:sz w:val="32"/>
          <w:szCs w:val="32"/>
          <w:lang w:val="en-US" w:eastAsia="zh-CN"/>
        </w:rPr>
        <w:t>7.</w:t>
      </w:r>
      <w:r>
        <w:rPr>
          <w:sz w:val="32"/>
          <w:szCs w:val="32"/>
        </w:rPr>
        <w:t>对全国、省、市妇联和</w:t>
      </w:r>
      <w:r>
        <w:rPr>
          <w:rFonts w:hint="eastAsia"/>
          <w:sz w:val="32"/>
          <w:szCs w:val="32"/>
          <w:lang w:eastAsia="zh-CN"/>
        </w:rPr>
        <w:t>县委、县政府</w:t>
      </w:r>
      <w:r>
        <w:rPr>
          <w:sz w:val="32"/>
          <w:szCs w:val="32"/>
        </w:rPr>
        <w:t>及其他部门批准的妇女参与发展项目进行管理。</w:t>
      </w:r>
    </w:p>
    <w:p w14:paraId="516C5B2D">
      <w:pPr>
        <w:pStyle w:val="4"/>
        <w:spacing w:before="3"/>
        <w:ind w:left="749"/>
        <w:rPr>
          <w:sz w:val="32"/>
          <w:szCs w:val="32"/>
        </w:rPr>
      </w:pPr>
      <w:r>
        <w:rPr>
          <w:rFonts w:hint="eastAsia"/>
          <w:sz w:val="32"/>
          <w:szCs w:val="32"/>
          <w:lang w:val="en-US" w:eastAsia="zh-CN"/>
        </w:rPr>
        <w:t>8、</w:t>
      </w:r>
      <w:r>
        <w:rPr>
          <w:sz w:val="32"/>
          <w:szCs w:val="32"/>
        </w:rPr>
        <w:t>承担县政府妇女儿童工作委员会办公室日常工作。</w:t>
      </w:r>
    </w:p>
    <w:p w14:paraId="130531E4">
      <w:pPr>
        <w:pStyle w:val="4"/>
        <w:spacing w:before="190"/>
        <w:ind w:left="749"/>
        <w:rPr>
          <w:rFonts w:hint="eastAsia"/>
          <w:sz w:val="32"/>
          <w:szCs w:val="32"/>
          <w:lang w:eastAsia="zh-CN"/>
        </w:rPr>
      </w:pPr>
      <w:r>
        <w:rPr>
          <w:rFonts w:hint="eastAsia"/>
          <w:sz w:val="32"/>
          <w:szCs w:val="32"/>
          <w:lang w:val="en-US" w:eastAsia="zh-CN"/>
        </w:rPr>
        <w:t>9、</w:t>
      </w:r>
      <w:r>
        <w:rPr>
          <w:sz w:val="32"/>
          <w:szCs w:val="32"/>
        </w:rPr>
        <w:t>承办</w:t>
      </w:r>
      <w:r>
        <w:rPr>
          <w:rFonts w:hint="eastAsia"/>
          <w:sz w:val="32"/>
          <w:szCs w:val="32"/>
          <w:lang w:eastAsia="zh-CN"/>
        </w:rPr>
        <w:t>县委、县政府</w:t>
      </w:r>
      <w:r>
        <w:rPr>
          <w:sz w:val="32"/>
          <w:szCs w:val="32"/>
        </w:rPr>
        <w:t>和上级机关交办的其他事</w:t>
      </w:r>
      <w:r>
        <w:rPr>
          <w:rFonts w:hint="eastAsia"/>
          <w:sz w:val="32"/>
          <w:szCs w:val="32"/>
          <w:lang w:eastAsia="zh-CN"/>
        </w:rPr>
        <w:t>项</w:t>
      </w:r>
    </w:p>
    <w:p w14:paraId="7E2A591B">
      <w:pPr>
        <w:pStyle w:val="4"/>
        <w:spacing w:before="190"/>
        <w:ind w:left="749"/>
        <w:rPr>
          <w:rFonts w:hint="eastAsia" w:ascii="仿宋_GB2312" w:hAnsi="仿宋_GB2312" w:eastAsia="仿宋_GB2312" w:cs="仿宋_GB2312"/>
          <w:b/>
          <w:bCs/>
          <w:color w:val="000000"/>
          <w:kern w:val="0"/>
          <w:szCs w:val="32"/>
          <w:shd w:val="clear" w:color="auto" w:fill="FFFFFF"/>
          <w:lang w:val="zh-CN"/>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color w:val="000000"/>
          <w:kern w:val="0"/>
          <w:szCs w:val="32"/>
          <w:shd w:val="clear" w:color="auto" w:fill="FFFFFF"/>
          <w:lang w:val="zh-CN"/>
        </w:rPr>
        <w:t>机构职能和人员概况。</w:t>
      </w:r>
    </w:p>
    <w:p w14:paraId="516B55A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县妇联</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68B521AA">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在编人员</w:t>
      </w:r>
      <w:r>
        <w:rPr>
          <w:rFonts w:hint="eastAsia" w:ascii="仿宋_GB2312" w:hAnsi="仿宋_GB2312" w:eastAsia="仿宋_GB2312" w:cs="仿宋_GB2312"/>
          <w:color w:val="auto"/>
          <w:sz w:val="32"/>
          <w:szCs w:val="32"/>
          <w:lang w:val="en-US" w:eastAsia="zh-CN"/>
        </w:rPr>
        <w:t>4人，</w:t>
      </w:r>
      <w:r>
        <w:rPr>
          <w:rFonts w:hint="eastAsia" w:ascii="仿宋_GB2312" w:hAnsi="仿宋_GB2312" w:eastAsia="仿宋_GB2312" w:cs="仿宋_GB2312"/>
          <w:color w:val="auto"/>
          <w:sz w:val="32"/>
          <w:szCs w:val="32"/>
        </w:rPr>
        <w:t>在职人员总数</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p>
    <w:p w14:paraId="0D9E550A">
      <w:pPr>
        <w:pStyle w:val="6"/>
        <w:rPr>
          <w:rFonts w:hint="default"/>
          <w:lang w:val="en-US" w:eastAsia="zh-CN"/>
        </w:rPr>
      </w:pPr>
    </w:p>
    <w:p w14:paraId="339A8761">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558CF71A">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黑体" w:hAnsi="黑体" w:eastAsia="黑体" w:cs="黑体"/>
          <w:b w:val="0"/>
          <w:bCs/>
          <w:i w:val="0"/>
          <w:caps w:val="0"/>
          <w:color w:val="auto"/>
          <w:spacing w:val="0"/>
          <w:w w:val="100"/>
          <w:szCs w:val="32"/>
          <w:highlight w:val="none"/>
          <w:rtl w:val="0"/>
          <w:lang w:val="en-US" w:eastAsia="zh-CN"/>
        </w:rPr>
      </w:pPr>
      <w:r>
        <w:rPr>
          <w:rStyle w:val="19"/>
          <w:rFonts w:hint="eastAsia" w:ascii="黑体" w:hAnsi="黑体" w:eastAsia="黑体" w:cs="黑体"/>
          <w:b w:val="0"/>
          <w:bCs/>
          <w:i w:val="0"/>
          <w:caps w:val="0"/>
          <w:color w:val="auto"/>
          <w:spacing w:val="0"/>
          <w:w w:val="100"/>
          <w:szCs w:val="32"/>
          <w:highlight w:val="none"/>
          <w:rtl w:val="0"/>
          <w:lang w:val="en-US" w:eastAsia="zh-CN"/>
        </w:rPr>
        <w:t>一、做深做实妇女思想引领工作</w:t>
      </w:r>
    </w:p>
    <w:p w14:paraId="6A7ADEBC">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仿宋_GB2312" w:hAnsi="仿宋_GB2312" w:cs="仿宋_GB2312"/>
          <w:b w:val="0"/>
          <w:bCs/>
          <w:i w:val="0"/>
          <w:caps w:val="0"/>
          <w:color w:val="auto"/>
          <w:spacing w:val="0"/>
          <w:w w:val="100"/>
          <w:kern w:val="2"/>
          <w:sz w:val="32"/>
          <w:szCs w:val="32"/>
          <w:highlight w:val="none"/>
          <w:lang w:val="en-US" w:eastAsia="zh-CN" w:bidi="ar-SA"/>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1.开展“巾帼心向党・奋进新征程”学习教育活动。</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将学习贯彻党的二十大精神不断引向深入，全年精心安排大学习、大宣讲、大宣传活动12场次以上，</w:t>
      </w:r>
      <w:r>
        <w:rPr>
          <w:rFonts w:hint="eastAsia" w:ascii="仿宋_GB2312" w:hAnsi="仿宋_GB2312" w:eastAsia="仿宋_GB2312" w:cs="仿宋_GB2312"/>
          <w:kern w:val="0"/>
          <w:sz w:val="32"/>
          <w:szCs w:val="32"/>
          <w:lang w:val="en-US" w:eastAsia="zh-CN" w:bidi="ar"/>
        </w:rPr>
        <w:t>发挥好“绣娘宣讲队”的作用，</w:t>
      </w:r>
      <w:r>
        <w:rPr>
          <w:rFonts w:hint="eastAsia" w:ascii="仿宋_GB2312" w:hAnsi="楷体_GB2312" w:eastAsia="仿宋_GB2312" w:cs="楷体_GB2312"/>
          <w:bCs/>
          <w:spacing w:val="8"/>
          <w:sz w:val="32"/>
          <w:szCs w:val="32"/>
          <w:shd w:val="clear" w:color="auto" w:fill="FFFFFF"/>
        </w:rPr>
        <w:t>深化群众宣传工作</w:t>
      </w:r>
      <w:r>
        <w:rPr>
          <w:rFonts w:hint="eastAsia" w:ascii="仿宋_GB2312" w:hAnsi="楷体_GB2312" w:cs="楷体_GB2312"/>
          <w:bCs/>
          <w:spacing w:val="8"/>
          <w:sz w:val="32"/>
          <w:szCs w:val="32"/>
          <w:shd w:val="clear" w:color="auto" w:fill="FFFFFF"/>
          <w:lang w:eastAsia="zh-CN"/>
        </w:rPr>
        <w:t>，</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推进理论武装走深走实。层层抓好学习培训，在全面学习上、全面把握上、联系实际上下功夫，推动习近平新时代中国特色社会主义思想深入妇女人心，引导广大妇女听党话、跟党走。</w:t>
      </w:r>
    </w:p>
    <w:p w14:paraId="5BB2C191">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仿宋_GB2312" w:hAnsi="仿宋_GB2312" w:cs="仿宋_GB2312"/>
          <w:b w:val="0"/>
          <w:bCs/>
          <w:i w:val="0"/>
          <w:caps w:val="0"/>
          <w:color w:val="auto"/>
          <w:spacing w:val="0"/>
          <w:w w:val="100"/>
          <w:kern w:val="2"/>
          <w:sz w:val="32"/>
          <w:szCs w:val="32"/>
          <w:highlight w:val="none"/>
          <w:lang w:val="en-US" w:eastAsia="zh-CN" w:bidi="ar-SA"/>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2.认真落实意识形态工作责任制。</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定期研究研判意识形态工作。利用传统媒体和新媒体平台传递好声音、正能量。用好妇联网评网宣员队伍，完善舆论引导工作机制，加强对妇女儿童领域热点问题和突发事件的引导处置。</w:t>
      </w:r>
    </w:p>
    <w:p w14:paraId="28C721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bidi="ar"/>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3.深化开展宣传提升工作。</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策划开展庆祝“三八”国际妇女节系列活动。</w:t>
      </w:r>
      <w:r>
        <w:rPr>
          <w:rFonts w:hint="eastAsia" w:ascii="仿宋_GB2312" w:hAnsi="仿宋_GB2312" w:eastAsia="仿宋_GB2312" w:cs="仿宋_GB2312"/>
          <w:kern w:val="0"/>
          <w:sz w:val="32"/>
          <w:szCs w:val="32"/>
          <w:lang w:val="en-US" w:eastAsia="zh-CN" w:bidi="ar"/>
        </w:rPr>
        <w:t>大力培树先进妇女典型，引导广大妇女自觉把个人奋斗融入党和人民群众团结奋斗的历史洪流，积极投身全面建设民族地区中国式现代</w:t>
      </w:r>
      <w:r>
        <w:rPr>
          <w:rFonts w:hint="eastAsia" w:ascii="仿宋_GB2312" w:hAnsi="仿宋_GB2312" w:cs="仿宋_GB2312"/>
          <w:kern w:val="0"/>
          <w:sz w:val="32"/>
          <w:szCs w:val="32"/>
          <w:lang w:val="en-US" w:eastAsia="zh-CN" w:bidi="ar"/>
        </w:rPr>
        <w:t>化</w:t>
      </w:r>
      <w:r>
        <w:rPr>
          <w:rFonts w:hint="eastAsia" w:ascii="仿宋_GB2312" w:hAnsi="仿宋_GB2312" w:eastAsia="仿宋_GB2312" w:cs="仿宋_GB2312"/>
          <w:kern w:val="0"/>
          <w:sz w:val="32"/>
          <w:szCs w:val="32"/>
          <w:lang w:val="en-US" w:eastAsia="zh-CN" w:bidi="ar"/>
        </w:rPr>
        <w:t>先行区的伟大实践，在经济社会发展各行各业勇当巾帼先锋。</w:t>
      </w:r>
    </w:p>
    <w:p w14:paraId="21E7CD92">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黑体" w:hAnsi="黑体" w:eastAsia="黑体" w:cs="黑体"/>
          <w:b w:val="0"/>
          <w:bCs/>
          <w:i w:val="0"/>
          <w:caps w:val="0"/>
          <w:color w:val="auto"/>
          <w:spacing w:val="0"/>
          <w:w w:val="100"/>
          <w:szCs w:val="32"/>
          <w:highlight w:val="none"/>
          <w:rtl w:val="0"/>
          <w:lang w:val="en-US" w:eastAsia="zh-CN"/>
        </w:rPr>
      </w:pPr>
      <w:r>
        <w:rPr>
          <w:rStyle w:val="19"/>
          <w:rFonts w:hint="eastAsia" w:ascii="黑体" w:hAnsi="黑体" w:eastAsia="黑体" w:cs="黑体"/>
          <w:b w:val="0"/>
          <w:bCs/>
          <w:i w:val="0"/>
          <w:caps w:val="0"/>
          <w:color w:val="auto"/>
          <w:spacing w:val="0"/>
          <w:w w:val="100"/>
          <w:szCs w:val="32"/>
          <w:highlight w:val="none"/>
          <w:rtl w:val="0"/>
          <w:lang w:val="en-US" w:eastAsia="zh-CN"/>
        </w:rPr>
        <w:t>二、拓深拓展妇联组织自身建设</w:t>
      </w:r>
    </w:p>
    <w:p w14:paraId="24C9A0A3">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default" w:ascii="仿宋_GB2312" w:hAnsi="仿宋_GB2312" w:cs="仿宋_GB2312"/>
          <w:b w:val="0"/>
          <w:bCs/>
          <w:i w:val="0"/>
          <w:caps w:val="0"/>
          <w:color w:val="auto"/>
          <w:spacing w:val="0"/>
          <w:w w:val="100"/>
          <w:kern w:val="2"/>
          <w:sz w:val="32"/>
          <w:szCs w:val="32"/>
          <w:highlight w:val="none"/>
          <w:lang w:val="en-US" w:eastAsia="zh-CN" w:bidi="ar-SA"/>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4.全面加强妇联组织党的建设。</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以党的政治建设为统领，全面推进妇联系统党的思想建设、组织建设、作风建设和纪律建设，把制度建设贯穿其中，以全面从严治党永远在路上的坚韧与执着，把妇联党建提升到新的水平，切实承担起团结引领广大妇女群众听党话、跟党走的根本职能和政治责任。</w:t>
      </w:r>
    </w:p>
    <w:p w14:paraId="4D73DF7C">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仿宋_GB2312" w:hAnsi="仿宋_GB2312" w:cs="仿宋_GB2312"/>
          <w:b w:val="0"/>
          <w:bCs/>
          <w:i w:val="0"/>
          <w:caps w:val="0"/>
          <w:color w:val="auto"/>
          <w:spacing w:val="0"/>
          <w:w w:val="100"/>
          <w:kern w:val="2"/>
          <w:sz w:val="32"/>
          <w:szCs w:val="32"/>
          <w:highlight w:val="none"/>
          <w:lang w:val="en-US" w:eastAsia="zh-CN" w:bidi="ar-SA"/>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5.加强妇联干部队伍建设。</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召开峨边彝族自治县妇女第七次代表大会，</w:t>
      </w:r>
      <w:r>
        <w:rPr>
          <w:rFonts w:hint="eastAsia" w:ascii="仿宋_GB2312" w:hAnsi="仿宋" w:cs="Times New Roman"/>
          <w:b w:val="0"/>
          <w:bCs w:val="0"/>
          <w:color w:val="auto"/>
          <w:kern w:val="2"/>
          <w:sz w:val="32"/>
          <w:szCs w:val="32"/>
          <w:highlight w:val="none"/>
          <w:u w:val="none"/>
          <w:rtl w:val="0"/>
          <w:lang w:val="en-US" w:eastAsia="zh-CN" w:bidi="ar-SA"/>
        </w:rPr>
        <w:t>按程序完成换届选举</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充分发挥妇联执委引领服务联系妇女的示范带头作用；加强对妇联团体会员的联系服务，深化基层妇联队伍参与社会治理全域工作。继续实施“基层妇联领头雁行动计划”，开展培训不少于1期，提升妇联干部、妇联执委等群体的综合素质和履职水平。</w:t>
      </w:r>
    </w:p>
    <w:p w14:paraId="7ED9C680">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仿宋_GB2312" w:hAnsi="仿宋_GB2312" w:cs="仿宋_GB2312"/>
          <w:b w:val="0"/>
          <w:bCs/>
          <w:i w:val="0"/>
          <w:caps w:val="0"/>
          <w:color w:val="auto"/>
          <w:spacing w:val="0"/>
          <w:w w:val="100"/>
          <w:kern w:val="2"/>
          <w:sz w:val="32"/>
          <w:szCs w:val="32"/>
          <w:highlight w:val="none"/>
          <w:lang w:val="en-US" w:eastAsia="zh-CN" w:bidi="ar-SA"/>
        </w:rPr>
      </w:pPr>
      <w:r>
        <w:rPr>
          <w:rStyle w:val="19"/>
          <w:rFonts w:hint="eastAsia" w:ascii="楷体_GB2312" w:hAnsi="楷体_GB2312" w:eastAsia="楷体_GB2312" w:cs="楷体_GB2312"/>
          <w:b w:val="0"/>
          <w:bCs/>
          <w:i w:val="0"/>
          <w:caps w:val="0"/>
          <w:color w:val="auto"/>
          <w:spacing w:val="0"/>
          <w:w w:val="100"/>
          <w:kern w:val="2"/>
          <w:sz w:val="32"/>
          <w:szCs w:val="32"/>
          <w:highlight w:val="none"/>
          <w:lang w:val="en-US" w:eastAsia="zh-CN" w:bidi="ar-SA"/>
        </w:rPr>
        <w:t>6.纵深推进妇联组织改革。</w:t>
      </w:r>
      <w:r>
        <w:rPr>
          <w:rStyle w:val="19"/>
          <w:rFonts w:hint="eastAsia" w:ascii="仿宋_GB2312" w:hAnsi="仿宋_GB2312" w:cs="仿宋_GB2312"/>
          <w:b w:val="0"/>
          <w:bCs/>
          <w:i w:val="0"/>
          <w:caps w:val="0"/>
          <w:color w:val="auto"/>
          <w:spacing w:val="0"/>
          <w:w w:val="100"/>
          <w:kern w:val="2"/>
          <w:sz w:val="32"/>
          <w:szCs w:val="32"/>
          <w:highlight w:val="none"/>
          <w:lang w:val="en-US" w:eastAsia="zh-CN" w:bidi="ar-SA"/>
        </w:rPr>
        <w:t>坚持党建带妇建，进一步梳理县级部门妇女组织脉络，创新做好社会组织管理工作，扩大妇联组织在新领域、新业态、新阶层、新群体中的覆盖面，推动妇联组织向更多妇女群体延伸。</w:t>
      </w:r>
    </w:p>
    <w:p w14:paraId="434C4D66">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Style w:val="19"/>
          <w:rFonts w:hint="eastAsia" w:ascii="黑体" w:hAnsi="黑体" w:eastAsia="黑体" w:cs="黑体"/>
          <w:b w:val="0"/>
          <w:bCs/>
          <w:i w:val="0"/>
          <w:caps w:val="0"/>
          <w:color w:val="auto"/>
          <w:spacing w:val="0"/>
          <w:w w:val="100"/>
          <w:szCs w:val="32"/>
          <w:highlight w:val="none"/>
          <w:rtl w:val="0"/>
          <w:lang w:val="en-US" w:eastAsia="zh-CN"/>
        </w:rPr>
      </w:pPr>
      <w:r>
        <w:rPr>
          <w:rStyle w:val="19"/>
          <w:rFonts w:hint="eastAsia" w:ascii="黑体" w:hAnsi="黑体" w:eastAsia="黑体" w:cs="黑体"/>
          <w:b w:val="0"/>
          <w:bCs/>
          <w:i w:val="0"/>
          <w:caps w:val="0"/>
          <w:color w:val="auto"/>
          <w:spacing w:val="0"/>
          <w:w w:val="100"/>
          <w:kern w:val="2"/>
          <w:sz w:val="32"/>
          <w:szCs w:val="32"/>
          <w:highlight w:val="none"/>
          <w:lang w:val="en-US" w:eastAsia="zh-CN" w:bidi="ar-SA"/>
        </w:rPr>
        <w:t>三、</w:t>
      </w:r>
      <w:r>
        <w:rPr>
          <w:rStyle w:val="19"/>
          <w:rFonts w:hint="eastAsia" w:ascii="黑体" w:hAnsi="黑体" w:eastAsia="黑体" w:cs="黑体"/>
          <w:b w:val="0"/>
          <w:bCs/>
          <w:i w:val="0"/>
          <w:caps w:val="0"/>
          <w:color w:val="auto"/>
          <w:spacing w:val="0"/>
          <w:w w:val="100"/>
          <w:szCs w:val="32"/>
          <w:highlight w:val="none"/>
          <w:rtl w:val="0"/>
          <w:lang w:val="en-US" w:eastAsia="zh-CN"/>
        </w:rPr>
        <w:t>依法依规保护妇儿合法权益</w:t>
      </w:r>
    </w:p>
    <w:p w14:paraId="1E392AB1">
      <w:pPr>
        <w:keepNext w:val="0"/>
        <w:keepLines w:val="0"/>
        <w:pageBreakBefore w:val="0"/>
        <w:kinsoku/>
        <w:wordWrap/>
        <w:overflowPunct/>
        <w:topLinePunct w:val="0"/>
        <w:autoSpaceDE/>
        <w:autoSpaceDN/>
        <w:bidi w:val="0"/>
        <w:spacing w:line="580" w:lineRule="exact"/>
        <w:ind w:firstLine="640" w:firstLineChars="200"/>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b w:val="0"/>
          <w:bCs w:val="0"/>
          <w:color w:val="auto"/>
          <w:kern w:val="2"/>
          <w:sz w:val="32"/>
          <w:szCs w:val="32"/>
          <w:highlight w:val="none"/>
          <w:u w:val="none"/>
          <w:rtl w:val="0"/>
          <w:lang w:val="en-US" w:eastAsia="zh-CN" w:bidi="ar-SA"/>
        </w:rPr>
        <w:t>7.做好新“两纲”宣传和实施。</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以实施新“两纲”为契机，加大宣传力度，全面推进重难点指标实施，进一步优化妇女儿童生存发展环境。</w:t>
      </w:r>
    </w:p>
    <w:p w14:paraId="31DCEBC3">
      <w:pPr>
        <w:keepNext w:val="0"/>
        <w:keepLines w:val="0"/>
        <w:pageBreakBefore w:val="0"/>
        <w:kinsoku/>
        <w:wordWrap/>
        <w:overflowPunct/>
        <w:topLinePunct w:val="0"/>
        <w:autoSpaceDE/>
        <w:autoSpaceDN/>
        <w:bidi w:val="0"/>
        <w:spacing w:line="580" w:lineRule="exact"/>
        <w:ind w:firstLine="640" w:firstLineChars="200"/>
        <w:jc w:val="left"/>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b w:val="0"/>
          <w:bCs w:val="0"/>
          <w:color w:val="auto"/>
          <w:kern w:val="2"/>
          <w:sz w:val="32"/>
          <w:szCs w:val="32"/>
          <w:highlight w:val="none"/>
          <w:u w:val="none"/>
          <w:rtl w:val="0"/>
          <w:lang w:val="en-US" w:eastAsia="zh-CN" w:bidi="ar-SA"/>
        </w:rPr>
        <w:t>8.主动融入基层社会治理体系。</w:t>
      </w:r>
      <w:r>
        <w:rPr>
          <w:rFonts w:hint="eastAsia" w:ascii="方正仿宋_GB2312" w:hAnsi="方正仿宋_GB2312" w:eastAsia="方正仿宋_GB2312" w:cs="方正仿宋_GB2312"/>
          <w:sz w:val="32"/>
          <w:szCs w:val="32"/>
          <w:lang w:eastAsia="zh-CN"/>
        </w:rPr>
        <w:t>规范建设峨边彝族自治县妇女儿童维权服务中心</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，健全工作制度，创新维权联动机制，加强同政法和公检法司等部门合作，努力</w:t>
      </w:r>
      <w:r>
        <w:rPr>
          <w:rFonts w:hint="eastAsia" w:ascii="方正仿宋_GB2312" w:hAnsi="方正仿宋_GB2312" w:eastAsia="方正仿宋_GB2312" w:cs="方正仿宋_GB2312"/>
          <w:sz w:val="32"/>
          <w:szCs w:val="32"/>
          <w:lang w:val="en-US" w:eastAsia="zh-CN"/>
        </w:rPr>
        <w:t>构建全县妇女儿童维权大格局</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；宣传贯彻好《未成年人保护法》《妇女权益保障法》，不断完善婚姻家庭矛盾纠纷化解机制，树立正确的人生观、价值观，落地落细妇女儿童维权五项机制。</w:t>
      </w:r>
    </w:p>
    <w:p w14:paraId="7C11BB58">
      <w:pPr>
        <w:pStyle w:val="4"/>
        <w:keepNext w:val="0"/>
        <w:keepLines w:val="0"/>
        <w:pageBreakBefore w:val="0"/>
        <w:kinsoku/>
        <w:wordWrap/>
        <w:overflowPunct/>
        <w:topLinePunct w:val="0"/>
        <w:autoSpaceDE/>
        <w:autoSpaceDN/>
        <w:bidi w:val="0"/>
        <w:spacing w:after="0" w:line="580" w:lineRule="exact"/>
        <w:ind w:firstLine="640" w:firstLineChars="200"/>
        <w:rPr>
          <w:rFonts w:hint="eastAsia" w:ascii="方正仿宋_GB2312" w:hAnsi="方正仿宋_GB2312" w:eastAsia="方正仿宋_GB2312" w:cs="方正仿宋_GB2312"/>
          <w:snapToGrid w:val="0"/>
          <w:color w:val="auto"/>
          <w:kern w:val="0"/>
          <w:sz w:val="32"/>
          <w:szCs w:val="32"/>
          <w:highlight w:val="none"/>
        </w:rPr>
      </w:pPr>
      <w:r>
        <w:rPr>
          <w:rFonts w:hint="eastAsia" w:ascii="楷体_GB2312" w:hAnsi="楷体_GB2312" w:eastAsia="楷体_GB2312" w:cs="楷体_GB2312"/>
          <w:b w:val="0"/>
          <w:bCs w:val="0"/>
          <w:color w:val="auto"/>
          <w:kern w:val="2"/>
          <w:sz w:val="32"/>
          <w:szCs w:val="32"/>
          <w:highlight w:val="none"/>
          <w:u w:val="none"/>
          <w:rtl w:val="0"/>
          <w:lang w:val="en-US" w:eastAsia="zh-CN" w:bidi="ar-SA"/>
        </w:rPr>
        <w:t>9.加强对婚姻家庭矛盾纠纷调解。</w:t>
      </w:r>
      <w:r>
        <w:rPr>
          <w:rFonts w:hint="eastAsia" w:ascii="方正仿宋_GB2312" w:hAnsi="方正仿宋_GB2312" w:eastAsia="方正仿宋_GB2312" w:cs="方正仿宋_GB2312"/>
          <w:snapToGrid w:val="0"/>
          <w:color w:val="auto"/>
          <w:kern w:val="0"/>
          <w:sz w:val="32"/>
          <w:szCs w:val="32"/>
          <w:highlight w:val="none"/>
        </w:rPr>
        <w:t>发挥妇联的组织和人才优势，加大与相关单位的衔接配合力度，推进婚姻家庭纠纷人民调解组织发挥作用，积极参与婚姻家庭纠纷的人民调解、行政调解、司法调解等工作。线上线下开展普法宣传、反家暴宣传、法律咨询、婚姻家庭辅导及矛盾纠纷预防化解等工作，加强调解工作和其他维权渠道宣传，确保群众知晓调解或妇女儿童维权保护渠道。大力推进</w:t>
      </w:r>
      <w:r>
        <w:rPr>
          <w:rFonts w:hint="eastAsia" w:ascii="方正仿宋_GB2312" w:hAnsi="方正仿宋_GB2312" w:eastAsia="方正仿宋_GB2312" w:cs="方正仿宋_GB2312"/>
          <w:snapToGrid w:val="0"/>
          <w:color w:val="auto"/>
          <w:kern w:val="0"/>
          <w:sz w:val="32"/>
          <w:szCs w:val="32"/>
          <w:highlight w:val="none"/>
          <w:lang w:eastAsia="zh-CN"/>
        </w:rPr>
        <w:t>“</w:t>
      </w:r>
      <w:r>
        <w:rPr>
          <w:rFonts w:hint="eastAsia" w:ascii="方正仿宋_GB2312" w:hAnsi="方正仿宋_GB2312" w:eastAsia="方正仿宋_GB2312" w:cs="方正仿宋_GB2312"/>
          <w:snapToGrid w:val="0"/>
          <w:color w:val="auto"/>
          <w:kern w:val="0"/>
          <w:sz w:val="32"/>
          <w:szCs w:val="32"/>
          <w:highlight w:val="none"/>
        </w:rPr>
        <w:t>平安家庭</w:t>
      </w:r>
      <w:r>
        <w:rPr>
          <w:rFonts w:hint="eastAsia" w:ascii="方正仿宋_GB2312" w:hAnsi="方正仿宋_GB2312" w:eastAsia="方正仿宋_GB2312" w:cs="方正仿宋_GB2312"/>
          <w:snapToGrid w:val="0"/>
          <w:color w:val="auto"/>
          <w:kern w:val="0"/>
          <w:sz w:val="32"/>
          <w:szCs w:val="32"/>
          <w:highlight w:val="none"/>
          <w:lang w:eastAsia="zh-CN"/>
        </w:rPr>
        <w:t>”</w:t>
      </w:r>
      <w:r>
        <w:rPr>
          <w:rFonts w:hint="eastAsia" w:ascii="方正仿宋_GB2312" w:hAnsi="方正仿宋_GB2312" w:eastAsia="方正仿宋_GB2312" w:cs="方正仿宋_GB2312"/>
          <w:snapToGrid w:val="0"/>
          <w:color w:val="auto"/>
          <w:kern w:val="0"/>
          <w:sz w:val="32"/>
          <w:szCs w:val="32"/>
          <w:highlight w:val="none"/>
        </w:rPr>
        <w:t>创建，积极开展家庭美德教育，以家庭的平安幸福促进社会的和谐稳定。</w:t>
      </w:r>
    </w:p>
    <w:p w14:paraId="278D18F4">
      <w:pPr>
        <w:keepNext w:val="0"/>
        <w:keepLines w:val="0"/>
        <w:pageBreakBefore w:val="0"/>
        <w:kinsoku/>
        <w:wordWrap/>
        <w:overflowPunct/>
        <w:topLinePunct w:val="0"/>
        <w:autoSpaceDE/>
        <w:autoSpaceDN/>
        <w:bidi w:val="0"/>
        <w:spacing w:line="580" w:lineRule="exact"/>
        <w:ind w:firstLine="640" w:firstLineChars="200"/>
        <w:rPr>
          <w:rFonts w:hint="eastAsia" w:ascii="方正仿宋_GB2312" w:hAnsi="方正仿宋_GB2312" w:eastAsia="方正仿宋_GB2312" w:cs="方正仿宋_GB2312"/>
          <w:sz w:val="32"/>
          <w:szCs w:val="44"/>
        </w:rPr>
      </w:pPr>
      <w:r>
        <w:rPr>
          <w:rFonts w:hint="eastAsia" w:ascii="楷体_GB2312" w:hAnsi="楷体_GB2312" w:eastAsia="楷体_GB2312" w:cs="楷体_GB2312"/>
          <w:b w:val="0"/>
          <w:bCs w:val="0"/>
          <w:color w:val="auto"/>
          <w:kern w:val="2"/>
          <w:sz w:val="32"/>
          <w:szCs w:val="32"/>
          <w:highlight w:val="none"/>
          <w:u w:val="none"/>
          <w:rtl w:val="0"/>
          <w:lang w:val="en-US" w:eastAsia="zh-CN" w:bidi="ar-SA"/>
        </w:rPr>
        <w:t>10.做好妇女儿童关爱服务。</w:t>
      </w:r>
      <w:r>
        <w:rPr>
          <w:rFonts w:hint="eastAsia" w:ascii="方正仿宋_GB2312" w:hAnsi="方正仿宋_GB2312" w:eastAsia="方正仿宋_GB2312" w:cs="方正仿宋_GB2312"/>
          <w:snapToGrid w:val="0"/>
          <w:color w:val="auto"/>
          <w:kern w:val="0"/>
          <w:sz w:val="32"/>
          <w:szCs w:val="32"/>
          <w:highlight w:val="none"/>
          <w:rtl w:val="0"/>
          <w:lang w:val="en-US" w:eastAsia="zh-CN" w:bidi="ar-SA"/>
        </w:rPr>
        <w:t>围绕农村困境妇女儿童的困难和需求，</w:t>
      </w:r>
      <w:r>
        <w:rPr>
          <w:rFonts w:hint="eastAsia" w:ascii="方正仿宋_GB2312" w:hAnsi="方正仿宋_GB2312" w:eastAsia="方正仿宋_GB2312" w:cs="方正仿宋_GB2312"/>
          <w:sz w:val="32"/>
          <w:szCs w:val="44"/>
        </w:rPr>
        <w:t>开展“巾帼情怀、爱暖寒冬”活动。</w:t>
      </w:r>
      <w:r>
        <w:rPr>
          <w:rFonts w:hint="eastAsia" w:ascii="方正仿宋_GB2312" w:hAnsi="方正仿宋_GB2312" w:eastAsia="方正仿宋_GB2312" w:cs="方正仿宋_GB2312"/>
          <w:sz w:val="32"/>
          <w:szCs w:val="44"/>
          <w:lang w:val="en-US" w:eastAsia="zh-CN"/>
        </w:rPr>
        <w:t>常态化</w:t>
      </w:r>
      <w:r>
        <w:rPr>
          <w:rFonts w:hint="eastAsia" w:ascii="方正仿宋_GB2312" w:hAnsi="方正仿宋_GB2312" w:eastAsia="方正仿宋_GB2312" w:cs="方正仿宋_GB2312"/>
          <w:sz w:val="32"/>
          <w:szCs w:val="44"/>
        </w:rPr>
        <w:t>开展困境妇女和儿童动态监测、发现报告、关爱帮扶活动，动员</w:t>
      </w:r>
      <w:r>
        <w:rPr>
          <w:rFonts w:hint="eastAsia" w:ascii="方正仿宋_GB2312" w:hAnsi="方正仿宋_GB2312" w:eastAsia="方正仿宋_GB2312" w:cs="方正仿宋_GB2312"/>
          <w:kern w:val="0"/>
          <w:sz w:val="32"/>
          <w:szCs w:val="32"/>
        </w:rPr>
        <w:t>各类社会组织、巾帼志愿者对困境妇女儿童开展心理关爱、困难帮扶和慰问救助。</w:t>
      </w:r>
      <w:r>
        <w:rPr>
          <w:rFonts w:hint="eastAsia" w:ascii="方正仿宋_GB2312" w:hAnsi="方正仿宋_GB2312" w:eastAsia="方正仿宋_GB2312" w:cs="方正仿宋_GB2312"/>
          <w:sz w:val="32"/>
          <w:szCs w:val="44"/>
        </w:rPr>
        <w:t>在春节和彝历新年</w:t>
      </w:r>
      <w:r>
        <w:rPr>
          <w:rFonts w:hint="eastAsia" w:ascii="方正仿宋_GB2312" w:hAnsi="方正仿宋_GB2312" w:eastAsia="方正仿宋_GB2312" w:cs="方正仿宋_GB2312"/>
          <w:sz w:val="32"/>
          <w:szCs w:val="44"/>
          <w:lang w:val="en-US" w:eastAsia="zh-CN"/>
        </w:rPr>
        <w:t>前夕</w:t>
      </w:r>
      <w:r>
        <w:rPr>
          <w:rFonts w:hint="eastAsia" w:ascii="方正仿宋_GB2312" w:hAnsi="方正仿宋_GB2312" w:eastAsia="方正仿宋_GB2312" w:cs="方正仿宋_GB2312"/>
          <w:sz w:val="32"/>
          <w:szCs w:val="44"/>
        </w:rPr>
        <w:t>对全县困境妇女和儿童开展慰问。</w:t>
      </w:r>
    </w:p>
    <w:p w14:paraId="1B46FDFB">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b w:val="0"/>
          <w:bCs w:val="0"/>
          <w:color w:val="auto"/>
          <w:kern w:val="2"/>
          <w:sz w:val="32"/>
          <w:szCs w:val="32"/>
          <w:highlight w:val="none"/>
          <w:u w:val="none"/>
          <w:rtl w:val="0"/>
          <w:lang w:val="en-US" w:eastAsia="zh-CN" w:bidi="ar-SA"/>
        </w:rPr>
        <w:t>11.深化实施“家家幸福安康工程”。</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擦亮“最美”品牌，持续开展寻找“最美家庭”不少于10户，常态化开展“三八红旗手（集体）”等评选评优活动，充分发挥先进典型作用，以示范引领带动形成“比学赶超”氛围。</w:t>
      </w:r>
    </w:p>
    <w:p w14:paraId="2678CCE1">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color w:val="auto"/>
          <w:highlight w:val="none"/>
          <w:rtl w:val="0"/>
          <w:lang w:val="en-US" w:eastAsia="zh-CN"/>
        </w:rPr>
        <w:t>13.推动《家庭教育促进法》落地落细。</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充分发挥家庭家教家风在基层社会治理、培养时代新人和弘扬时代新风中的重要作用，持续发挥家庭教育指导师作用。实施好《峨边彝族自治县关于指导推进家庭教育的五年规划（2021—2025年）》，将家庭家教家风建设工作落到实处。</w:t>
      </w:r>
      <w:r>
        <w:rPr>
          <w:rFonts w:hint="eastAsia" w:ascii="方正仿宋_GB2312" w:hAnsi="方正仿宋_GB2312" w:eastAsia="方正仿宋_GB2312" w:cs="方正仿宋_GB2312"/>
          <w:b w:val="0"/>
          <w:bCs w:val="0"/>
          <w:color w:val="000000"/>
          <w:kern w:val="0"/>
          <w:sz w:val="32"/>
          <w:szCs w:val="32"/>
          <w:lang w:val="en-US" w:eastAsia="zh-CN" w:bidi="ar"/>
        </w:rPr>
        <w:t>推动家庭教育法治化建设和</w:t>
      </w:r>
      <w:r>
        <w:rPr>
          <w:rFonts w:hint="eastAsia" w:ascii="方正仿宋_GB2312" w:hAnsi="方正仿宋_GB2312" w:eastAsia="方正仿宋_GB2312" w:cs="方正仿宋_GB2312"/>
          <w:color w:val="auto"/>
          <w:highlight w:val="none"/>
          <w:rtl w:val="0"/>
          <w:lang w:val="en-US" w:eastAsia="zh-CN"/>
        </w:rPr>
        <w:t>家长学校建设体系</w:t>
      </w:r>
      <w:r>
        <w:rPr>
          <w:rFonts w:hint="eastAsia" w:ascii="方正仿宋_GB2312" w:hAnsi="方正仿宋_GB2312" w:eastAsia="方正仿宋_GB2312" w:cs="方正仿宋_GB2312"/>
          <w:b w:val="0"/>
          <w:bCs w:val="0"/>
          <w:color w:val="000000"/>
          <w:kern w:val="0"/>
          <w:sz w:val="32"/>
          <w:szCs w:val="32"/>
          <w:lang w:val="en-US" w:eastAsia="zh-CN" w:bidi="ar"/>
        </w:rPr>
        <w:t>，</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倡导领导干部和国家工作人员以身作则，充分发挥表率作用，履行家庭教育责任，倡扬新时代家庭观。</w:t>
      </w:r>
    </w:p>
    <w:p w14:paraId="6CB346D5">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Style w:val="19"/>
          <w:rFonts w:hint="eastAsia" w:ascii="黑体" w:hAnsi="黑体" w:eastAsia="黑体" w:cs="黑体"/>
          <w:b w:val="0"/>
          <w:bCs/>
          <w:i w:val="0"/>
          <w:caps w:val="0"/>
          <w:color w:val="auto"/>
          <w:spacing w:val="0"/>
          <w:w w:val="100"/>
          <w:kern w:val="2"/>
          <w:sz w:val="32"/>
          <w:szCs w:val="32"/>
          <w:highlight w:val="none"/>
          <w:lang w:val="en-US" w:eastAsia="zh-CN" w:bidi="ar-SA"/>
        </w:rPr>
      </w:pPr>
      <w:r>
        <w:rPr>
          <w:rStyle w:val="19"/>
          <w:rFonts w:hint="eastAsia" w:ascii="黑体" w:hAnsi="黑体" w:eastAsia="黑体" w:cs="黑体"/>
          <w:b w:val="0"/>
          <w:bCs/>
          <w:i w:val="0"/>
          <w:caps w:val="0"/>
          <w:color w:val="auto"/>
          <w:spacing w:val="0"/>
          <w:w w:val="100"/>
          <w:kern w:val="2"/>
          <w:sz w:val="32"/>
          <w:szCs w:val="32"/>
          <w:highlight w:val="none"/>
          <w:lang w:val="en-US" w:eastAsia="zh-CN" w:bidi="ar-SA"/>
        </w:rPr>
        <w:t>五、</w:t>
      </w:r>
      <w:r>
        <w:rPr>
          <w:rStyle w:val="19"/>
          <w:rFonts w:hint="eastAsia" w:ascii="黑体" w:hAnsi="黑体" w:eastAsia="黑体" w:cs="黑体"/>
          <w:b w:val="0"/>
          <w:bCs/>
          <w:i w:val="0"/>
          <w:caps w:val="0"/>
          <w:color w:val="auto"/>
          <w:spacing w:val="0"/>
          <w:w w:val="100"/>
          <w:kern w:val="2"/>
          <w:sz w:val="32"/>
          <w:szCs w:val="32"/>
          <w:highlight w:val="none"/>
          <w:rtl w:val="0"/>
          <w:lang w:val="en-US" w:eastAsia="zh-CN" w:bidi="ar-SA"/>
        </w:rPr>
        <w:t>聚焦聚力围绕中心服务大局</w:t>
      </w:r>
    </w:p>
    <w:p w14:paraId="4EFC73DB">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 w:val="0"/>
          <w:color w:val="auto"/>
          <w:kern w:val="2"/>
          <w:sz w:val="32"/>
          <w:szCs w:val="32"/>
          <w:highlight w:val="none"/>
          <w:lang w:eastAsia="zh-CN"/>
        </w:rPr>
      </w:pPr>
      <w:r>
        <w:rPr>
          <w:rFonts w:hint="eastAsia" w:ascii="楷体_GB2312" w:hAnsi="楷体_GB2312" w:eastAsia="楷体_GB2312" w:cs="楷体_GB2312"/>
          <w:color w:val="auto"/>
          <w:highlight w:val="none"/>
          <w:rtl w:val="0"/>
          <w:lang w:val="en-US" w:eastAsia="zh-CN"/>
        </w:rPr>
        <w:t>14.深化“乡村振兴巾帼行动”。</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巩固拓展脱贫攻坚成果同乡村振兴有效结合，做好动态监测与定点帮扶，杜绝“漏测失帮”情况发生。组织参加乐山市“乡村振兴巾帼人才培养计划”，让更多新农人、农村家庭女能人、返乡女农民工、女大学生、新就业女性人群进入人才培养项目。继续挖掘培养能够引领一方的“家庭女能人”，</w:t>
      </w:r>
      <w:r>
        <w:rPr>
          <w:rFonts w:hint="eastAsia" w:ascii="方正仿宋_GB2312" w:hAnsi="方正仿宋_GB2312" w:eastAsia="方正仿宋_GB2312" w:cs="方正仿宋_GB2312"/>
          <w:b w:val="0"/>
          <w:color w:val="auto"/>
          <w:kern w:val="2"/>
          <w:sz w:val="32"/>
          <w:szCs w:val="32"/>
          <w:highlight w:val="none"/>
        </w:rPr>
        <w:t>培育</w:t>
      </w:r>
      <w:r>
        <w:rPr>
          <w:rFonts w:hint="eastAsia" w:ascii="方正仿宋_GB2312" w:hAnsi="方正仿宋_GB2312" w:eastAsia="方正仿宋_GB2312" w:cs="方正仿宋_GB2312"/>
          <w:b w:val="0"/>
          <w:color w:val="auto"/>
          <w:kern w:val="2"/>
          <w:sz w:val="32"/>
          <w:szCs w:val="32"/>
          <w:highlight w:val="none"/>
          <w:lang w:val="en-US" w:eastAsia="zh-CN"/>
        </w:rPr>
        <w:t>申报</w:t>
      </w:r>
      <w:r>
        <w:rPr>
          <w:rFonts w:hint="eastAsia" w:ascii="方正仿宋_GB2312" w:hAnsi="方正仿宋_GB2312" w:eastAsia="方正仿宋_GB2312" w:cs="方正仿宋_GB2312"/>
          <w:b w:val="0"/>
          <w:color w:val="auto"/>
          <w:kern w:val="2"/>
          <w:sz w:val="32"/>
          <w:szCs w:val="32"/>
          <w:highlight w:val="none"/>
        </w:rPr>
        <w:t>市级妇女居家灵活就业示范基地不少于</w:t>
      </w:r>
      <w:r>
        <w:rPr>
          <w:rFonts w:hint="eastAsia" w:ascii="方正仿宋_GB2312" w:hAnsi="方正仿宋_GB2312" w:eastAsia="方正仿宋_GB2312" w:cs="方正仿宋_GB2312"/>
          <w:b w:val="0"/>
          <w:color w:val="auto"/>
          <w:kern w:val="2"/>
          <w:sz w:val="32"/>
          <w:szCs w:val="32"/>
          <w:highlight w:val="none"/>
          <w:lang w:val="en-US" w:eastAsia="zh-CN"/>
        </w:rPr>
        <w:t>1</w:t>
      </w:r>
      <w:r>
        <w:rPr>
          <w:rFonts w:hint="eastAsia" w:ascii="方正仿宋_GB2312" w:hAnsi="方正仿宋_GB2312" w:eastAsia="方正仿宋_GB2312" w:cs="方正仿宋_GB2312"/>
          <w:b w:val="0"/>
          <w:color w:val="auto"/>
          <w:kern w:val="2"/>
          <w:sz w:val="32"/>
          <w:szCs w:val="32"/>
          <w:highlight w:val="none"/>
        </w:rPr>
        <w:t>个</w:t>
      </w:r>
      <w:r>
        <w:rPr>
          <w:rFonts w:hint="eastAsia" w:ascii="方正仿宋_GB2312" w:hAnsi="方正仿宋_GB2312" w:eastAsia="方正仿宋_GB2312" w:cs="方正仿宋_GB2312"/>
          <w:b w:val="0"/>
          <w:color w:val="auto"/>
          <w:kern w:val="2"/>
          <w:sz w:val="32"/>
          <w:szCs w:val="32"/>
          <w:highlight w:val="none"/>
          <w:lang w:eastAsia="zh-CN"/>
        </w:rPr>
        <w:t>。</w:t>
      </w:r>
    </w:p>
    <w:p w14:paraId="215BA252">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b w:val="0"/>
          <w:color w:val="auto"/>
          <w:kern w:val="2"/>
          <w:sz w:val="32"/>
          <w:szCs w:val="32"/>
          <w:highlight w:val="none"/>
          <w:lang w:eastAsia="zh-CN"/>
        </w:rPr>
      </w:pPr>
      <w:r>
        <w:rPr>
          <w:rFonts w:hint="eastAsia" w:ascii="楷体_GB2312" w:hAnsi="楷体_GB2312" w:eastAsia="楷体_GB2312" w:cs="楷体_GB2312"/>
          <w:color w:val="auto"/>
          <w:highlight w:val="none"/>
          <w:rtl w:val="0"/>
          <w:lang w:val="en-US" w:eastAsia="zh-CN"/>
        </w:rPr>
        <w:t>15.开展城乡妇女岗位建功活动。</w:t>
      </w:r>
      <w:r>
        <w:rPr>
          <w:rFonts w:hint="eastAsia" w:ascii="仿宋_GB2312" w:hAnsi="仿宋_GB2312" w:eastAsia="仿宋_GB2312" w:cs="仿宋_GB2312"/>
          <w:color w:val="auto"/>
          <w:highlight w:val="none"/>
          <w:rtl w:val="0"/>
          <w:lang w:val="en-US" w:eastAsia="zh-CN"/>
        </w:rPr>
        <w:t>申报</w:t>
      </w:r>
      <w:r>
        <w:rPr>
          <w:rFonts w:hint="eastAsia" w:ascii="仿宋_GB2312" w:hAnsi="仿宋"/>
          <w:b w:val="0"/>
          <w:color w:val="auto"/>
          <w:kern w:val="2"/>
          <w:sz w:val="32"/>
          <w:szCs w:val="32"/>
          <w:highlight w:val="none"/>
        </w:rPr>
        <w:t>“乐山市巾帼文明岗”不少于</w:t>
      </w:r>
      <w:r>
        <w:rPr>
          <w:rFonts w:hint="eastAsia" w:ascii="仿宋_GB2312" w:hAnsi="仿宋"/>
          <w:b w:val="0"/>
          <w:color w:val="auto"/>
          <w:kern w:val="2"/>
          <w:sz w:val="32"/>
          <w:szCs w:val="32"/>
          <w:highlight w:val="none"/>
          <w:lang w:val="en-US" w:eastAsia="zh-CN"/>
        </w:rPr>
        <w:t>2</w:t>
      </w:r>
      <w:r>
        <w:rPr>
          <w:rFonts w:hint="eastAsia" w:ascii="仿宋_GB2312" w:hAnsi="仿宋"/>
          <w:b w:val="0"/>
          <w:color w:val="auto"/>
          <w:kern w:val="2"/>
          <w:sz w:val="32"/>
          <w:szCs w:val="32"/>
          <w:highlight w:val="none"/>
        </w:rPr>
        <w:t>个，复查</w:t>
      </w:r>
      <w:r>
        <w:rPr>
          <w:rFonts w:hint="eastAsia" w:ascii="仿宋_GB2312" w:hAnsi="仿宋"/>
          <w:b w:val="0"/>
          <w:color w:val="auto"/>
          <w:kern w:val="2"/>
          <w:sz w:val="32"/>
          <w:szCs w:val="32"/>
          <w:highlight w:val="none"/>
          <w:lang w:val="en-US" w:eastAsia="zh-CN"/>
        </w:rPr>
        <w:t>县级</w:t>
      </w:r>
      <w:r>
        <w:rPr>
          <w:rFonts w:hint="eastAsia" w:ascii="仿宋_GB2312" w:hAnsi="仿宋"/>
          <w:b w:val="0"/>
          <w:color w:val="auto"/>
          <w:kern w:val="2"/>
          <w:sz w:val="32"/>
          <w:szCs w:val="32"/>
          <w:highlight w:val="none"/>
        </w:rPr>
        <w:t>巾帼文明岗</w:t>
      </w:r>
      <w:r>
        <w:rPr>
          <w:rFonts w:hint="eastAsia" w:ascii="仿宋_GB2312" w:hAnsi="仿宋"/>
          <w:b w:val="0"/>
          <w:color w:val="auto"/>
          <w:kern w:val="2"/>
          <w:sz w:val="32"/>
          <w:szCs w:val="32"/>
          <w:highlight w:val="none"/>
          <w:lang w:val="en-US" w:eastAsia="zh-CN"/>
        </w:rPr>
        <w:t>不少于3个</w:t>
      </w:r>
      <w:r>
        <w:rPr>
          <w:rFonts w:hint="eastAsia" w:ascii="仿宋_GB2312" w:hAnsi="仿宋"/>
          <w:b w:val="0"/>
          <w:color w:val="auto"/>
          <w:kern w:val="2"/>
          <w:sz w:val="32"/>
          <w:szCs w:val="32"/>
          <w:highlight w:val="none"/>
          <w:lang w:eastAsia="zh-CN"/>
        </w:rPr>
        <w:t>。</w:t>
      </w:r>
    </w:p>
    <w:p w14:paraId="5ADD0DF0">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44"/>
          <w:lang w:val="en-US" w:eastAsia="zh-CN"/>
        </w:rPr>
      </w:pPr>
      <w:r>
        <w:rPr>
          <w:rFonts w:hint="eastAsia" w:ascii="楷体_GB2312" w:hAnsi="楷体_GB2312" w:eastAsia="楷体_GB2312" w:cs="楷体_GB2312"/>
          <w:color w:val="auto"/>
          <w:highlight w:val="none"/>
          <w:rtl w:val="0"/>
          <w:lang w:val="en-US" w:eastAsia="zh-CN"/>
        </w:rPr>
        <w:t>16.助力妇女就业创业。</w:t>
      </w:r>
      <w:r>
        <w:rPr>
          <w:rFonts w:hint="eastAsia" w:ascii="方正仿宋_GB2312" w:hAnsi="方正仿宋_GB2312" w:eastAsia="方正仿宋_GB2312" w:cs="方正仿宋_GB2312"/>
          <w:b w:val="0"/>
          <w:bCs w:val="0"/>
          <w:color w:val="auto"/>
          <w:kern w:val="2"/>
          <w:sz w:val="32"/>
          <w:szCs w:val="32"/>
          <w:highlight w:val="none"/>
          <w:u w:val="none"/>
          <w:rtl w:val="0"/>
          <w:lang w:val="en-US" w:eastAsia="zh-CN" w:bidi="ar-SA"/>
        </w:rPr>
        <w:t>联系相关企业，为妇女提供就业工作岗位。积极组织参加乐山市女性线上线下专场招聘会和培训会。围绕彝绣、种养技术等多个方面组织开展妇女技能培训不少于100人</w:t>
      </w:r>
      <w:r>
        <w:rPr>
          <w:rFonts w:hint="eastAsia" w:ascii="方正仿宋_GB2312" w:hAnsi="方正仿宋_GB2312" w:eastAsia="方正仿宋_GB2312" w:cs="方正仿宋_GB2312"/>
          <w:sz w:val="32"/>
          <w:szCs w:val="44"/>
          <w:lang w:val="en-US" w:eastAsia="zh-CN"/>
        </w:rPr>
        <w:t>。</w:t>
      </w:r>
    </w:p>
    <w:p w14:paraId="6A0C3A2C">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Style w:val="19"/>
          <w:rFonts w:hint="eastAsia" w:ascii="黑体" w:hAnsi="黑体" w:eastAsia="黑体" w:cs="黑体"/>
          <w:b w:val="0"/>
          <w:bCs/>
          <w:i w:val="0"/>
          <w:caps w:val="0"/>
          <w:color w:val="auto"/>
          <w:spacing w:val="0"/>
          <w:w w:val="100"/>
          <w:kern w:val="2"/>
          <w:sz w:val="32"/>
          <w:szCs w:val="32"/>
          <w:highlight w:val="none"/>
          <w:rtl w:val="0"/>
          <w:lang w:val="en-US" w:eastAsia="zh-CN" w:bidi="ar-SA"/>
        </w:rPr>
      </w:pPr>
      <w:r>
        <w:rPr>
          <w:rStyle w:val="19"/>
          <w:rFonts w:hint="eastAsia" w:ascii="黑体" w:hAnsi="黑体" w:eastAsia="黑体" w:cs="黑体"/>
          <w:b w:val="0"/>
          <w:bCs/>
          <w:i w:val="0"/>
          <w:caps w:val="0"/>
          <w:color w:val="auto"/>
          <w:spacing w:val="0"/>
          <w:w w:val="100"/>
          <w:kern w:val="2"/>
          <w:sz w:val="32"/>
          <w:szCs w:val="32"/>
          <w:highlight w:val="none"/>
          <w:rtl w:val="0"/>
          <w:lang w:val="en-US" w:eastAsia="zh-CN" w:bidi="ar-SA"/>
        </w:rPr>
        <w:t>六、用心用情做细妇儿民生实事</w:t>
      </w:r>
    </w:p>
    <w:p w14:paraId="0B9E2AD6">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Fonts w:hint="eastAsia" w:ascii="方正仿宋_GB2312" w:hAnsi="方正仿宋_GB2312" w:eastAsia="方正仿宋_GB2312" w:cs="方正仿宋_GB2312"/>
          <w:color w:val="auto"/>
          <w:highlight w:val="none"/>
          <w:rtl w:val="0"/>
          <w:lang w:val="en-US" w:eastAsia="zh-CN"/>
        </w:rPr>
      </w:pPr>
      <w:r>
        <w:rPr>
          <w:rFonts w:hint="eastAsia" w:ascii="楷体_GB2312" w:hAnsi="楷体_GB2312" w:eastAsia="楷体_GB2312" w:cs="楷体_GB2312"/>
          <w:color w:val="auto"/>
          <w:highlight w:val="none"/>
          <w:rtl w:val="0"/>
          <w:lang w:val="en-US" w:eastAsia="zh-CN"/>
        </w:rPr>
        <w:t>17.继续推进政府民生实事。</w:t>
      </w:r>
      <w:r>
        <w:rPr>
          <w:rFonts w:hint="eastAsia" w:ascii="方正仿宋_GB2312" w:hAnsi="方正仿宋_GB2312" w:eastAsia="方正仿宋_GB2312" w:cs="方正仿宋_GB2312"/>
          <w:color w:val="auto"/>
          <w:highlight w:val="none"/>
          <w:rtl w:val="0"/>
          <w:lang w:val="en-US" w:eastAsia="zh-CN"/>
        </w:rPr>
        <w:t>继续为已脱贫适龄妇女购买“女性安康保险”，梳理政策、加大宣传，提高知晓度。</w:t>
      </w:r>
    </w:p>
    <w:p w14:paraId="469DC642">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Fonts w:hint="eastAsia" w:ascii="Times New Roman" w:hAnsi="Times New Roman" w:cs="Times New Roman"/>
          <w:color w:val="auto"/>
          <w:highlight w:val="none"/>
          <w:rtl w:val="0"/>
          <w:lang w:val="en-US" w:eastAsia="zh-CN"/>
        </w:rPr>
      </w:pPr>
      <w:r>
        <w:rPr>
          <w:rFonts w:hint="eastAsia" w:ascii="楷体_GB2312" w:hAnsi="楷体_GB2312" w:eastAsia="楷体_GB2312" w:cs="楷体_GB2312"/>
          <w:color w:val="auto"/>
          <w:highlight w:val="none"/>
          <w:rtl w:val="0"/>
          <w:lang w:val="en-US" w:eastAsia="zh-CN"/>
        </w:rPr>
        <w:t>18.做好低收入妇女“两癌”救助工作。</w:t>
      </w:r>
      <w:r>
        <w:rPr>
          <w:rFonts w:hint="eastAsia" w:ascii="Times New Roman" w:hAnsi="Times New Roman" w:cs="Times New Roman"/>
          <w:color w:val="auto"/>
          <w:highlight w:val="none"/>
          <w:rtl w:val="0"/>
          <w:lang w:val="en-US" w:eastAsia="zh-CN"/>
        </w:rPr>
        <w:t>积极争取全国、省低收入妇女“两癌”救助金，常态化摸排患“两癌”妇女情况，让更多的患病妇女得到救助。</w:t>
      </w:r>
    </w:p>
    <w:p w14:paraId="479927B3">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Fonts w:hint="eastAsia" w:ascii="方正仿宋_GB2312" w:hAnsi="方正仿宋_GB2312" w:eastAsia="方正仿宋_GB2312" w:cs="方正仿宋_GB2312"/>
          <w:color w:val="auto"/>
          <w:highlight w:val="none"/>
          <w:rtl w:val="0"/>
          <w:lang w:val="en-US" w:eastAsia="zh-CN"/>
        </w:rPr>
      </w:pPr>
      <w:r>
        <w:rPr>
          <w:rFonts w:hint="eastAsia" w:ascii="楷体_GB2312" w:hAnsi="楷体_GB2312" w:eastAsia="楷体_GB2312" w:cs="楷体_GB2312"/>
          <w:color w:val="auto"/>
          <w:highlight w:val="none"/>
          <w:rtl w:val="0"/>
          <w:lang w:val="en-US" w:eastAsia="zh-CN"/>
        </w:rPr>
        <w:t>19.持续开展公益活动。</w:t>
      </w:r>
      <w:r>
        <w:rPr>
          <w:rFonts w:hint="eastAsia" w:ascii="方正仿宋_GB2312" w:hAnsi="方正仿宋_GB2312" w:eastAsia="方正仿宋_GB2312" w:cs="方正仿宋_GB2312"/>
          <w:color w:val="auto"/>
          <w:highlight w:val="none"/>
          <w:rtl w:val="0"/>
          <w:lang w:val="en-US" w:eastAsia="zh-CN"/>
        </w:rPr>
        <w:t>做好“99公益—春蕾计划”2022年资金申报使用和2023年劝募活动，严格遵照相关要求，抓好项目执行，及时向社会公布善款使用情况，接受社会监督，所有善款全部专款专用帮扶峨边本地困境女童。</w:t>
      </w:r>
    </w:p>
    <w:p w14:paraId="34AC9933">
      <w:pPr>
        <w:keepNext w:val="0"/>
        <w:keepLines w:val="0"/>
        <w:pageBreakBefore w:val="0"/>
        <w:widowControl/>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rPr>
          <w:rStyle w:val="19"/>
          <w:rFonts w:hint="eastAsia" w:ascii="黑体" w:hAnsi="黑体" w:eastAsia="黑体" w:cs="黑体"/>
          <w:b w:val="0"/>
          <w:bCs/>
          <w:i w:val="0"/>
          <w:caps w:val="0"/>
          <w:color w:val="auto"/>
          <w:spacing w:val="0"/>
          <w:w w:val="100"/>
          <w:kern w:val="2"/>
          <w:sz w:val="32"/>
          <w:szCs w:val="32"/>
          <w:highlight w:val="none"/>
          <w:rtl w:val="0"/>
          <w:lang w:val="en-US" w:eastAsia="zh-CN" w:bidi="ar-SA"/>
        </w:rPr>
      </w:pPr>
      <w:r>
        <w:rPr>
          <w:rStyle w:val="19"/>
          <w:rFonts w:hint="eastAsia" w:ascii="黑体" w:hAnsi="黑体" w:eastAsia="黑体" w:cs="黑体"/>
          <w:b w:val="0"/>
          <w:bCs/>
          <w:i w:val="0"/>
          <w:caps w:val="0"/>
          <w:color w:val="auto"/>
          <w:spacing w:val="0"/>
          <w:w w:val="100"/>
          <w:kern w:val="2"/>
          <w:sz w:val="32"/>
          <w:szCs w:val="32"/>
          <w:highlight w:val="none"/>
          <w:rtl w:val="0"/>
          <w:lang w:val="en-US" w:eastAsia="zh-CN" w:bidi="ar-SA"/>
        </w:rPr>
        <w:t>七、坚持不懈营造良好政治生态</w:t>
      </w:r>
    </w:p>
    <w:p w14:paraId="30A91E1B">
      <w:pPr>
        <w:keepNext w:val="0"/>
        <w:keepLines w:val="0"/>
        <w:pageBreakBefore w:val="0"/>
        <w:kinsoku/>
        <w:wordWrap/>
        <w:overflowPunct/>
        <w:topLinePunct w:val="0"/>
        <w:autoSpaceDE/>
        <w:autoSpaceDN/>
        <w:bidi w:val="0"/>
        <w:spacing w:line="580" w:lineRule="exact"/>
        <w:ind w:firstLine="640" w:firstLineChars="200"/>
        <w:rPr>
          <w:rFonts w:hint="eastAsia" w:ascii="方正仿宋_GB2312" w:hAnsi="方正仿宋_GB2312" w:eastAsia="方正仿宋_GB2312" w:cs="方正仿宋_GB2312"/>
          <w:color w:val="auto"/>
          <w:sz w:val="32"/>
          <w:szCs w:val="32"/>
          <w:highlight w:val="none"/>
        </w:rPr>
      </w:pPr>
      <w:r>
        <w:rPr>
          <w:rFonts w:hint="eastAsia" w:ascii="楷体_GB2312" w:hAnsi="楷体_GB2312" w:eastAsia="楷体_GB2312" w:cs="楷体_GB2312"/>
          <w:color w:val="auto"/>
          <w:highlight w:val="none"/>
          <w:rtl w:val="0"/>
          <w:lang w:val="en-US" w:eastAsia="zh-CN"/>
        </w:rPr>
        <w:t>20.全面加强党的政治建设。</w:t>
      </w:r>
      <w:r>
        <w:rPr>
          <w:rFonts w:hint="eastAsia" w:ascii="方正仿宋_GB2312" w:hAnsi="方正仿宋_GB2312" w:eastAsia="方正仿宋_GB2312" w:cs="方正仿宋_GB2312"/>
          <w:color w:val="auto"/>
          <w:sz w:val="32"/>
          <w:szCs w:val="32"/>
          <w:highlight w:val="none"/>
        </w:rPr>
        <w:t>坚持把党的政治建设摆在首位，引导妇联干部牢固树立政治机关意识，不断提高政治站位，把增强“四个意识”、坚定“四个自信”、做到“两个维护”作为第一遵循，第一标准，第一要求，始终在思想上政治上行动上同以习近平同志为核心的党中央保持高度一致。坚持</w:t>
      </w:r>
      <w:r>
        <w:rPr>
          <w:rFonts w:hint="eastAsia" w:ascii="方正仿宋_GB2312" w:hAnsi="方正仿宋_GB2312" w:eastAsia="方正仿宋_GB2312" w:cs="方正仿宋_GB2312"/>
          <w:color w:val="auto"/>
          <w:sz w:val="32"/>
          <w:szCs w:val="32"/>
          <w:highlight w:val="none"/>
          <w:lang w:val="en-US" w:eastAsia="zh-CN"/>
        </w:rPr>
        <w:t>集体领导，</w:t>
      </w:r>
      <w:r>
        <w:rPr>
          <w:rFonts w:hint="eastAsia" w:ascii="方正仿宋_GB2312" w:hAnsi="方正仿宋_GB2312" w:eastAsia="方正仿宋_GB2312" w:cs="方正仿宋_GB2312"/>
          <w:color w:val="auto"/>
          <w:sz w:val="32"/>
          <w:szCs w:val="32"/>
          <w:highlight w:val="none"/>
        </w:rPr>
        <w:t>落实好</w:t>
      </w:r>
      <w:r>
        <w:rPr>
          <w:rFonts w:hint="eastAsia" w:ascii="方正仿宋_GB2312" w:hAnsi="方正仿宋_GB2312" w:eastAsia="方正仿宋_GB2312" w:cs="方正仿宋_GB2312"/>
          <w:color w:val="auto"/>
          <w:sz w:val="32"/>
          <w:szCs w:val="32"/>
          <w:highlight w:val="none"/>
          <w:lang w:val="en-US" w:eastAsia="zh-CN"/>
        </w:rPr>
        <w:t>抓</w:t>
      </w:r>
      <w:r>
        <w:rPr>
          <w:rFonts w:hint="eastAsia" w:ascii="方正仿宋_GB2312" w:hAnsi="方正仿宋_GB2312" w:eastAsia="方正仿宋_GB2312" w:cs="方正仿宋_GB2312"/>
          <w:color w:val="auto"/>
          <w:sz w:val="32"/>
          <w:szCs w:val="32"/>
          <w:highlight w:val="none"/>
        </w:rPr>
        <w:t>党建工作责任制和议事规则。树牢底线思维，认真梳理排查工作中存在的风险点，把防范化解风险特别是妇女领域政治安全风险的工作做深入做扎实。</w:t>
      </w:r>
    </w:p>
    <w:p w14:paraId="42E8B88B">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highlight w:val="none"/>
          <w:rtl w:val="0"/>
          <w:lang w:val="en-US" w:eastAsia="zh-CN"/>
        </w:rPr>
        <w:t>21.加强模范机关建设。</w:t>
      </w:r>
      <w:r>
        <w:rPr>
          <w:rFonts w:hint="eastAsia" w:ascii="仿宋_GB2312" w:hAnsi="仿宋_GB2312" w:eastAsia="仿宋_GB2312" w:cs="仿宋_GB2312"/>
          <w:color w:val="auto"/>
          <w:szCs w:val="32"/>
          <w:highlight w:val="none"/>
        </w:rPr>
        <w:t>围绕政治过硬、思想引领、业绩一流、组织有力、作风优良开展模范机关创建，把“两个维护”落实到履职尽责的实际行动中。</w:t>
      </w:r>
      <w:r>
        <w:rPr>
          <w:rFonts w:hint="eastAsia" w:ascii="仿宋_GB2312" w:hAnsi="仿宋_GB2312" w:eastAsia="仿宋_GB2312" w:cs="仿宋_GB2312"/>
          <w:color w:val="auto"/>
          <w:sz w:val="32"/>
          <w:szCs w:val="32"/>
          <w:highlight w:val="none"/>
          <w:lang w:eastAsia="zh-CN"/>
        </w:rPr>
        <w:t>严格“三会一课”、主题党日、双重组织生活等制度。</w:t>
      </w:r>
      <w:r>
        <w:rPr>
          <w:rFonts w:hint="eastAsia" w:ascii="仿宋_GB2312" w:hAnsi="仿宋_GB2312" w:eastAsia="仿宋_GB2312" w:cs="仿宋_GB2312"/>
          <w:color w:val="auto"/>
          <w:sz w:val="32"/>
          <w:szCs w:val="32"/>
          <w:highlight w:val="none"/>
        </w:rPr>
        <w:t>切实加强妇联领导班子和干部队伍建设，落实新时代好干部标准，</w:t>
      </w:r>
      <w:r>
        <w:rPr>
          <w:rFonts w:hint="eastAsia" w:ascii="仿宋_GB2312" w:hAnsi="仿宋_GB2312" w:eastAsia="仿宋_GB2312" w:cs="仿宋_GB2312"/>
          <w:color w:val="auto"/>
          <w:sz w:val="32"/>
          <w:szCs w:val="32"/>
          <w:highlight w:val="none"/>
          <w:lang w:eastAsia="zh-CN"/>
        </w:rPr>
        <w:t>积极营造团结和谐、锐意进取的机关工作氛围</w:t>
      </w:r>
      <w:r>
        <w:rPr>
          <w:rFonts w:hint="eastAsia" w:ascii="仿宋_GB2312" w:hAnsi="仿宋_GB2312" w:eastAsia="仿宋_GB2312" w:cs="仿宋_GB2312"/>
          <w:color w:val="auto"/>
          <w:sz w:val="32"/>
          <w:szCs w:val="32"/>
          <w:highlight w:val="none"/>
        </w:rPr>
        <w:t>。</w:t>
      </w:r>
    </w:p>
    <w:p w14:paraId="3B5A2B0D">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highlight w:val="none"/>
          <w:rtl w:val="0"/>
          <w:lang w:val="en-US" w:eastAsia="zh-CN"/>
        </w:rPr>
        <w:t>22.全面推进从严治党。</w:t>
      </w:r>
      <w:r>
        <w:rPr>
          <w:rFonts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rPr>
        <w:t>好</w:t>
      </w:r>
      <w:r>
        <w:rPr>
          <w:rFonts w:ascii="仿宋_GB2312" w:hAnsi="仿宋_GB2312" w:eastAsia="仿宋_GB2312" w:cs="仿宋_GB2312"/>
          <w:color w:val="auto"/>
          <w:sz w:val="32"/>
          <w:szCs w:val="32"/>
          <w:highlight w:val="none"/>
        </w:rPr>
        <w:t>妇联系统党风廉政建设</w:t>
      </w:r>
      <w:r>
        <w:rPr>
          <w:rFonts w:hint="eastAsia" w:ascii="仿宋_GB2312" w:hAnsi="仿宋_GB2312" w:eastAsia="仿宋_GB2312" w:cs="仿宋_GB2312"/>
          <w:color w:val="auto"/>
          <w:sz w:val="32"/>
          <w:szCs w:val="32"/>
          <w:highlight w:val="none"/>
        </w:rPr>
        <w:t>的</w:t>
      </w:r>
      <w:r>
        <w:rPr>
          <w:rFonts w:ascii="仿宋_GB2312" w:hAnsi="仿宋_GB2312" w:eastAsia="仿宋_GB2312" w:cs="仿宋_GB2312"/>
          <w:color w:val="auto"/>
          <w:sz w:val="32"/>
          <w:szCs w:val="32"/>
          <w:highlight w:val="none"/>
        </w:rPr>
        <w:t>主体责任，</w:t>
      </w:r>
      <w:r>
        <w:rPr>
          <w:rFonts w:hint="eastAsia" w:ascii="仿宋_GB2312" w:hAnsi="仿宋_GB2312" w:eastAsia="仿宋_GB2312" w:cs="仿宋_GB2312"/>
          <w:color w:val="auto"/>
          <w:sz w:val="32"/>
          <w:szCs w:val="32"/>
          <w:highlight w:val="none"/>
        </w:rPr>
        <w:t>深化运用监督执纪“四种形态”，加强妇联干部教育管理，推动全面从严治党向纵深发展。</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lang w:val="en-US" w:eastAsia="zh-CN"/>
        </w:rPr>
        <w:t>党纪党规学习，严格落实重大事项报告制度，</w:t>
      </w:r>
      <w:r>
        <w:rPr>
          <w:rFonts w:hint="eastAsia" w:ascii="仿宋_GB2312" w:hAnsi="仿宋_GB2312" w:eastAsia="仿宋_GB2312" w:cs="仿宋_GB2312"/>
          <w:color w:val="auto"/>
          <w:sz w:val="32"/>
          <w:szCs w:val="32"/>
          <w:highlight w:val="none"/>
          <w:lang w:eastAsia="zh-CN"/>
        </w:rPr>
        <w:t>坚决杜绝违规违纪问题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抓好</w:t>
      </w:r>
      <w:r>
        <w:rPr>
          <w:rFonts w:hint="eastAsia" w:ascii="仿宋_GB2312" w:hAnsi="仿宋_GB2312" w:eastAsia="仿宋_GB2312" w:cs="仿宋_GB2312"/>
          <w:color w:val="auto"/>
          <w:sz w:val="32"/>
          <w:szCs w:val="32"/>
          <w:highlight w:val="none"/>
          <w:lang w:val="en-US" w:eastAsia="zh-CN"/>
        </w:rPr>
        <w:t>各类检查督导</w:t>
      </w:r>
      <w:r>
        <w:rPr>
          <w:rFonts w:hint="eastAsia" w:ascii="仿宋_GB2312" w:hAnsi="仿宋_GB2312" w:eastAsia="仿宋_GB2312" w:cs="仿宋_GB2312"/>
          <w:color w:val="auto"/>
          <w:sz w:val="32"/>
          <w:szCs w:val="32"/>
          <w:highlight w:val="none"/>
          <w:lang w:eastAsia="zh-CN"/>
        </w:rPr>
        <w:t>反馈问题</w:t>
      </w:r>
      <w:r>
        <w:rPr>
          <w:rFonts w:hint="eastAsia" w:ascii="仿宋_GB2312" w:hAnsi="仿宋_GB2312" w:eastAsia="仿宋_GB2312" w:cs="仿宋_GB2312"/>
          <w:color w:val="auto"/>
          <w:sz w:val="32"/>
          <w:szCs w:val="32"/>
          <w:highlight w:val="none"/>
        </w:rPr>
        <w:t>整改，</w:t>
      </w:r>
      <w:r>
        <w:rPr>
          <w:rFonts w:hint="eastAsia" w:ascii="仿宋_GB2312" w:hAnsi="仿宋_GB2312" w:eastAsia="仿宋_GB2312" w:cs="仿宋_GB2312"/>
          <w:color w:val="auto"/>
          <w:sz w:val="32"/>
          <w:szCs w:val="32"/>
          <w:highlight w:val="none"/>
          <w:lang w:eastAsia="zh-CN"/>
        </w:rPr>
        <w:t>进一步筑牢拒腐防变的思想防线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教育引导干部做到心中有戒、行有所止、警钟长鸣，切实</w:t>
      </w:r>
      <w:r>
        <w:rPr>
          <w:rFonts w:hint="eastAsia" w:ascii="仿宋_GB2312" w:hAnsi="仿宋_GB2312" w:eastAsia="仿宋_GB2312" w:cs="仿宋_GB2312"/>
          <w:color w:val="auto"/>
          <w:sz w:val="32"/>
          <w:szCs w:val="32"/>
          <w:highlight w:val="none"/>
        </w:rPr>
        <w:t>营造妇联系统风清气正的良好政治生态。</w:t>
      </w:r>
    </w:p>
    <w:p w14:paraId="1041B23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681DC0A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0B2551AB">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7305CE61">
      <w:pPr>
        <w:pStyle w:val="4"/>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202</w:t>
      </w:r>
      <w:r>
        <w:rPr>
          <w:rFonts w:hint="eastAsia"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县妇联</w:t>
      </w:r>
      <w:r>
        <w:rPr>
          <w:rFonts w:hint="eastAsia" w:ascii="仿宋_GB2312" w:hAnsi="仿宋_GB2312" w:eastAsia="仿宋_GB2312" w:cs="仿宋_GB2312"/>
          <w:color w:val="000000"/>
          <w:sz w:val="32"/>
          <w:szCs w:val="32"/>
        </w:rPr>
        <w:t>收入合计</w:t>
      </w:r>
      <w:r>
        <w:rPr>
          <w:rFonts w:hint="eastAsia" w:ascii="仿宋_GB2312" w:hAnsi="仿宋" w:eastAsia="仿宋_GB2312"/>
          <w:sz w:val="32"/>
          <w:szCs w:val="32"/>
          <w:lang w:val="en-US" w:eastAsia="zh-CN"/>
        </w:rPr>
        <w:t>159.01</w:t>
      </w:r>
      <w:r>
        <w:rPr>
          <w:rFonts w:hint="eastAsia" w:ascii="仿宋_GB2312" w:hAnsi="仿宋_GB2312" w:eastAsia="仿宋_GB2312" w:cs="仿宋_GB2312"/>
          <w:color w:val="000000"/>
          <w:sz w:val="32"/>
          <w:szCs w:val="32"/>
        </w:rPr>
        <w:t>万元，其中：一般公共预算财政拨款</w:t>
      </w:r>
      <w:r>
        <w:rPr>
          <w:rFonts w:hint="eastAsia" w:hAnsi="仿宋_GB2312" w:cs="仿宋_GB2312"/>
          <w:color w:val="000000"/>
          <w:sz w:val="32"/>
          <w:szCs w:val="32"/>
          <w:lang w:eastAsia="zh-CN"/>
        </w:rPr>
        <w:t>收入</w:t>
      </w:r>
      <w:r>
        <w:rPr>
          <w:rFonts w:hint="eastAsia" w:ascii="仿宋_GB2312" w:hAnsi="仿宋" w:eastAsia="仿宋_GB2312"/>
          <w:sz w:val="32"/>
          <w:szCs w:val="32"/>
          <w:lang w:val="en-US" w:eastAsia="zh-CN"/>
        </w:rPr>
        <w:t>159.01</w:t>
      </w:r>
      <w:r>
        <w:rPr>
          <w:rFonts w:hint="eastAsia" w:ascii="仿宋_GB2312" w:hAnsi="仿宋_GB2312" w:eastAsia="仿宋_GB2312" w:cs="仿宋_GB2312"/>
          <w:color w:val="000000"/>
          <w:sz w:val="32"/>
          <w:szCs w:val="32"/>
        </w:rPr>
        <w:t>万元，占</w:t>
      </w:r>
      <w:r>
        <w:rPr>
          <w:rFonts w:hint="eastAsia"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hAnsi="仿宋_GB2312" w:cs="仿宋_GB2312"/>
          <w:color w:val="000000"/>
          <w:sz w:val="32"/>
          <w:szCs w:val="32"/>
          <w:lang w:eastAsia="zh-CN"/>
        </w:rPr>
        <w:t>。</w:t>
      </w:r>
    </w:p>
    <w:p w14:paraId="7CB94A60">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0D232B71">
      <w:pPr>
        <w:pStyle w:val="4"/>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w:t>
      </w:r>
      <w:r>
        <w:rPr>
          <w:rFonts w:hint="eastAsia" w:hAnsi="仿宋_GB2312" w:cs="仿宋_GB2312"/>
          <w:color w:val="000000"/>
          <w:sz w:val="32"/>
          <w:szCs w:val="32"/>
          <w:lang w:val="en-US" w:eastAsia="zh-CN"/>
        </w:rPr>
        <w:t>3</w:t>
      </w:r>
      <w:r>
        <w:rPr>
          <w:rFonts w:hint="eastAsia" w:ascii="仿宋_GB2312" w:hAnsi="仿宋_GB2312" w:eastAsia="仿宋_GB2312" w:cs="仿宋_GB2312"/>
          <w:color w:val="000000"/>
          <w:sz w:val="32"/>
          <w:szCs w:val="32"/>
          <w:lang w:val="en-US" w:eastAsia="zh-CN"/>
        </w:rPr>
        <w:t>年县妇联支出合计</w:t>
      </w:r>
      <w:r>
        <w:rPr>
          <w:rFonts w:hint="eastAsia" w:hAnsi="仿宋_GB2312" w:cs="仿宋_GB2312"/>
          <w:color w:val="000000"/>
          <w:sz w:val="32"/>
          <w:szCs w:val="32"/>
          <w:lang w:val="en-US" w:eastAsia="zh-CN"/>
        </w:rPr>
        <w:t>159.01</w:t>
      </w:r>
      <w:r>
        <w:rPr>
          <w:rFonts w:hint="eastAsia" w:ascii="仿宋_GB2312" w:hAnsi="仿宋_GB2312" w:eastAsia="仿宋_GB2312" w:cs="仿宋_GB2312"/>
          <w:color w:val="000000"/>
          <w:sz w:val="32"/>
          <w:szCs w:val="32"/>
          <w:lang w:val="en-US" w:eastAsia="zh-CN"/>
        </w:rPr>
        <w:t>万元，其中基本支出</w:t>
      </w:r>
      <w:r>
        <w:rPr>
          <w:rFonts w:hint="eastAsia" w:hAnsi="仿宋_GB2312" w:cs="仿宋_GB2312"/>
          <w:color w:val="000000"/>
          <w:sz w:val="32"/>
          <w:szCs w:val="32"/>
          <w:lang w:val="en-US" w:eastAsia="zh-CN"/>
        </w:rPr>
        <w:t>119.55</w:t>
      </w:r>
      <w:r>
        <w:rPr>
          <w:rFonts w:hint="eastAsia" w:ascii="仿宋_GB2312" w:hAnsi="仿宋_GB2312" w:eastAsia="仿宋_GB2312" w:cs="仿宋_GB2312"/>
          <w:color w:val="000000"/>
          <w:sz w:val="32"/>
          <w:szCs w:val="32"/>
          <w:lang w:val="en-US" w:eastAsia="zh-CN"/>
        </w:rPr>
        <w:t>万元，</w:t>
      </w:r>
      <w:r>
        <w:rPr>
          <w:rFonts w:hint="eastAsia" w:hAnsi="仿宋_GB2312" w:cs="仿宋_GB2312"/>
          <w:color w:val="000000"/>
          <w:sz w:val="32"/>
          <w:szCs w:val="32"/>
          <w:lang w:val="en-US" w:eastAsia="zh-CN"/>
        </w:rPr>
        <w:t>占75.18%，</w:t>
      </w:r>
      <w:r>
        <w:rPr>
          <w:rFonts w:hint="eastAsia" w:ascii="仿宋_GB2312" w:hAnsi="仿宋_GB2312" w:eastAsia="仿宋_GB2312" w:cs="仿宋_GB2312"/>
          <w:color w:val="000000"/>
          <w:sz w:val="32"/>
          <w:szCs w:val="32"/>
          <w:lang w:val="en-US" w:eastAsia="zh-CN"/>
        </w:rPr>
        <w:t>项目支出</w:t>
      </w:r>
      <w:r>
        <w:rPr>
          <w:rFonts w:hint="eastAsia" w:ascii="仿宋" w:hAnsi="仿宋" w:eastAsia="仿宋" w:cs="宋体"/>
          <w:color w:val="auto"/>
          <w:kern w:val="0"/>
          <w:sz w:val="32"/>
          <w:szCs w:val="32"/>
          <w:lang w:val="en-US" w:eastAsia="zh-CN"/>
        </w:rPr>
        <w:t>39.46</w:t>
      </w:r>
      <w:r>
        <w:rPr>
          <w:rFonts w:hint="eastAsia" w:ascii="仿宋_GB2312" w:hAnsi="仿宋_GB2312" w:eastAsia="仿宋_GB2312" w:cs="仿宋_GB2312"/>
          <w:color w:val="000000"/>
          <w:sz w:val="32"/>
          <w:szCs w:val="32"/>
          <w:lang w:val="en-US" w:eastAsia="zh-CN"/>
        </w:rPr>
        <w:t>万元</w:t>
      </w:r>
      <w:r>
        <w:rPr>
          <w:rFonts w:hint="eastAsia" w:hAnsi="仿宋_GB2312" w:cs="仿宋_GB2312"/>
          <w:color w:val="000000"/>
          <w:sz w:val="32"/>
          <w:szCs w:val="32"/>
          <w:lang w:val="en-US" w:eastAsia="zh-CN"/>
        </w:rPr>
        <w:t>，占24.82%</w:t>
      </w:r>
      <w:r>
        <w:rPr>
          <w:rFonts w:hint="eastAsia" w:ascii="仿宋_GB2312" w:hAnsi="仿宋_GB2312" w:eastAsia="仿宋_GB2312" w:cs="仿宋_GB2312"/>
          <w:color w:val="000000"/>
          <w:sz w:val="32"/>
          <w:szCs w:val="32"/>
          <w:lang w:val="en-US" w:eastAsia="zh-CN"/>
        </w:rPr>
        <w:t>。</w:t>
      </w:r>
    </w:p>
    <w:p w14:paraId="62BECC3C">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49F623DB">
      <w:pPr>
        <w:pStyle w:val="2"/>
        <w:numPr>
          <w:ilvl w:val="0"/>
          <w:numId w:val="0"/>
        </w:numPr>
        <w:ind w:leftChars="200"/>
        <w:jc w:val="both"/>
        <w:rPr>
          <w:rFonts w:hint="eastAsia" w:ascii="仿宋_GB2312" w:hAnsi="仿宋_GB2312" w:eastAsia="仿宋_GB2312" w:cs="仿宋_GB2312"/>
          <w:b w:val="0"/>
          <w:bCs w:val="0"/>
          <w:color w:val="000000"/>
          <w:kern w:val="0"/>
          <w:sz w:val="32"/>
          <w:szCs w:val="32"/>
          <w:lang w:val="zh-CN" w:eastAsia="zh-CN" w:bidi="ar-SA"/>
        </w:rPr>
      </w:pPr>
      <w:r>
        <w:rPr>
          <w:rFonts w:hint="eastAsia" w:ascii="仿宋_GB2312" w:hAnsi="仿宋_GB2312" w:eastAsia="仿宋_GB2312" w:cs="仿宋_GB2312"/>
          <w:b w:val="0"/>
          <w:bCs w:val="0"/>
          <w:color w:val="000000"/>
          <w:kern w:val="0"/>
          <w:sz w:val="32"/>
          <w:szCs w:val="32"/>
          <w:lang w:val="en-US" w:eastAsia="zh-CN" w:bidi="ar-SA"/>
        </w:rPr>
        <w:t>2023年度县妇联无财政资金结转结余情况</w:t>
      </w:r>
    </w:p>
    <w:p w14:paraId="2152FEA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1C9CCBF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E2674DC">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kern w:val="0"/>
          <w:szCs w:val="32"/>
          <w:shd w:val="clear" w:color="auto" w:fill="FFFFFF"/>
          <w:lang w:val="en-US" w:eastAsia="zh-CN"/>
        </w:rPr>
        <w:t>2023年度县妇联按照年初制度整体绩效目标，按时完成了年初制定的各项绩效目标，完善了相关项目支付审批制度，进一步规范了财政资金的支出。</w:t>
      </w:r>
    </w:p>
    <w:p w14:paraId="017E49E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2A4841E">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color w:val="000000"/>
          <w:kern w:val="0"/>
          <w:szCs w:val="32"/>
          <w:shd w:val="clear" w:color="auto" w:fill="FFFFFF"/>
          <w:lang w:val="zh-CN"/>
        </w:rPr>
        <w:t>整体情况</w:t>
      </w:r>
    </w:p>
    <w:p w14:paraId="5115CCD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b w:val="0"/>
          <w:bCs w:val="0"/>
          <w:color w:val="000000"/>
          <w:kern w:val="0"/>
          <w:sz w:val="32"/>
          <w:szCs w:val="32"/>
          <w:shd w:val="clear" w:color="auto" w:fill="FFFFFF"/>
          <w:lang w:val="zh-CN" w:eastAsia="zh-CN" w:bidi="ar-SA"/>
        </w:rPr>
        <w:t>县妇联年初部分预算根据县财政局要求，报送项目及公用经费的预算做好了整体绩效目标，执行时也是按照财政局制订的绩效要求完成，整体预算符合县妇联的实际情况，除个别项目以外，年终较好地完成预算，全年无资金结余，执行中无任何违规行为</w:t>
      </w:r>
    </w:p>
    <w:p w14:paraId="5B0C6CC5">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D78C6D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县妇联无</w:t>
      </w:r>
      <w:r>
        <w:rPr>
          <w:rFonts w:hint="eastAsia" w:ascii="仿宋_GB2312" w:hAnsi="宋体" w:eastAsia="仿宋_GB2312" w:cs="宋体"/>
          <w:color w:val="000000"/>
          <w:kern w:val="0"/>
          <w:szCs w:val="32"/>
          <w:shd w:val="clear" w:color="auto" w:fill="FFFFFF"/>
          <w:lang w:val="en-US" w:eastAsia="zh-CN"/>
        </w:rPr>
        <w:t>100万以上项目</w:t>
      </w:r>
    </w:p>
    <w:p w14:paraId="0BA4310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2267049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b w:val="0"/>
          <w:bCs w:val="0"/>
          <w:color w:val="000000"/>
          <w:kern w:val="0"/>
          <w:szCs w:val="32"/>
          <w:shd w:val="clear" w:color="auto" w:fill="FFFFFF"/>
          <w:lang w:val="zh-CN"/>
        </w:rPr>
        <w:t>县妇联年初预算时都会在系统中录入总体绩效目标和项目绩效目标，中期会进行绩效目标自评，并进行公开。</w:t>
      </w:r>
    </w:p>
    <w:p w14:paraId="5C6BBF79">
      <w:pPr>
        <w:widowControl/>
        <w:numPr>
          <w:ilvl w:val="0"/>
          <w:numId w:val="4"/>
        </w:numPr>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评价结论及建议</w:t>
      </w:r>
    </w:p>
    <w:p w14:paraId="603DDFC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34E9F5D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pPr>
      <w:r>
        <w:rPr>
          <w:rFonts w:hint="eastAsia" w:ascii="仿宋_GB2312" w:hAnsi="宋体" w:eastAsia="仿宋_GB2312" w:cs="宋体"/>
          <w:color w:val="000000"/>
          <w:kern w:val="0"/>
          <w:szCs w:val="32"/>
          <w:shd w:val="clear" w:color="auto" w:fill="FFFFFF"/>
          <w:lang w:val="zh-CN"/>
        </w:rPr>
        <w:t>根据《峨边彝族自治县财政局关于开展202</w:t>
      </w: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lang w:val="zh-CN"/>
        </w:rPr>
        <w:t>年财政绩效评价工作的通知》文件精神，县妇联认真组织开展了部门整体支出绩效评价工作，较好地完成了各项绩效目标，整体绩效评价得分：</w:t>
      </w:r>
      <w:r>
        <w:rPr>
          <w:rFonts w:hint="eastAsia" w:ascii="仿宋_GB2312" w:hAnsi="宋体" w:eastAsia="仿宋_GB2312" w:cs="宋体"/>
          <w:color w:val="000000"/>
          <w:kern w:val="0"/>
          <w:szCs w:val="32"/>
          <w:shd w:val="clear" w:color="auto" w:fill="FFFFFF"/>
          <w:lang w:val="en-US" w:eastAsia="zh-CN"/>
        </w:rPr>
        <w:t>99</w:t>
      </w:r>
      <w:r>
        <w:rPr>
          <w:rFonts w:hint="eastAsia" w:ascii="仿宋_GB2312" w:hAnsi="宋体" w:eastAsia="仿宋_GB2312" w:cs="宋体"/>
          <w:color w:val="000000"/>
          <w:kern w:val="0"/>
          <w:szCs w:val="32"/>
          <w:shd w:val="clear" w:color="auto" w:fill="FFFFFF"/>
          <w:lang w:val="zh-CN"/>
        </w:rPr>
        <w:t>分。</w:t>
      </w:r>
    </w:p>
    <w:p w14:paraId="3E466FA3">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7BE41E89">
      <w:pPr>
        <w:pStyle w:val="2"/>
        <w:numPr>
          <w:ilvl w:val="0"/>
          <w:numId w:val="0"/>
        </w:numPr>
        <w:ind w:firstLine="640" w:firstLineChars="200"/>
        <w:jc w:val="both"/>
        <w:rPr>
          <w:lang w:val="zh-CN"/>
        </w:rPr>
      </w:pPr>
      <w:r>
        <w:rPr>
          <w:rFonts w:hint="eastAsia" w:ascii="仿宋_GB2312" w:hAnsi="宋体" w:eastAsia="仿宋_GB2312" w:cs="宋体"/>
          <w:b w:val="0"/>
          <w:bCs w:val="0"/>
          <w:color w:val="000000"/>
          <w:kern w:val="0"/>
          <w:sz w:val="32"/>
          <w:szCs w:val="32"/>
          <w:shd w:val="clear" w:color="auto" w:fill="FFFFFF"/>
          <w:lang w:val="zh-CN" w:eastAsia="zh-CN" w:bidi="ar-SA"/>
        </w:rPr>
        <w:t>年底因资金紧张，个别项目资金支付不够及时。</w:t>
      </w:r>
    </w:p>
    <w:p w14:paraId="54CC6D2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sectPr>
      <w:headerReference r:id="rId3" w:type="default"/>
      <w:footerReference r:id="rId4" w:type="default"/>
      <w:footerReference r:id="rId5"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8047F6-ACB3-4D22-925C-3CC5A15C27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F78BDA8-8874-42AE-8450-8A791F36CC5A}"/>
  </w:font>
  <w:font w:name="仿宋_GB2312">
    <w:panose1 w:val="02010609030101010101"/>
    <w:charset w:val="86"/>
    <w:family w:val="modern"/>
    <w:pitch w:val="default"/>
    <w:sig w:usb0="00000001" w:usb1="080E0000" w:usb2="00000000" w:usb3="00000000" w:csb0="00040000" w:csb1="00000000"/>
    <w:embedRegular r:id="rId3" w:fontKey="{E56A2072-F33F-45FB-AC6A-925B336CD0C9}"/>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E8ABB3D8-BB36-48E6-884D-C7169136BBA0}"/>
  </w:font>
  <w:font w:name="方正小标宋简体">
    <w:panose1 w:val="02000000000000000000"/>
    <w:charset w:val="86"/>
    <w:family w:val="script"/>
    <w:pitch w:val="default"/>
    <w:sig w:usb0="00000001" w:usb1="080E0000" w:usb2="00000000" w:usb3="00000000" w:csb0="00040000" w:csb1="00000000"/>
    <w:embedRegular r:id="rId5" w:fontKey="{BD6E7EBB-1173-42D7-A632-8A7917E9BD21}"/>
  </w:font>
  <w:font w:name="方正仿宋_GBK">
    <w:panose1 w:val="02000000000000000000"/>
    <w:charset w:val="86"/>
    <w:family w:val="auto"/>
    <w:pitch w:val="default"/>
    <w:sig w:usb0="A00002BF" w:usb1="38CF7CFA" w:usb2="00082016" w:usb3="00000000" w:csb0="00040001" w:csb1="00000000"/>
    <w:embedRegular r:id="rId6" w:fontKey="{C6ECF6E7-2E02-445A-A05A-9A1DCB1F7BD7}"/>
  </w:font>
  <w:font w:name="楷体_GB2312">
    <w:panose1 w:val="02010609030101010101"/>
    <w:charset w:val="86"/>
    <w:family w:val="modern"/>
    <w:pitch w:val="default"/>
    <w:sig w:usb0="00000001" w:usb1="080E0000" w:usb2="00000000" w:usb3="00000000" w:csb0="00040000" w:csb1="00000000"/>
    <w:embedRegular r:id="rId7" w:fontKey="{DA38EF9D-2488-4D47-8D2E-DC3A9497C9CC}"/>
  </w:font>
  <w:font w:name="方正仿宋_GB2312">
    <w:panose1 w:val="02000000000000000000"/>
    <w:charset w:val="86"/>
    <w:family w:val="auto"/>
    <w:pitch w:val="default"/>
    <w:sig w:usb0="A00002BF" w:usb1="184F6CFA" w:usb2="00000012" w:usb3="00000000" w:csb0="00040001" w:csb1="00000000"/>
    <w:embedRegular r:id="rId8" w:fontKey="{A009899C-7CF9-4EF1-A715-D43C04F5D5F1}"/>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7BBF">
    <w:pPr>
      <w:pStyle w:val="6"/>
    </w:pPr>
    <w:r>
      <w:rPr>
        <w:sz w:val="18"/>
      </w:rPr>
      <w:pict>
        <v:shape id="文本框 4" o:spid="_x0000_s4097"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0446F66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C39F0">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623F64E">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E765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A03B4"/>
    <w:multiLevelType w:val="singleLevel"/>
    <w:tmpl w:val="DD6A03B4"/>
    <w:lvl w:ilvl="0" w:tentative="0">
      <w:start w:val="1"/>
      <w:numFmt w:val="decimal"/>
      <w:lvlText w:val="%1."/>
      <w:lvlJc w:val="left"/>
      <w:pPr>
        <w:tabs>
          <w:tab w:val="left" w:pos="312"/>
        </w:tabs>
      </w:pPr>
    </w:lvl>
  </w:abstractNum>
  <w:abstractNum w:abstractNumId="1">
    <w:nsid w:val="ED0E1CF3"/>
    <w:multiLevelType w:val="singleLevel"/>
    <w:tmpl w:val="ED0E1CF3"/>
    <w:lvl w:ilvl="0" w:tentative="0">
      <w:start w:val="4"/>
      <w:numFmt w:val="chineseCounting"/>
      <w:suff w:val="nothing"/>
      <w:lvlText w:val="%1、"/>
      <w:lvlJc w:val="left"/>
      <w:rPr>
        <w:rFonts w:hint="eastAsia"/>
      </w:rPr>
    </w:lvl>
  </w:abstractNum>
  <w:abstractNum w:abstractNumId="2">
    <w:nsid w:val="F555E7F2"/>
    <w:multiLevelType w:val="singleLevel"/>
    <w:tmpl w:val="F555E7F2"/>
    <w:lvl w:ilvl="0" w:tentative="0">
      <w:start w:val="2"/>
      <w:numFmt w:val="chineseCounting"/>
      <w:suff w:val="nothing"/>
      <w:lvlText w:val="（%1）"/>
      <w:lvlJc w:val="left"/>
      <w:rPr>
        <w:rFonts w:hint="eastAsia"/>
      </w:rPr>
    </w:lvl>
  </w:abstractNum>
  <w:abstractNum w:abstractNumId="3">
    <w:nsid w:val="F822D347"/>
    <w:multiLevelType w:val="singleLevel"/>
    <w:tmpl w:val="F822D347"/>
    <w:lvl w:ilvl="0" w:tentative="0">
      <w:start w:val="2"/>
      <w:numFmt w:val="chineseCounting"/>
      <w:suff w:val="nothing"/>
      <w:lvlText w:val="（%1）"/>
      <w:lvlJc w:val="left"/>
      <w:rPr>
        <w:rFonts w:hint="eastAsia"/>
      </w:rPr>
    </w:lvl>
  </w:abstractNum>
  <w:abstractNum w:abstractNumId="4">
    <w:nsid w:val="2CBADAE5"/>
    <w:multiLevelType w:val="singleLevel"/>
    <w:tmpl w:val="2CBADAE5"/>
    <w:lvl w:ilvl="0" w:tentative="0">
      <w:start w:val="2"/>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 w:name="KSO_WPS_MARK_KEY" w:val="d580991f-4303-4414-8585-fb32f9a858d3"/>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435D32"/>
    <w:rsid w:val="03946B2A"/>
    <w:rsid w:val="18D17537"/>
    <w:rsid w:val="19927F78"/>
    <w:rsid w:val="21AE59D8"/>
    <w:rsid w:val="286F56EA"/>
    <w:rsid w:val="2D33181A"/>
    <w:rsid w:val="2D527252"/>
    <w:rsid w:val="329102D6"/>
    <w:rsid w:val="361B66A7"/>
    <w:rsid w:val="3A9520B3"/>
    <w:rsid w:val="3C5059FC"/>
    <w:rsid w:val="3DE562B7"/>
    <w:rsid w:val="3E6507EA"/>
    <w:rsid w:val="44406DA5"/>
    <w:rsid w:val="47550EBA"/>
    <w:rsid w:val="50BB3388"/>
    <w:rsid w:val="5219246D"/>
    <w:rsid w:val="5CA71859"/>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eastAsia="宋体" w:cs="Arial"/>
      <w:b/>
      <w:bCs/>
    </w:rPr>
  </w:style>
  <w:style w:type="paragraph" w:styleId="3">
    <w:name w:val="Document Map"/>
    <w:basedOn w:val="1"/>
    <w:link w:val="12"/>
    <w:qFormat/>
    <w:uiPriority w:val="99"/>
    <w:rPr>
      <w:rFonts w:ascii="宋体"/>
      <w:sz w:val="18"/>
      <w:szCs w:val="18"/>
    </w:rPr>
  </w:style>
  <w:style w:type="paragraph" w:styleId="4">
    <w:name w:val="Body Text"/>
    <w:basedOn w:val="1"/>
    <w:next w:val="1"/>
    <w:qFormat/>
    <w:locked/>
    <w:uiPriority w:val="99"/>
    <w:pPr>
      <w:spacing w:beforeLines="30"/>
    </w:pPr>
    <w:rPr>
      <w:rFonts w:ascii="仿宋_GB2312" w:eastAsia="仿宋_GB2312"/>
      <w:kern w:val="0"/>
      <w:sz w:val="30"/>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NormalCharacter"/>
    <w:semiHidden/>
    <w:qFormat/>
    <w:uiPriority w:val="0"/>
    <w:rPr>
      <w:rFonts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8</Pages>
  <Words>3818</Words>
  <Characters>3931</Characters>
  <Lines>3</Lines>
  <Paragraphs>1</Paragraphs>
  <TotalTime>17</TotalTime>
  <ScaleCrop>false</ScaleCrop>
  <LinksUpToDate>false</LinksUpToDate>
  <CharactersWithSpaces>3935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2024-10-17T08:18:27Z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