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9"/>
        <w:spacing w:line="600" w:lineRule="exact"/>
        <w:jc w:val="center"/>
        <w:rPr>
          <w:rFonts w:hint="eastAsia" w:ascii="FZXiaoBiaoSong-B05S" w:hAnsi="SimSun" w:eastAsia="FZXiaoBiaoSong-B05S"/>
          <w:sz w:val="44"/>
          <w:szCs w:val="44"/>
        </w:rPr>
      </w:pPr>
      <w:r>
        <w:rPr>
          <w:rFonts w:hint="eastAsia" w:ascii="FZXiaoBiaoSong-B05S" w:hAnsi="SimSun" w:eastAsia="FZXiaoBiaoSong-B05S"/>
          <w:sz w:val="44"/>
          <w:szCs w:val="44"/>
          <w:lang w:eastAsia="zh-CN"/>
        </w:rPr>
        <w:t>乡村振兴局</w:t>
      </w:r>
      <w:r>
        <w:rPr>
          <w:rFonts w:hint="eastAsia" w:ascii="FZXiaoBiaoSong-B05S" w:hAnsi="SimSun" w:eastAsia="FZXiaoBiaoSong-B05S"/>
          <w:sz w:val="44"/>
          <w:szCs w:val="44"/>
        </w:rPr>
        <w:t>项目</w:t>
      </w:r>
    </w:p>
    <w:p>
      <w:pPr>
        <w:pStyle w:val="9"/>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支出绩效自评报告范本</w:t>
      </w:r>
    </w:p>
    <w:p>
      <w:pPr>
        <w:pStyle w:val="9"/>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600" w:lineRule="exact"/>
        <w:ind w:firstLine="720"/>
        <w:rPr>
          <w:rFonts w:ascii="FangSong_GB2312" w:hAnsi="SimSun"/>
          <w:lang w:val="zh-CN"/>
        </w:rPr>
      </w:pPr>
      <w:r>
        <w:rPr>
          <w:rFonts w:hint="eastAsia" w:ascii="FangSong_GB2312" w:hAnsi="SimSun"/>
          <w:lang w:val="zh-CN"/>
        </w:rPr>
        <w:t>1．项目主管部门乡村振兴局在该项目管理中的职能是监督作用。</w:t>
      </w:r>
    </w:p>
    <w:p>
      <w:pPr>
        <w:adjustRightInd w:val="0"/>
        <w:snapToGrid w:val="0"/>
        <w:spacing w:line="600" w:lineRule="exact"/>
        <w:ind w:firstLine="720"/>
        <w:rPr>
          <w:rFonts w:ascii="FangSong_GB2312" w:hAnsi="SimSun"/>
          <w:lang w:val="zh-CN"/>
        </w:rPr>
      </w:pPr>
      <w:r>
        <w:rPr>
          <w:rFonts w:hint="eastAsia" w:ascii="FangSong_GB2312" w:hAnsi="SimSun"/>
          <w:lang w:val="zh-CN"/>
        </w:rPr>
        <w:t>2．</w:t>
      </w:r>
      <w:r>
        <w:rPr>
          <w:rFonts w:hint="eastAsia" w:ascii="FangSong_GB2312" w:hAnsi="SimSun" w:eastAsia="FangSong_GB2312"/>
          <w:sz w:val="32"/>
          <w:szCs w:val="32"/>
          <w:lang w:val="en-US" w:eastAsia="zh-CN"/>
        </w:rPr>
        <w:t>巩固脱贫成效，接续奋斗乡村振兴工作是中、省年度重点工作，纳入地方政府绩效考核。工作取得的成果，直接影响我县乡村振兴工作成色，</w:t>
      </w:r>
      <w:r>
        <w:rPr>
          <w:rFonts w:hint="eastAsia" w:ascii="FangSong_GB2312" w:hAnsi="FangSong_GB2312" w:eastAsia="FangSong_GB2312" w:cs="FangSong_GB2312"/>
          <w:sz w:val="32"/>
          <w:szCs w:val="32"/>
          <w:lang w:val="en-US" w:eastAsia="zh-CN"/>
        </w:rPr>
        <w:t>按照《关于印发2022年峨边彝族自治县县级财政衔接推进乡村振兴补助资金使用方案的通知》（峨边府办发〔2022〕5号）文件，2022年我局县级财政衔接项目资金主要用于住房贷款贴息；脱贫攻坚成果同乡村振兴有效衔接绩效考核工作经费；扶贫“两会”；县级领导驻村帮扶工作经费；</w:t>
      </w:r>
      <w:bookmarkStart w:id="0" w:name="OLE_LINK1"/>
      <w:r>
        <w:rPr>
          <w:rFonts w:hint="eastAsia" w:ascii="FangSong_GB2312" w:hAnsi="FangSong_GB2312" w:eastAsia="FangSong_GB2312" w:cs="FangSong_GB2312"/>
          <w:sz w:val="32"/>
          <w:szCs w:val="32"/>
          <w:lang w:val="en-US" w:eastAsia="zh-CN"/>
        </w:rPr>
        <w:t>乡村振兴工作经费</w:t>
      </w:r>
      <w:bookmarkEnd w:id="0"/>
      <w:r>
        <w:rPr>
          <w:rFonts w:hint="eastAsia" w:ascii="FangSong_GB2312" w:hAnsi="FangSong_GB2312" w:eastAsia="FangSong_GB2312" w:cs="FangSong_GB2312"/>
          <w:sz w:val="32"/>
          <w:szCs w:val="32"/>
          <w:lang w:val="en-US" w:eastAsia="zh-CN"/>
        </w:rPr>
        <w:t>；东西协助、省内对口帮扶及建设项目规划、设计、建立等服务费共6个项目，通过项目实施巩固提升脱贫攻坚成果，助推乡村振兴。</w:t>
      </w:r>
    </w:p>
    <w:p>
      <w:pPr>
        <w:pStyle w:val="4"/>
        <w:keepNext w:val="0"/>
        <w:keepLines w:val="0"/>
        <w:pageBreakBefore w:val="0"/>
        <w:widowControl w:val="0"/>
        <w:numPr>
          <w:ilvl w:val="0"/>
          <w:numId w:val="0"/>
        </w:numPr>
        <w:kinsoku/>
        <w:wordWrap/>
        <w:overflowPunct/>
        <w:topLinePunct w:val="0"/>
        <w:bidi w:val="0"/>
        <w:adjustRightInd/>
        <w:snapToGrid/>
        <w:spacing w:line="600" w:lineRule="exact"/>
        <w:ind w:firstLine="640" w:firstLineChars="200"/>
        <w:jc w:val="left"/>
        <w:textAlignment w:val="auto"/>
        <w:rPr>
          <w:rFonts w:ascii="FangSong_GB2312" w:hAnsi="SimSun"/>
          <w:lang w:val="zh-CN"/>
        </w:rPr>
      </w:pPr>
      <w:r>
        <w:rPr>
          <w:rFonts w:hint="eastAsia" w:ascii="FangSong_GB2312" w:hAnsi="SimSun"/>
          <w:lang w:val="zh-CN"/>
        </w:rPr>
        <w:t>3．</w:t>
      </w:r>
      <w:r>
        <w:rPr>
          <w:rFonts w:hint="eastAsia" w:ascii="FangSong_GB2312" w:hAnsi="FangSong_GB2312" w:eastAsia="FangSong_GB2312" w:cs="FangSong_GB2312"/>
          <w:sz w:val="32"/>
          <w:szCs w:val="32"/>
          <w:lang w:val="en-US" w:eastAsia="zh-CN"/>
        </w:rPr>
        <w:t>按照《关于印发2022年峨边彝族自治县县级财政衔接推进乡村振兴补助资金使用方案的通知》（峨边府办发〔2022〕5号）文件精神，2022年县财政安排我局实施县级财政衔接推进乡村振兴补助资金</w:t>
      </w:r>
      <w:r>
        <w:rPr>
          <w:rFonts w:hint="eastAsia" w:ascii="FangSong_GB2312" w:hAnsi="FangSong_GB2312" w:cs="FangSong_GB2312"/>
          <w:sz w:val="32"/>
          <w:szCs w:val="32"/>
          <w:lang w:val="en-US" w:eastAsia="zh-CN"/>
        </w:rPr>
        <w:t>60</w:t>
      </w:r>
      <w:r>
        <w:rPr>
          <w:rFonts w:hint="eastAsia" w:ascii="FangSong_GB2312" w:hAnsi="FangSong_GB2312" w:eastAsia="FangSong_GB2312" w:cs="FangSong_GB2312"/>
          <w:sz w:val="32"/>
          <w:szCs w:val="32"/>
          <w:lang w:val="en-US" w:eastAsia="zh-CN"/>
        </w:rPr>
        <w:t>万元，用于乡村振兴工作经费</w:t>
      </w:r>
      <w:r>
        <w:rPr>
          <w:rFonts w:hint="eastAsia" w:ascii="FangSong_GB2312" w:hAnsi="FangSong_GB2312" w:cs="FangSong_GB2312"/>
          <w:sz w:val="32"/>
          <w:szCs w:val="32"/>
          <w:lang w:val="en-US" w:eastAsia="zh-CN"/>
        </w:rPr>
        <w:t>。</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4．</w:t>
      </w:r>
      <w:r>
        <w:rPr>
          <w:rFonts w:hint="eastAsia" w:ascii="FangSong_GB2312" w:hAnsi="SimSun" w:eastAsia="FangSong_GB2312"/>
          <w:sz w:val="32"/>
          <w:szCs w:val="32"/>
          <w:lang w:val="en-US" w:eastAsia="zh-CN"/>
        </w:rPr>
        <w:t>巩固脱贫成效，接续奋斗乡村振兴工作是中、省年度重点工作，纳入地方政府绩效考核。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520" w:lineRule="exact"/>
        <w:rPr>
          <w:rFonts w:ascii="FangSong_GB2312" w:hAnsi="SimSun"/>
          <w:lang w:val="zh-CN"/>
        </w:rPr>
      </w:pPr>
      <w:r>
        <w:rPr>
          <w:rFonts w:hint="eastAsia" w:ascii="FangSong_GB2312" w:hAnsi="SimSun"/>
          <w:lang w:val="zh-CN"/>
        </w:rPr>
        <w:t>1．项目主要内容是</w:t>
      </w:r>
      <w:r>
        <w:rPr>
          <w:rFonts w:hint="eastAsia"/>
          <w:sz w:val="28"/>
        </w:rPr>
        <w:t>用于乡村振兴开展各项工作经费保障</w:t>
      </w:r>
      <w:r>
        <w:rPr>
          <w:rFonts w:hint="eastAsia"/>
          <w:sz w:val="28"/>
          <w:lang w:eastAsia="zh-CN"/>
        </w:rPr>
        <w:t>和</w:t>
      </w:r>
      <w:r>
        <w:rPr>
          <w:rFonts w:hint="eastAsia" w:ascii="FangSong_GB2312" w:hAnsi="SimSun"/>
          <w:lang w:val="zh-CN"/>
        </w:rPr>
        <w:t>积极开展乡村振兴工作，实</w:t>
      </w:r>
      <w:r>
        <w:rPr>
          <w:rFonts w:hint="eastAsia" w:ascii="FangSong_GB2312" w:hAnsi="FangSong_GB2312" w:eastAsia="FangSong_GB2312" w:cs="FangSong_GB2312"/>
          <w:lang w:val="zh-CN"/>
        </w:rPr>
        <w:t>施了</w:t>
      </w:r>
      <w:r>
        <w:rPr>
          <w:rFonts w:hint="eastAsia" w:ascii="FangSong_GB2312" w:hAnsi="FangSong_GB2312" w:eastAsia="FangSong_GB2312" w:cs="FangSong_GB2312"/>
          <w:b w:val="0"/>
          <w:bCs w:val="0"/>
          <w:color w:val="000000" w:themeColor="text1"/>
          <w:sz w:val="32"/>
          <w:szCs w:val="32"/>
          <w:u w:val="none" w:color="auto"/>
          <w:lang w:val="en-US" w:eastAsia="zh-CN"/>
          <w14:textFill>
            <w14:solidFill>
              <w14:schemeClr w14:val="tx1"/>
            </w14:solidFill>
          </w14:textFill>
        </w:rPr>
        <w:t>防止返贫动态监测和帮扶摸排工作</w:t>
      </w:r>
      <w:r>
        <w:rPr>
          <w:rFonts w:hint="eastAsia" w:ascii="FangSong_GB2312" w:hAnsi="FangSong_GB2312" w:cs="FangSong_GB2312"/>
          <w:b w:val="0"/>
          <w:bCs w:val="0"/>
          <w:color w:val="000000" w:themeColor="text1"/>
          <w:sz w:val="32"/>
          <w:szCs w:val="32"/>
          <w:u w:val="none" w:color="auto"/>
          <w:lang w:val="en-US" w:eastAsia="zh-CN"/>
          <w14:textFill>
            <w14:solidFill>
              <w14:schemeClr w14:val="tx1"/>
            </w14:solidFill>
          </w14:textFill>
        </w:rPr>
        <w:t>，</w:t>
      </w:r>
      <w:r>
        <w:rPr>
          <w:rFonts w:hint="eastAsia" w:ascii="FangSong_GB2312" w:hAnsi="FangSong_GB2312" w:eastAsia="FangSong_GB2312" w:cs="FangSong_GB2312"/>
          <w:b w:val="0"/>
          <w:bCs w:val="0"/>
          <w:color w:val="000000" w:themeColor="text1"/>
          <w:sz w:val="32"/>
          <w:szCs w:val="32"/>
          <w:u w:val="none" w:color="auto"/>
          <w:lang w:val="en-US" w:eastAsia="zh-CN"/>
          <w14:textFill>
            <w14:solidFill>
              <w14:schemeClr w14:val="tx1"/>
            </w14:solidFill>
          </w14:textFill>
        </w:rPr>
        <w:t>开展</w:t>
      </w:r>
      <w:r>
        <w:rPr>
          <w:rFonts w:hint="eastAsia" w:ascii="FangSong_GB2312" w:hAnsi="FangSong_GB2312" w:eastAsia="FangSong_GB2312" w:cs="FangSong_GB2312"/>
          <w:b w:val="0"/>
          <w:bCs w:val="0"/>
          <w:color w:val="000000" w:themeColor="text1"/>
          <w:sz w:val="32"/>
          <w:szCs w:val="32"/>
          <w:u w:val="none" w:color="auto"/>
          <w14:textFill>
            <w14:solidFill>
              <w14:schemeClr w14:val="tx1"/>
            </w14:solidFill>
          </w14:textFill>
        </w:rPr>
        <w:t>防止返贫动态监测</w:t>
      </w:r>
      <w:r>
        <w:rPr>
          <w:rFonts w:hint="eastAsia" w:ascii="FangSong_GB2312" w:hAnsi="FangSong_GB2312" w:eastAsia="FangSong_GB2312" w:cs="FangSong_GB2312"/>
          <w:b w:val="0"/>
          <w:bCs w:val="0"/>
          <w:color w:val="000000" w:themeColor="text1"/>
          <w:sz w:val="32"/>
          <w:szCs w:val="32"/>
          <w:u w:val="none" w:color="auto"/>
          <w:lang w:eastAsia="zh-CN"/>
          <w14:textFill>
            <w14:solidFill>
              <w14:schemeClr w14:val="tx1"/>
            </w14:solidFill>
          </w14:textFill>
        </w:rPr>
        <w:t>工作</w:t>
      </w:r>
      <w:r>
        <w:rPr>
          <w:rFonts w:hint="eastAsia" w:ascii="FangSong_GB2312" w:hAnsi="FangSong_GB2312" w:cs="FangSong_GB2312"/>
          <w:b w:val="0"/>
          <w:bCs w:val="0"/>
          <w:color w:val="000000" w:themeColor="text1"/>
          <w:sz w:val="32"/>
          <w:szCs w:val="32"/>
          <w:u w:val="none" w:color="auto"/>
          <w:lang w:eastAsia="zh-CN"/>
          <w14:textFill>
            <w14:solidFill>
              <w14:schemeClr w14:val="tx1"/>
            </w14:solidFill>
          </w14:textFill>
        </w:rPr>
        <w:t>、</w:t>
      </w:r>
      <w:r>
        <w:rPr>
          <w:rFonts w:hint="eastAsia" w:ascii="FangSong_GB2312" w:hAnsi="FangSong_GB2312" w:eastAsia="FangSong_GB2312" w:cs="FangSong_GB2312"/>
          <w:b w:val="0"/>
          <w:bCs w:val="0"/>
          <w:color w:val="000000" w:themeColor="text1"/>
          <w:sz w:val="32"/>
          <w:szCs w:val="32"/>
          <w:u w:val="none" w:color="auto"/>
          <w:lang w:eastAsia="zh-CN"/>
          <w14:textFill>
            <w14:solidFill>
              <w14:schemeClr w14:val="tx1"/>
            </w14:solidFill>
          </w14:textFill>
        </w:rPr>
        <w:t>人口</w:t>
      </w:r>
      <w:r>
        <w:rPr>
          <w:rFonts w:hint="eastAsia" w:ascii="FangSong_GB2312" w:hAnsi="FangSong_GB2312" w:eastAsia="FangSong_GB2312" w:cs="FangSong_GB2312"/>
          <w:b w:val="0"/>
          <w:bCs w:val="0"/>
          <w:color w:val="000000" w:themeColor="text1"/>
          <w:sz w:val="32"/>
          <w:szCs w:val="32"/>
          <w:u w:val="none" w:color="auto"/>
          <w14:textFill>
            <w14:solidFill>
              <w14:schemeClr w14:val="tx1"/>
            </w14:solidFill>
          </w14:textFill>
        </w:rPr>
        <w:t>动态</w:t>
      </w:r>
      <w:r>
        <w:rPr>
          <w:rFonts w:hint="eastAsia" w:ascii="FangSong_GB2312" w:hAnsi="FangSong_GB2312" w:eastAsia="FangSong_GB2312" w:cs="FangSong_GB2312"/>
          <w:b w:val="0"/>
          <w:bCs w:val="0"/>
          <w:color w:val="000000" w:themeColor="text1"/>
          <w:sz w:val="32"/>
          <w:szCs w:val="32"/>
          <w:u w:val="none" w:color="auto"/>
          <w:lang w:eastAsia="zh-CN"/>
          <w14:textFill>
            <w14:solidFill>
              <w14:schemeClr w14:val="tx1"/>
            </w14:solidFill>
          </w14:textFill>
        </w:rPr>
        <w:t>管理</w:t>
      </w:r>
      <w:r>
        <w:rPr>
          <w:rFonts w:hint="eastAsia" w:ascii="FangSong_GB2312" w:hAnsi="FangSong_GB2312" w:cs="FangSong_GB2312"/>
          <w:b w:val="0"/>
          <w:bCs w:val="0"/>
          <w:color w:val="000000" w:themeColor="text1"/>
          <w:sz w:val="32"/>
          <w:szCs w:val="32"/>
          <w:u w:val="none" w:color="auto"/>
          <w:lang w:eastAsia="zh-CN"/>
          <w14:textFill>
            <w14:solidFill>
              <w14:schemeClr w14:val="tx1"/>
            </w14:solidFill>
          </w14:textFill>
        </w:rPr>
        <w:t>和</w:t>
      </w:r>
      <w:r>
        <w:rPr>
          <w:rFonts w:hint="eastAsia" w:ascii="FangSong_GB2312" w:hAnsi="FangSong_GB2312" w:eastAsia="FangSong_GB2312" w:cs="FangSong_GB2312"/>
          <w:b w:val="0"/>
          <w:bCs w:val="0"/>
          <w:color w:val="000000" w:themeColor="text1"/>
          <w:sz w:val="32"/>
          <w:szCs w:val="32"/>
          <w:u w:val="none" w:color="auto"/>
          <w:lang w:val="en-US" w:eastAsia="zh-CN"/>
          <w14:textFill>
            <w14:solidFill>
              <w14:schemeClr w14:val="tx1"/>
            </w14:solidFill>
          </w14:textFill>
        </w:rPr>
        <w:t>信息化复核工作</w:t>
      </w:r>
      <w:r>
        <w:rPr>
          <w:rFonts w:hint="eastAsia" w:ascii="FangSong_GB2312" w:hAnsi="FangSong_GB2312" w:cs="FangSong_GB2312"/>
          <w:b w:val="0"/>
          <w:bCs w:val="0"/>
          <w:color w:val="000000" w:themeColor="text1"/>
          <w:sz w:val="32"/>
          <w:szCs w:val="32"/>
          <w:u w:val="none" w:color="auto"/>
          <w:lang w:eastAsia="zh-CN"/>
          <w14:textFill>
            <w14:solidFill>
              <w14:schemeClr w14:val="tx1"/>
            </w14:solidFill>
          </w14:textFill>
        </w:rPr>
        <w:t>，按时按量完成绩效目标。</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2．</w:t>
      </w:r>
      <w:r>
        <w:rPr>
          <w:rFonts w:hint="eastAsia" w:ascii="FangSong_GB2312" w:hAnsi="SimSun" w:eastAsia="FangSong_GB2312"/>
          <w:sz w:val="32"/>
          <w:szCs w:val="32"/>
          <w:lang w:val="en-US" w:eastAsia="zh-CN"/>
        </w:rPr>
        <w:t>该项目的目标绩效设置项目产出、项目效益和满意度3大方面，重点关注工作执行情况、工作成果、社会效益等方面，</w:t>
      </w:r>
      <w:r>
        <w:rPr>
          <w:rFonts w:hint="eastAsia" w:ascii="FangSong_GB2312" w:hAnsi="SimSun" w:eastAsia="FangSong_GB2312"/>
          <w:sz w:val="32"/>
          <w:szCs w:val="32"/>
          <w:lang w:eastAsia="zh-CN"/>
        </w:rPr>
        <w:t>绩效目标和绩效指标</w:t>
      </w:r>
      <w:r>
        <w:rPr>
          <w:rFonts w:hint="eastAsia" w:ascii="FangSong_GB2312" w:hAnsi="SimSun" w:eastAsia="FangSong_GB2312"/>
          <w:sz w:val="32"/>
          <w:szCs w:val="32"/>
          <w:lang w:val="en-US" w:eastAsia="zh-CN"/>
        </w:rPr>
        <w:t>考核可量化，与项目内容相匹配，</w:t>
      </w:r>
      <w:r>
        <w:rPr>
          <w:rFonts w:hint="eastAsia" w:ascii="FangSong_GB2312" w:hAnsi="SimSun" w:eastAsia="FangSong_GB2312"/>
          <w:sz w:val="32"/>
          <w:szCs w:val="32"/>
          <w:lang w:eastAsia="zh-CN"/>
        </w:rPr>
        <w:t>全面完整，</w:t>
      </w:r>
      <w:r>
        <w:rPr>
          <w:rFonts w:hint="eastAsia" w:ascii="FangSong_GB2312" w:hAnsi="SimSun" w:eastAsia="FangSong_GB2312"/>
          <w:sz w:val="32"/>
          <w:szCs w:val="32"/>
          <w:lang w:val="en-US" w:eastAsia="zh-CN"/>
        </w:rPr>
        <w:t>契合项目实质，与全县及部门长期规划和重点工作一致，</w:t>
      </w:r>
      <w:r>
        <w:rPr>
          <w:rFonts w:hint="eastAsia" w:ascii="FangSong_GB2312" w:hAnsi="SimSun" w:eastAsia="FangSong_GB2312"/>
          <w:sz w:val="32"/>
          <w:szCs w:val="32"/>
          <w:lang w:eastAsia="zh-CN"/>
        </w:rPr>
        <w:t>产出和效果相关联，</w:t>
      </w:r>
      <w:r>
        <w:rPr>
          <w:rFonts w:hint="eastAsia" w:ascii="FangSong_GB2312" w:hAnsi="SimSun" w:eastAsia="FangSong_GB2312"/>
          <w:sz w:val="32"/>
          <w:szCs w:val="32"/>
          <w:lang w:val="en-US" w:eastAsia="zh-CN"/>
        </w:rPr>
        <w:t>群众</w:t>
      </w:r>
      <w:r>
        <w:rPr>
          <w:rFonts w:hint="eastAsia" w:ascii="FangSong_GB2312" w:hAnsi="SimSun" w:eastAsia="FangSong_GB2312"/>
          <w:sz w:val="32"/>
          <w:szCs w:val="32"/>
          <w:lang w:eastAsia="zh-CN"/>
        </w:rPr>
        <w:t>满意度</w:t>
      </w:r>
      <w:r>
        <w:rPr>
          <w:rFonts w:hint="eastAsia" w:ascii="FangSong_GB2312" w:hAnsi="SimSun" w:eastAsia="FangSong_GB2312"/>
          <w:sz w:val="32"/>
          <w:szCs w:val="32"/>
          <w:lang w:val="en-US" w:eastAsia="zh-CN"/>
        </w:rPr>
        <w:t>预计超过95%。</w:t>
      </w:r>
    </w:p>
    <w:p>
      <w:pPr>
        <w:adjustRightInd w:val="0"/>
        <w:snapToGrid w:val="0"/>
        <w:spacing w:line="520" w:lineRule="exact"/>
        <w:ind w:firstLine="640" w:firstLineChars="200"/>
        <w:rPr>
          <w:rFonts w:ascii="FangSong_GB2312" w:hAnsi="SimSun"/>
          <w:lang w:val="zh-CN"/>
        </w:rPr>
      </w:pPr>
      <w:r>
        <w:rPr>
          <w:rFonts w:hint="eastAsia" w:ascii="FangSong_GB2312" w:hAnsi="SimSun"/>
          <w:lang w:val="zh-CN"/>
        </w:rPr>
        <w:t>3．</w:t>
      </w:r>
      <w:r>
        <w:rPr>
          <w:rFonts w:hint="eastAsia" w:ascii="FangSong_GB2312" w:hAnsi="SimSun" w:eastAsia="FangSong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的保障工作的开展，对项目的实施和验收有明确的要求，监督检查贯穿项目实施全过程</w:t>
      </w:r>
      <w:r>
        <w:rPr>
          <w:rFonts w:hint="eastAsia" w:ascii="FangSong_GB2312" w:hAnsi="SimSun"/>
          <w:sz w:val="32"/>
          <w:szCs w:val="32"/>
          <w:lang w:val="en-US" w:eastAsia="zh-CN"/>
        </w:rPr>
        <w:t>。</w:t>
      </w:r>
      <w:r>
        <w:rPr>
          <w:rFonts w:hint="eastAsia" w:ascii="FangSong_GB2312" w:hAnsi="SimSun"/>
          <w:lang w:val="zh-CN"/>
        </w:rPr>
        <w:t>申报内容与实际相符，申报目标合理可行。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color w:val="auto"/>
          <w:sz w:val="32"/>
          <w:szCs w:val="32"/>
          <w:lang w:val="en-US" w:eastAsia="zh-CN"/>
        </w:rPr>
        <w:t>组织机构健全，职责分工明确，有具体的实施时间，有明确的工作程序，资金足额保证，用于乡村振兴工作经费等项目，都能使收益群众满意，</w:t>
      </w:r>
      <w:r>
        <w:rPr>
          <w:rFonts w:hint="eastAsia" w:ascii="FangSong_GB2312" w:hAnsi="FangSong_GB2312" w:eastAsia="FangSong_GB2312" w:cs="FangSong_GB2312"/>
          <w:sz w:val="32"/>
          <w:szCs w:val="32"/>
          <w:lang w:val="en-US" w:eastAsia="zh-CN"/>
        </w:rPr>
        <w:t>巩固脱贫成效，接续奋斗乡村振兴工作，</w:t>
      </w:r>
      <w:r>
        <w:rPr>
          <w:rFonts w:hint="eastAsia" w:ascii="FangSong_GB2312" w:hAnsi="FangSong_GB2312" w:eastAsia="FangSong_GB2312" w:cs="FangSong_GB2312"/>
          <w:color w:val="auto"/>
          <w:sz w:val="32"/>
          <w:szCs w:val="32"/>
          <w:lang w:val="en-US" w:eastAsia="zh-CN"/>
        </w:rPr>
        <w:t>方案具有可行性。</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FangSong_GB2312" w:hAnsi="SimSun"/>
          <w:lang w:val="zh-CN"/>
        </w:rPr>
      </w:pPr>
      <w:r>
        <w:rPr>
          <w:rFonts w:hint="eastAsia" w:ascii="FangSong_GB2312" w:hAnsi="FangSong_GB2312" w:eastAsia="FangSong_GB2312" w:cs="FangSong_GB2312"/>
          <w:sz w:val="32"/>
          <w:szCs w:val="32"/>
          <w:lang w:val="en-US" w:eastAsia="zh-CN"/>
        </w:rPr>
        <w:t>衔接推进乡村振兴补助资金是为了巩固我县脱贫攻坚成果同乡村振兴有效衔接工作下达的资金，资金来源主要从县级财政衔接资金中预算安排，来源渠道合法</w:t>
      </w:r>
      <w:r>
        <w:rPr>
          <w:rFonts w:hint="eastAsia" w:ascii="FangSong_GB2312" w:hAnsi="FangSong_GB2312" w:cs="FangSong_GB2312"/>
          <w:sz w:val="32"/>
          <w:szCs w:val="32"/>
          <w:lang w:val="en-US" w:eastAsia="zh-CN"/>
        </w:rPr>
        <w:t>合规</w:t>
      </w:r>
      <w:r>
        <w:rPr>
          <w:rFonts w:hint="eastAsia" w:ascii="FangSong_GB2312" w:hAnsi="FangSong_GB2312" w:eastAsia="FangSong_GB2312" w:cs="FangSong_GB2312"/>
          <w:sz w:val="32"/>
          <w:szCs w:val="32"/>
          <w:lang w:val="en-US" w:eastAsia="zh-CN"/>
        </w:rPr>
        <w:t>，筹资结构合理，资金来源渠道明确。</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rPr>
          <w:rFonts w:hint="eastAsia" w:ascii="FangSong_GB2312" w:hAnsi="FangSong_GB2312" w:eastAsia="FangSong_GB2312" w:cs="FangSong_GB2312"/>
          <w:lang w:val="zh-CN"/>
        </w:rPr>
      </w:pPr>
      <w:r>
        <w:rPr>
          <w:rFonts w:hint="eastAsia" w:ascii="KaiTi_GB2312" w:hAnsi="SimSun" w:eastAsia="KaiTi_GB2312"/>
          <w:lang w:val="zh-CN"/>
        </w:rPr>
        <w:t>1．资金计划。</w:t>
      </w:r>
      <w:r>
        <w:rPr>
          <w:rFonts w:hint="eastAsia" w:ascii="FangSong_GB2312" w:hAnsi="FangSong_GB2312" w:eastAsia="FangSong_GB2312" w:cs="FangSong_GB2312"/>
          <w:lang w:val="zh-CN"/>
        </w:rPr>
        <w:t>资金</w:t>
      </w:r>
      <w:r>
        <w:rPr>
          <w:rFonts w:hint="eastAsia" w:ascii="FangSong_GB2312" w:hAnsi="FangSong_GB2312" w:eastAsia="FangSong_GB2312" w:cs="FangSong_GB2312"/>
          <w:lang w:val="en-US" w:eastAsia="zh-CN"/>
        </w:rPr>
        <w:t>60万元</w:t>
      </w:r>
      <w:r>
        <w:rPr>
          <w:rFonts w:hint="eastAsia" w:ascii="FangSong_GB2312" w:hAnsi="FangSong_GB2312" w:eastAsia="FangSong_GB2312" w:cs="FangSong_GB2312"/>
          <w:lang w:val="zh-CN"/>
        </w:rPr>
        <w:t>主要用于</w:t>
      </w:r>
      <w:r>
        <w:rPr>
          <w:rFonts w:hint="eastAsia" w:ascii="FangSong_GB2312" w:hAnsi="FangSong_GB2312" w:eastAsia="FangSong_GB2312" w:cs="FangSong_GB2312"/>
          <w:sz w:val="32"/>
          <w:szCs w:val="32"/>
        </w:rPr>
        <w:t>乡村振兴开展各项工作经费保障</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lang w:val="zh-CN"/>
        </w:rPr>
        <w:t>积极开展</w:t>
      </w:r>
      <w:r>
        <w:rPr>
          <w:rFonts w:hint="eastAsia" w:ascii="FangSong_GB2312" w:hAnsi="FangSong_GB2312" w:eastAsia="FangSong_GB2312" w:cs="FangSong_GB2312"/>
          <w:b w:val="0"/>
          <w:bCs w:val="0"/>
          <w:color w:val="000000" w:themeColor="text1"/>
          <w:sz w:val="32"/>
          <w:szCs w:val="32"/>
          <w:lang w:val="en-US" w:eastAsia="zh-CN"/>
          <w14:textFill>
            <w14:solidFill>
              <w14:schemeClr w14:val="tx1"/>
            </w14:solidFill>
          </w14:textFill>
        </w:rPr>
        <w:t>统筹协调项目资金，推进项目实施和资金支出进度。</w:t>
      </w:r>
      <w:r>
        <w:rPr>
          <w:rFonts w:hint="eastAsia" w:ascii="FangSong_GB2312" w:hAnsi="FangSong_GB2312" w:eastAsia="FangSong_GB2312" w:cs="FangSong_GB2312"/>
          <w:b w:val="0"/>
          <w:bCs w:val="0"/>
          <w:sz w:val="32"/>
          <w:szCs w:val="32"/>
          <w:lang w:val="en-US" w:eastAsia="zh-CN"/>
        </w:rPr>
        <w:t>财政衔接资金项目、脱贫群众增收情况、</w:t>
      </w:r>
      <w:r>
        <w:rPr>
          <w:rFonts w:hint="eastAsia" w:ascii="FangSong_GB2312" w:hAnsi="FangSong_GB2312" w:eastAsia="FangSong_GB2312" w:cs="FangSong_GB2312"/>
          <w:b w:val="0"/>
          <w:bCs w:val="0"/>
          <w:spacing w:val="0"/>
          <w:kern w:val="0"/>
          <w:sz w:val="32"/>
          <w:szCs w:val="32"/>
          <w:u w:val="none"/>
          <w:lang w:eastAsia="zh-CN"/>
        </w:rPr>
        <w:t>易地扶贫搬迁后续扶持</w:t>
      </w:r>
      <w:r>
        <w:rPr>
          <w:rFonts w:hint="eastAsia" w:ascii="FangSong_GB2312" w:hAnsi="FangSong_GB2312" w:eastAsia="FangSong_GB2312" w:cs="FangSong_GB2312"/>
          <w:b w:val="0"/>
          <w:bCs w:val="0"/>
          <w:spacing w:val="0"/>
          <w:kern w:val="0"/>
          <w:sz w:val="32"/>
          <w:szCs w:val="32"/>
          <w:u w:val="none"/>
          <w:lang w:val="en-US" w:eastAsia="zh-CN"/>
        </w:rPr>
        <w:t>工作和</w:t>
      </w:r>
      <w:r>
        <w:rPr>
          <w:rFonts w:hint="eastAsia" w:ascii="FangSong_GB2312" w:hAnsi="FangSong_GB2312" w:eastAsia="FangSong_GB2312" w:cs="FangSong_GB2312"/>
          <w:b w:val="0"/>
          <w:bCs w:val="0"/>
          <w:color w:val="000000"/>
          <w:sz w:val="32"/>
          <w:szCs w:val="32"/>
          <w:lang w:val="en-US" w:eastAsia="zh-CN"/>
        </w:rPr>
        <w:t>建制乡镇场镇建设工作。</w:t>
      </w:r>
    </w:p>
    <w:p>
      <w:pPr>
        <w:adjustRightInd w:val="0"/>
        <w:snapToGrid w:val="0"/>
        <w:spacing w:line="600" w:lineRule="exact"/>
        <w:ind w:firstLine="720"/>
        <w:rPr>
          <w:rFonts w:hint="eastAsia" w:ascii="FangSong_GB2312" w:hAnsi="SimSun"/>
          <w:lang w:val="zh-CN"/>
        </w:rPr>
      </w:pPr>
      <w:r>
        <w:rPr>
          <w:rFonts w:hint="eastAsia" w:ascii="KaiTi_GB2312" w:hAnsi="SimSun" w:eastAsia="KaiTi_GB2312"/>
          <w:lang w:val="zh-CN"/>
        </w:rPr>
        <w:t>2．资金到位。截至2022</w:t>
      </w:r>
      <w:r>
        <w:rPr>
          <w:rFonts w:hint="eastAsia" w:ascii="FangSong_GB2312" w:hAnsi="SimSun"/>
          <w:lang w:val="en-US" w:eastAsia="zh-CN"/>
        </w:rPr>
        <w:t>年底之前</w:t>
      </w:r>
      <w:r>
        <w:rPr>
          <w:rFonts w:hint="eastAsia" w:ascii="FangSong_GB2312" w:hAnsi="SimSun"/>
          <w:lang w:val="zh-CN"/>
        </w:rPr>
        <w:t>该项目全省资金全部到位，资金到位</w:t>
      </w:r>
      <w:r>
        <w:rPr>
          <w:rFonts w:hint="eastAsia" w:ascii="FangSong_GB2312" w:hAnsi="SimSun"/>
          <w:lang w:val="en-US" w:eastAsia="zh-CN"/>
        </w:rPr>
        <w:t>60万元，到位率为100%</w:t>
      </w:r>
      <w:r>
        <w:rPr>
          <w:rFonts w:hint="eastAsia" w:ascii="FangSong_GB2312" w:hAnsi="SimSun"/>
          <w:lang w:val="zh-CN"/>
        </w:rPr>
        <w:t>。</w:t>
      </w:r>
    </w:p>
    <w:p>
      <w:pPr>
        <w:adjustRightInd w:val="0"/>
        <w:snapToGrid w:val="0"/>
        <w:spacing w:line="520" w:lineRule="exact"/>
        <w:ind w:firstLine="640" w:firstLineChars="200"/>
        <w:rPr>
          <w:rFonts w:ascii="FangSong_GB2312" w:hAnsi="SimSun"/>
          <w:lang w:val="zh-CN"/>
        </w:rPr>
      </w:pPr>
      <w:r>
        <w:rPr>
          <w:rFonts w:hint="eastAsia" w:ascii="KaiTi_GB2312" w:hAnsi="SimSun" w:eastAsia="KaiTi_GB2312"/>
          <w:lang w:val="zh-CN"/>
        </w:rPr>
        <w:t>3．资金使用。</w:t>
      </w:r>
      <w:r>
        <w:rPr>
          <w:rFonts w:hint="eastAsia" w:ascii="FangSong_GB2312" w:hAnsi="SimSun"/>
          <w:lang w:val="zh-CN"/>
        </w:rPr>
        <w:t>该项目全省资金</w:t>
      </w:r>
      <w:r>
        <w:rPr>
          <w:rFonts w:hint="eastAsia" w:ascii="FangSong_GB2312" w:hAnsi="SimSun"/>
          <w:lang w:val="en-US" w:eastAsia="zh-CN"/>
        </w:rPr>
        <w:t>60万元</w:t>
      </w:r>
      <w:r>
        <w:rPr>
          <w:rFonts w:hint="eastAsia" w:ascii="FangSong_GB2312" w:hAnsi="SimSun"/>
          <w:lang w:val="zh-CN"/>
        </w:rPr>
        <w:t>全部支出使用率为</w:t>
      </w:r>
      <w:r>
        <w:rPr>
          <w:rFonts w:hint="eastAsia" w:ascii="FangSong_GB2312" w:hAnsi="SimSun"/>
          <w:lang w:val="en-US" w:eastAsia="zh-CN"/>
        </w:rPr>
        <w:t>100%</w:t>
      </w:r>
      <w:r>
        <w:rPr>
          <w:rFonts w:hint="eastAsia" w:ascii="FangSong_GB2312" w:hAnsi="SimSun"/>
          <w:lang w:val="zh-CN"/>
        </w:rPr>
        <w:t>。</w:t>
      </w:r>
      <w:r>
        <w:rPr>
          <w:rFonts w:hint="eastAsia" w:ascii="FangSong_GB2312" w:hAnsi="SimSun" w:eastAsia="FangSong_GB2312"/>
          <w:sz w:val="32"/>
          <w:szCs w:val="32"/>
          <w:lang w:val="en-US" w:eastAsia="zh-CN"/>
        </w:rPr>
        <w:t>项目资金来源于县级财政，专项用于全县巩固脱贫成效、衔接乡村振兴工作，</w:t>
      </w:r>
      <w:r>
        <w:rPr>
          <w:rFonts w:hint="eastAsia" w:ascii="FangSong_GB2312" w:hAnsi="SimSun" w:eastAsia="FangSong_GB2312"/>
          <w:sz w:val="32"/>
          <w:szCs w:val="32"/>
          <w:lang w:eastAsia="zh-CN"/>
        </w:rPr>
        <w:t>具有公共性，属于公共财政支持范围，筹资渠道符合法律法规规定，</w:t>
      </w:r>
      <w:r>
        <w:rPr>
          <w:rFonts w:hint="eastAsia" w:ascii="FangSong_GB2312" w:hAnsi="SimSun" w:eastAsia="FangSong_GB2312"/>
          <w:sz w:val="32"/>
          <w:szCs w:val="32"/>
          <w:lang w:val="en-US" w:eastAsia="zh-CN"/>
        </w:rPr>
        <w:t>结构合理，渠道明确，资金到位时间、条件均明确</w:t>
      </w:r>
      <w:r>
        <w:rPr>
          <w:rFonts w:hint="eastAsia" w:ascii="FangSong_GB2312" w:hAnsi="SimSun"/>
          <w:sz w:val="32"/>
          <w:szCs w:val="32"/>
          <w:lang w:val="en-US" w:eastAsia="zh-CN"/>
        </w:rPr>
        <w:t>能够</w:t>
      </w:r>
      <w:r>
        <w:rPr>
          <w:rFonts w:hint="eastAsia" w:ascii="FangSong_GB2312" w:hAnsi="SimSun" w:eastAsia="FangSong_GB2312"/>
          <w:sz w:val="32"/>
          <w:szCs w:val="32"/>
          <w:lang w:val="en-US" w:eastAsia="zh-CN"/>
        </w:rPr>
        <w:t>落实。</w:t>
      </w:r>
      <w:r>
        <w:rPr>
          <w:rFonts w:hint="eastAsia" w:ascii="FangSong_GB2312" w:hAnsi="SimSun"/>
          <w:sz w:val="32"/>
          <w:szCs w:val="32"/>
          <w:lang w:val="en-US" w:eastAsia="zh-CN"/>
        </w:rPr>
        <w:t>并</w:t>
      </w:r>
      <w:r>
        <w:rPr>
          <w:rFonts w:hint="eastAsia" w:ascii="FangSong_GB2312" w:hAnsi="SimSun"/>
          <w:lang w:val="zh-CN"/>
        </w:rPr>
        <w:t>与预算相符。</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sz w:val="32"/>
          <w:szCs w:val="32"/>
          <w:lang w:val="en-US" w:eastAsia="zh-CN"/>
        </w:rPr>
        <w:t>该项目</w:t>
      </w:r>
      <w:r>
        <w:rPr>
          <w:rFonts w:hint="eastAsia" w:ascii="FangSong_GB2312" w:hAnsi="SimSun" w:eastAsia="FangSong_GB2312"/>
          <w:sz w:val="32"/>
          <w:szCs w:val="32"/>
          <w:lang w:val="en-US" w:eastAsia="zh-CN"/>
        </w:rPr>
        <w:t>编制由县乡村振兴局牵头会同行业部门，以最低投入标准为基准，严格逐项</w:t>
      </w:r>
      <w:r>
        <w:rPr>
          <w:rFonts w:hint="eastAsia" w:ascii="FangSong_GB2312" w:hAnsi="SimSun"/>
          <w:sz w:val="32"/>
          <w:szCs w:val="32"/>
          <w:lang w:val="en-US" w:eastAsia="zh-CN"/>
        </w:rPr>
        <w:t>健全了</w:t>
      </w:r>
      <w:r>
        <w:rPr>
          <w:rFonts w:hint="eastAsia" w:ascii="FangSong_GB2312" w:hAnsi="SimSun" w:eastAsia="FangSong_GB2312"/>
          <w:sz w:val="32"/>
          <w:szCs w:val="32"/>
          <w:lang w:val="en-US" w:eastAsia="zh-CN"/>
        </w:rPr>
        <w:t>对项目</w:t>
      </w:r>
      <w:r>
        <w:rPr>
          <w:rFonts w:hint="eastAsia" w:ascii="FangSong_GB2312" w:hAnsi="SimSun"/>
          <w:lang w:val="zh-CN"/>
        </w:rPr>
        <w:t>财务管理制度</w:t>
      </w:r>
      <w:r>
        <w:rPr>
          <w:rFonts w:hint="eastAsia" w:ascii="FangSong_GB2312" w:hAnsi="SimSun" w:eastAsia="FangSong_GB2312"/>
          <w:sz w:val="32"/>
          <w:szCs w:val="32"/>
          <w:lang w:val="en-US" w:eastAsia="zh-CN"/>
        </w:rPr>
        <w:t>，</w:t>
      </w:r>
      <w:r>
        <w:rPr>
          <w:rFonts w:hint="eastAsia" w:ascii="FangSong_GB2312" w:hAnsi="SimSun"/>
          <w:sz w:val="32"/>
          <w:szCs w:val="32"/>
          <w:lang w:val="en-US" w:eastAsia="zh-CN"/>
        </w:rPr>
        <w:t>并</w:t>
      </w:r>
      <w:r>
        <w:rPr>
          <w:rFonts w:hint="eastAsia" w:ascii="FangSong_GB2312" w:hAnsi="SimSun"/>
          <w:lang w:val="zh-CN"/>
        </w:rPr>
        <w:t>严格执行财务管理制度，财务处理及时、会计核算规范。</w:t>
      </w:r>
      <w:r>
        <w:rPr>
          <w:rFonts w:hint="eastAsia" w:ascii="FangSong_GB2312" w:hAnsi="SimSun" w:eastAsia="FangSong_GB2312"/>
          <w:sz w:val="32"/>
          <w:szCs w:val="32"/>
          <w:lang w:val="en-US" w:eastAsia="zh-CN"/>
        </w:rPr>
        <w:t>项目实施过程将由县纪委监委、县财政局、县审计局全程监管，并公开公示，接受社会监督。</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adjustRightInd w:val="0"/>
        <w:snapToGrid w:val="0"/>
        <w:spacing w:line="600" w:lineRule="exact"/>
        <w:ind w:firstLine="720"/>
        <w:rPr>
          <w:rFonts w:ascii="FangSong_GB2312" w:hAnsi="SimSun"/>
          <w:lang w:val="zh-CN"/>
        </w:rPr>
      </w:pPr>
      <w:r>
        <w:rPr>
          <w:rFonts w:hint="eastAsia" w:ascii="FangSong_GB2312" w:hAnsi="SimSun"/>
          <w:lang w:val="zh-CN"/>
        </w:rPr>
        <w:t>结合项目组织实施管理办法，重点围绕以下内容进行分析评价，并对自评中发现的问题分析说明。</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p>
    <w:p>
      <w:pPr>
        <w:adjustRightInd w:val="0"/>
        <w:snapToGrid w:val="0"/>
        <w:spacing w:line="520" w:lineRule="exact"/>
        <w:ind w:firstLine="640" w:firstLineChars="200"/>
        <w:rPr>
          <w:rFonts w:ascii="FangSong_GB2312" w:hAnsi="SimSun"/>
          <w:lang w:val="zh-CN"/>
        </w:rPr>
      </w:pPr>
      <w:r>
        <w:rPr>
          <w:rFonts w:hint="eastAsia" w:ascii="KaiTi_GB2312" w:hAnsi="SimSun" w:eastAsia="KaiTi_GB2312"/>
          <w:b/>
          <w:lang w:val="zh-CN"/>
        </w:rPr>
        <w:t>（二）项目管理情况。</w:t>
      </w:r>
      <w:r>
        <w:rPr>
          <w:rFonts w:hint="eastAsia" w:ascii="FangSong_GB2312" w:hAnsi="SimSun" w:eastAsia="FangSong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KaiTi_GB2312" w:hAnsi="SimSun" w:eastAsia="KaiTi_GB2312"/>
          <w:b/>
          <w:lang w:val="zh-CN"/>
        </w:rPr>
        <w:t>（三）项目监管情况。</w:t>
      </w:r>
      <w:r>
        <w:rPr>
          <w:rFonts w:hint="eastAsia" w:ascii="FangSong_GB2312" w:hAnsi="SimSun" w:eastAsia="FangSong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w:t>
      </w:r>
      <w:r>
        <w:rPr>
          <w:rFonts w:hint="eastAsia" w:ascii="FangSong_GB2312" w:hAnsi="SimSun"/>
          <w:sz w:val="32"/>
          <w:szCs w:val="32"/>
          <w:lang w:val="en-US" w:eastAsia="zh-CN"/>
        </w:rPr>
        <w:t>地</w:t>
      </w:r>
      <w:r>
        <w:rPr>
          <w:rFonts w:hint="eastAsia" w:ascii="FangSong_GB2312" w:hAnsi="SimSun" w:eastAsia="FangSong_GB2312"/>
          <w:sz w:val="32"/>
          <w:szCs w:val="32"/>
          <w:lang w:val="en-US" w:eastAsia="zh-CN"/>
        </w:rPr>
        <w:t>保障工作的开展，对项目的实施和验收有明确的要求，监督检查贯穿项目实施全过程。</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520" w:lineRule="exact"/>
        <w:ind w:firstLine="640" w:firstLineChars="200"/>
        <w:rPr>
          <w:rFonts w:hint="eastAsia" w:ascii="FangSong_GB2312" w:hAnsi="SimSun"/>
          <w:lang w:val="zh-CN"/>
        </w:rPr>
      </w:pPr>
      <w:r>
        <w:rPr>
          <w:rFonts w:hint="eastAsia" w:ascii="FangSong_GB2312" w:hAnsi="SimSun" w:eastAsia="FangSong_GB2312"/>
          <w:sz w:val="32"/>
          <w:szCs w:val="32"/>
          <w:lang w:val="en-US" w:eastAsia="zh-CN"/>
        </w:rPr>
        <w:t>2022年是巩固脱贫攻坚成效，接续奋斗乡村振兴的第二年，作为省级乡村振兴重点县，我县将继续在巩固脱贫成效、衔接乡村振兴工作上</w:t>
      </w:r>
      <w:r>
        <w:rPr>
          <w:rFonts w:hint="eastAsia" w:ascii="FangSong_GB2312" w:hAnsi="SimSun"/>
          <w:sz w:val="32"/>
          <w:szCs w:val="32"/>
          <w:lang w:val="en-US" w:eastAsia="zh-CN"/>
        </w:rPr>
        <w:t>狠下</w:t>
      </w:r>
      <w:r>
        <w:rPr>
          <w:rFonts w:hint="eastAsia" w:ascii="FangSong_GB2312" w:hAnsi="SimSun" w:eastAsia="FangSong_GB2312"/>
          <w:sz w:val="32"/>
          <w:szCs w:val="32"/>
          <w:lang w:val="en-US" w:eastAsia="zh-CN"/>
        </w:rPr>
        <w:t>功夫，持续投入资金保障教育、医疗、交通，搞好乡村特色主导产业等项目的发展，顺利完成乡村振兴年度工作目标</w:t>
      </w:r>
      <w:r>
        <w:rPr>
          <w:rFonts w:hint="eastAsia" w:ascii="FangSong_GB2312" w:hAnsi="SimSun"/>
          <w:sz w:val="32"/>
          <w:szCs w:val="32"/>
          <w:lang w:val="en-US" w:eastAsia="zh-CN"/>
        </w:rPr>
        <w:t>。</w:t>
      </w:r>
      <w:r>
        <w:rPr>
          <w:rFonts w:hint="eastAsia" w:ascii="FangSong_GB2312" w:hAnsi="FangSong_GB2312" w:cs="FangSong_GB2312"/>
          <w:i w:val="0"/>
          <w:iCs w:val="0"/>
          <w:color w:val="333333"/>
          <w:kern w:val="0"/>
          <w:sz w:val="32"/>
          <w:szCs w:val="32"/>
          <w:u w:val="none"/>
          <w:lang w:val="en-US" w:eastAsia="zh-CN" w:bidi="ar"/>
        </w:rPr>
        <w:t>保证了</w:t>
      </w:r>
      <w:r>
        <w:rPr>
          <w:rFonts w:hint="eastAsia" w:ascii="FangSong_GB2312" w:hAnsi="FangSong_GB2312" w:eastAsia="FangSong_GB2312" w:cs="FangSong_GB2312"/>
          <w:sz w:val="32"/>
          <w:szCs w:val="32"/>
          <w:lang w:val="zh-CN"/>
        </w:rPr>
        <w:t>质</w:t>
      </w:r>
      <w:r>
        <w:rPr>
          <w:rFonts w:hint="eastAsia" w:ascii="FangSong_GB2312" w:hAnsi="SimSun"/>
          <w:lang w:val="zh-CN"/>
        </w:rPr>
        <w:t>量和时效。</w:t>
      </w:r>
      <w:r>
        <w:rPr>
          <w:rFonts w:hint="eastAsia" w:ascii="FangSong_GB2312" w:hAnsi="SimSun" w:eastAsia="FangSong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经济效益上按预算指标完成，社会效益上营造良好的社会氛围，服务对象满意度达到</w:t>
      </w:r>
      <w:r>
        <w:rPr>
          <w:rFonts w:hint="eastAsia" w:ascii="FangSong_GB2312" w:hAnsi="SimSun"/>
          <w:lang w:val="en-US" w:eastAsia="zh-CN"/>
        </w:rPr>
        <w:t>95%以上。</w:t>
      </w:r>
      <w:r>
        <w:rPr>
          <w:rFonts w:hint="eastAsia" w:ascii="FangSong_GB2312" w:hAnsi="SimSun" w:eastAsia="FangSong_GB2312"/>
          <w:sz w:val="32"/>
          <w:szCs w:val="32"/>
          <w:lang w:val="en-US" w:eastAsia="zh-CN"/>
        </w:rPr>
        <w:t>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numPr>
          <w:ilvl w:val="0"/>
          <w:numId w:val="0"/>
        </w:numPr>
        <w:ind w:firstLine="640" w:firstLineChars="200"/>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该项目投入经济性较好，绩效目标设置合理，实施计划可行性高，资金来源合理合规。项目的顺利实施，将对我县2022年乡村振兴工作的圆满完成给予重要保障，具有较高的社会效益和经济价值。评估总分100分，评估得分100分，评估等级优。</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000000"/>
          <w:kern w:val="0"/>
          <w:sz w:val="32"/>
          <w:szCs w:val="32"/>
          <w:shd w:val="clear" w:color="auto" w:fill="FFFFFF"/>
          <w:lang w:val="zh-CN"/>
        </w:rPr>
        <w:t>评价部门绩效目标要素完整、细化量化还不够，内控建设完整度还有待提高。</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000000"/>
          <w:kern w:val="0"/>
          <w:sz w:val="32"/>
          <w:szCs w:val="32"/>
          <w:shd w:val="clear" w:color="auto" w:fill="FFFFFF"/>
          <w:lang w:val="en-US" w:eastAsia="zh-CN"/>
        </w:rPr>
      </w:pPr>
      <w:r>
        <w:rPr>
          <w:rFonts w:hint="eastAsia" w:ascii="FangSong_GB2312" w:hAnsi="FangSong_GB2312" w:cs="FangSong_GB2312"/>
          <w:color w:val="000000"/>
          <w:kern w:val="0"/>
          <w:sz w:val="32"/>
          <w:szCs w:val="32"/>
          <w:shd w:val="clear" w:color="auto" w:fill="FFFFFF"/>
          <w:lang w:val="zh-CN"/>
        </w:rPr>
        <w:t>对</w:t>
      </w:r>
      <w:bookmarkStart w:id="1" w:name="_GoBack"/>
      <w:bookmarkEnd w:id="1"/>
      <w:r>
        <w:rPr>
          <w:rFonts w:hint="eastAsia" w:ascii="FangSong_GB2312" w:hAnsi="FangSong_GB2312" w:eastAsia="FangSong_GB2312" w:cs="FangSong_GB2312"/>
          <w:color w:val="000000"/>
          <w:kern w:val="0"/>
          <w:sz w:val="32"/>
          <w:szCs w:val="32"/>
          <w:shd w:val="clear" w:color="auto" w:fill="FFFFFF"/>
          <w:lang w:val="zh-CN"/>
        </w:rPr>
        <w:t>预算的科学化、精细化管理，进一步使项目支出更科学，更严谨。</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64EDE09B-ABF4-4AF9-B5FE-077DE9CCA9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2" w:fontKey="{D995FD7E-5CA6-49D5-A1B0-50F2C0D12476}"/>
  </w:font>
  <w:font w:name="FangSong_GB2312">
    <w:panose1 w:val="02010609030101010101"/>
    <w:charset w:val="86"/>
    <w:family w:val="modern"/>
    <w:pitch w:val="default"/>
    <w:sig w:usb0="00000001" w:usb1="080E0000" w:usb2="00000000" w:usb3="00000000" w:csb0="00040000" w:csb1="00000000"/>
    <w:embedRegular r:id="rId3" w:fontKey="{987D7710-19B2-46AF-AEE6-AD4C9D67FA3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4" w:fontKey="{85A759E0-0284-45E0-98BD-8622857FA43E}"/>
  </w:font>
  <w:font w:name="KaiTi_GB2312">
    <w:panose1 w:val="02010609030101010101"/>
    <w:charset w:val="86"/>
    <w:family w:val="modern"/>
    <w:pitch w:val="default"/>
    <w:sig w:usb0="00000001" w:usb1="080E0000" w:usb2="00000000" w:usb3="00000000" w:csb0="00040000" w:csb1="00000000"/>
    <w:embedRegular r:id="rId5" w:fontKey="{C487EE4A-A38C-4661-9DF8-BA69DDDB630F}"/>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DD4F2D"/>
    <w:rsid w:val="025F28B4"/>
    <w:rsid w:val="0B865162"/>
    <w:rsid w:val="0D466608"/>
    <w:rsid w:val="0D850CC5"/>
    <w:rsid w:val="19B536B9"/>
    <w:rsid w:val="1B3F585A"/>
    <w:rsid w:val="1C9E72BA"/>
    <w:rsid w:val="291C455A"/>
    <w:rsid w:val="2A502512"/>
    <w:rsid w:val="36926D0C"/>
    <w:rsid w:val="414A628B"/>
    <w:rsid w:val="46B77AAF"/>
    <w:rsid w:val="530F2DB0"/>
    <w:rsid w:val="664C6A67"/>
    <w:rsid w:val="673E27F9"/>
    <w:rsid w:val="68AA12BB"/>
    <w:rsid w:val="6ECB45A2"/>
    <w:rsid w:val="6EF16389"/>
    <w:rsid w:val="74276058"/>
    <w:rsid w:val="75A86778"/>
    <w:rsid w:val="76434442"/>
    <w:rsid w:val="76932D83"/>
    <w:rsid w:val="79016D9C"/>
    <w:rsid w:val="7B23700B"/>
    <w:rsid w:val="7E295FE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sz w:val="32"/>
      <w:szCs w:val="32"/>
    </w:rPr>
  </w:style>
  <w:style w:type="paragraph" w:styleId="3">
    <w:name w:val="Normal Indent"/>
    <w:basedOn w:val="1"/>
    <w:autoRedefine/>
    <w:qFormat/>
    <w:uiPriority w:val="0"/>
    <w:pPr>
      <w:ind w:firstLine="420" w:firstLineChars="200"/>
    </w:pPr>
  </w:style>
  <w:style w:type="paragraph" w:styleId="4">
    <w:name w:val="Body Text"/>
    <w:basedOn w:val="1"/>
    <w:autoRedefine/>
    <w:qFormat/>
    <w:uiPriority w:val="0"/>
    <w:pPr>
      <w:autoSpaceDE w:val="0"/>
      <w:autoSpaceDN w:val="0"/>
      <w:jc w:val="left"/>
    </w:pPr>
    <w:rPr>
      <w:rFonts w:ascii="SimSun" w:hAnsi="SimSun"/>
      <w:kern w:val="0"/>
      <w:sz w:val="32"/>
      <w:szCs w:val="32"/>
      <w:lang w:eastAsia="en-US"/>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2503</Words>
  <Characters>2548</Characters>
  <Lines>9</Lines>
  <Paragraphs>2</Paragraphs>
  <TotalTime>6</TotalTime>
  <ScaleCrop>false</ScaleCrop>
  <LinksUpToDate>false</LinksUpToDate>
  <CharactersWithSpaces>2549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2024-03-29T04:59:44Z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5F7793E527804EE7B19B64F5819FA5E6</vt:lpwstr>
  </property>
</Properties>
</file>