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96475"/>
      <w:bookmarkStart w:id="2" w:name="_Toc15377425"/>
      <w:bookmarkStart w:id="3" w:name="_Toc15396597"/>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050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sectPr>
          <w:headerReference r:id="rId3" w:type="default"/>
          <w:pgSz w:w="11906" w:h="16838"/>
          <w:pgMar w:top="1440" w:right="1800" w:bottom="1440" w:left="1800" w:header="851" w:footer="992" w:gutter="0"/>
          <w:pgNumType w:fmt="decimal" w:start="1"/>
          <w:cols w:space="425" w:num="1"/>
          <w:titlePg/>
          <w:docGrid w:type="lines" w:linePitch="312" w:charSpace="0"/>
        </w:sectPr>
      </w:pPr>
      <w:bookmarkStart w:id="7" w:name="_Toc15396476"/>
      <w:bookmarkStart w:id="8" w:name="_Toc15377426"/>
      <w:bookmarkStart w:id="9" w:name="_Toc15396598"/>
      <w:bookmarkStart w:id="10" w:name="_Toc15377194"/>
      <w:bookmarkStart w:id="11" w:name="_Toc15378442"/>
      <w:bookmarkStart w:id="12" w:name="_Toc15306268"/>
      <w:bookmarkStart w:id="13" w:name="_Toc37"/>
      <w:r>
        <w:rPr>
          <w:rFonts w:hint="eastAsia" w:ascii="方正小标宋简体" w:hAnsi="方正小标宋简体" w:eastAsia="方正小标宋简体" w:cs="方正小标宋简体"/>
          <w:color w:val="auto"/>
          <w:sz w:val="72"/>
          <w:szCs w:val="72"/>
          <w:highlight w:val="none"/>
          <w:lang w:eastAsia="zh-CN"/>
        </w:rPr>
        <w:t>峨边彝族自治县乡村振兴局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eastAsia="zh-CN"/>
        </w:rPr>
        <w:t>编制说明</w:t>
      </w:r>
    </w:p>
    <w:p>
      <w:pPr>
        <w:widowControl/>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3"/>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bookmarkStart w:id="154" w:name="_GoBack"/>
      <w:bookmarkEnd w:id="154"/>
      <w:r>
        <w:rPr>
          <w:rFonts w:hint="eastAsia"/>
          <w:color w:val="auto"/>
          <w:highlight w:val="none"/>
        </w:rPr>
        <w:t>日</w:t>
      </w:r>
    </w:p>
    <w:sdt>
      <w:sdtPr>
        <w:rPr>
          <w:rFonts w:ascii="宋体" w:hAnsi="宋体" w:eastAsia="宋体" w:cs="Times New Roman"/>
          <w:kern w:val="2"/>
          <w:sz w:val="21"/>
          <w:szCs w:val="24"/>
          <w:lang w:val="en-US" w:eastAsia="zh-CN" w:bidi="ar-SA"/>
        </w:rPr>
        <w:id w:val="147469197"/>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pPr>
            <w:pStyle w:val="13"/>
          </w:pPr>
          <w:r>
            <w:rPr>
              <w:color w:val="auto"/>
              <w:highlight w:val="none"/>
            </w:rPr>
            <w:fldChar w:fldCharType="begin"/>
          </w:r>
          <w:r>
            <w:rPr>
              <w:color w:val="auto"/>
              <w:highlight w:val="none"/>
            </w:rPr>
            <w:instrText xml:space="preserve">TOC \o "1-3" \h \u </w:instrText>
          </w:r>
          <w:r>
            <w:rPr>
              <w:color w:val="auto"/>
              <w:highlight w:val="none"/>
            </w:rPr>
            <w:fldChar w:fldCharType="separate"/>
          </w:r>
        </w:p>
        <w:p>
          <w:pPr>
            <w:pStyle w:val="13"/>
            <w:tabs>
              <w:tab w:val="right" w:leader="dot" w:pos="8306"/>
              <w:tab w:val="clear" w:pos="8296"/>
            </w:tabs>
          </w:pPr>
          <w:r>
            <w:rPr>
              <w:color w:val="auto"/>
              <w:highlight w:val="none"/>
            </w:rPr>
            <w:fldChar w:fldCharType="begin"/>
          </w:r>
          <w:r>
            <w:rPr>
              <w:highlight w:val="none"/>
            </w:rPr>
            <w:instrText xml:space="preserve"> HYPERLINK \l _Toc10376 </w:instrText>
          </w:r>
          <w:r>
            <w:rPr>
              <w:highlight w:val="none"/>
            </w:rPr>
            <w:fldChar w:fldCharType="separate"/>
          </w:r>
          <w:r>
            <w:rPr>
              <w:rFonts w:hint="eastAsia"/>
            </w:rPr>
            <w:t>第一部分 部门概况</w:t>
          </w:r>
          <w:r>
            <w:tab/>
          </w:r>
          <w:r>
            <w:fldChar w:fldCharType="begin"/>
          </w:r>
          <w:r>
            <w:instrText xml:space="preserve"> PAGEREF _Toc10376 \h </w:instrText>
          </w:r>
          <w:r>
            <w:fldChar w:fldCharType="separate"/>
          </w:r>
          <w:r>
            <w:t>1</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_Toc17292 </w:instrText>
          </w:r>
          <w:r>
            <w:rPr>
              <w:highlight w:val="none"/>
            </w:rPr>
            <w:fldChar w:fldCharType="separate"/>
          </w:r>
          <w:r>
            <w:rPr>
              <w:rFonts w:hint="eastAsia"/>
            </w:rPr>
            <w:t>一、基本职能及主要工作</w:t>
          </w:r>
          <w:r>
            <w:tab/>
          </w:r>
          <w:r>
            <w:fldChar w:fldCharType="begin"/>
          </w:r>
          <w:r>
            <w:instrText xml:space="preserve"> PAGEREF _Toc17292 \h </w:instrText>
          </w:r>
          <w:r>
            <w:fldChar w:fldCharType="separate"/>
          </w:r>
          <w:r>
            <w:t>1</w:t>
          </w:r>
          <w:r>
            <w:fldChar w:fldCharType="end"/>
          </w:r>
          <w:r>
            <w:rPr>
              <w:color w:val="auto"/>
              <w:highlight w:val="none"/>
            </w:rPr>
            <w:fldChar w:fldCharType="end"/>
          </w:r>
        </w:p>
        <w:p>
          <w:pPr>
            <w:pStyle w:val="9"/>
            <w:tabs>
              <w:tab w:val="right" w:leader="dot" w:pos="8306"/>
              <w:tab w:val="clear" w:pos="8296"/>
            </w:tabs>
            <w:ind w:left="0" w:leftChars="0" w:firstLine="420" w:firstLineChars="200"/>
          </w:pPr>
          <w:r>
            <w:rPr>
              <w:color w:val="auto"/>
              <w:highlight w:val="none"/>
            </w:rPr>
            <w:fldChar w:fldCharType="begin"/>
          </w:r>
          <w:r>
            <w:rPr>
              <w:highlight w:val="none"/>
            </w:rPr>
            <w:instrText xml:space="preserve"> HYPERLINK \l _Toc15404 </w:instrText>
          </w:r>
          <w:r>
            <w:rPr>
              <w:highlight w:val="none"/>
            </w:rPr>
            <w:fldChar w:fldCharType="separate"/>
          </w:r>
          <w:r>
            <w:rPr>
              <w:rFonts w:hint="eastAsia"/>
            </w:rPr>
            <w:t>（一）主要职能。</w:t>
          </w:r>
          <w:r>
            <w:tab/>
          </w:r>
          <w:r>
            <w:fldChar w:fldCharType="begin"/>
          </w:r>
          <w:r>
            <w:instrText xml:space="preserve"> PAGEREF _Toc15404 \h </w:instrText>
          </w:r>
          <w:r>
            <w:fldChar w:fldCharType="separate"/>
          </w:r>
          <w:r>
            <w:t>1</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_Toc8884 </w:instrText>
          </w:r>
          <w:r>
            <w:rPr>
              <w:highlight w:val="none"/>
            </w:rPr>
            <w:fldChar w:fldCharType="separate"/>
          </w:r>
          <w:r>
            <w:rPr>
              <w:rFonts w:hint="eastAsia"/>
            </w:rPr>
            <w:t>（二）</w:t>
          </w:r>
          <w:r>
            <w:t>20</w:t>
          </w:r>
          <w:r>
            <w:rPr>
              <w:rFonts w:hint="eastAsia"/>
              <w:lang w:val="en-US" w:eastAsia="zh-CN"/>
            </w:rPr>
            <w:t>21</w:t>
          </w:r>
          <w:r>
            <w:rPr>
              <w:rFonts w:hint="eastAsia"/>
            </w:rPr>
            <w:t>年重点工作完成情况。</w:t>
          </w:r>
          <w:r>
            <w:tab/>
          </w:r>
          <w:r>
            <w:fldChar w:fldCharType="begin"/>
          </w:r>
          <w:r>
            <w:instrText xml:space="preserve"> PAGEREF _Toc8884 \h </w:instrText>
          </w:r>
          <w:r>
            <w:fldChar w:fldCharType="separate"/>
          </w:r>
          <w:r>
            <w:t>2</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_Toc13711 </w:instrText>
          </w:r>
          <w:r>
            <w:rPr>
              <w:highlight w:val="none"/>
            </w:rPr>
            <w:fldChar w:fldCharType="separate"/>
          </w:r>
          <w:r>
            <w:rPr>
              <w:rFonts w:hint="eastAsia"/>
            </w:rPr>
            <w:t>二、机构设置</w:t>
          </w:r>
          <w:r>
            <w:tab/>
          </w:r>
          <w:r>
            <w:fldChar w:fldCharType="begin"/>
          </w:r>
          <w:r>
            <w:instrText xml:space="preserve"> PAGEREF _Toc13711 \h </w:instrText>
          </w:r>
          <w:r>
            <w:fldChar w:fldCharType="separate"/>
          </w:r>
          <w:r>
            <w:t>3</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_Toc16341 </w:instrText>
          </w:r>
          <w:r>
            <w:rPr>
              <w:highlight w:val="none"/>
            </w:rPr>
            <w:fldChar w:fldCharType="separate"/>
          </w:r>
          <w:r>
            <w:rPr>
              <w:rFonts w:hint="eastAsia"/>
            </w:rPr>
            <w:t xml:space="preserve">第二部分 </w:t>
          </w:r>
          <w:r>
            <w:rPr>
              <w:rFonts w:hint="eastAsia"/>
              <w:lang w:val="en-US" w:eastAsia="zh-CN"/>
            </w:rPr>
            <w:t>2021年度</w:t>
          </w:r>
          <w:r>
            <w:rPr>
              <w:rFonts w:hint="eastAsia"/>
            </w:rPr>
            <w:t>部门决算情况说明</w:t>
          </w:r>
          <w:r>
            <w:tab/>
          </w:r>
          <w:r>
            <w:fldChar w:fldCharType="begin"/>
          </w:r>
          <w:r>
            <w:instrText xml:space="preserve"> PAGEREF _Toc16341 \h </w:instrText>
          </w:r>
          <w:r>
            <w:fldChar w:fldCharType="separate"/>
          </w:r>
          <w:r>
            <w:t>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_Toc15228 </w:instrText>
          </w:r>
          <w:r>
            <w:rPr>
              <w:highlight w:val="none"/>
            </w:rPr>
            <w:fldChar w:fldCharType="separate"/>
          </w:r>
          <w:r>
            <w:rPr>
              <w:rFonts w:hint="eastAsia"/>
              <w:lang w:eastAsia="zh-CN"/>
            </w:rPr>
            <w:t>一、</w:t>
          </w:r>
          <w:r>
            <w:rPr>
              <w:rFonts w:hint="eastAsia"/>
            </w:rPr>
            <w:t>收入支出决算总体情况说明</w:t>
          </w:r>
          <w:r>
            <w:tab/>
          </w:r>
          <w:r>
            <w:fldChar w:fldCharType="begin"/>
          </w:r>
          <w:r>
            <w:instrText xml:space="preserve"> PAGEREF _Toc15228 \h </w:instrText>
          </w:r>
          <w:r>
            <w:fldChar w:fldCharType="separate"/>
          </w:r>
          <w:r>
            <w:t>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_Toc11784 </w:instrText>
          </w:r>
          <w:r>
            <w:rPr>
              <w:highlight w:val="none"/>
            </w:rPr>
            <w:fldChar w:fldCharType="separate"/>
          </w:r>
          <w:r>
            <w:rPr>
              <w:rFonts w:hint="eastAsia"/>
              <w:lang w:eastAsia="zh-CN"/>
            </w:rPr>
            <w:t>二、</w:t>
          </w:r>
          <w:r>
            <w:rPr>
              <w:rFonts w:hint="eastAsia"/>
            </w:rPr>
            <w:t>收入决算情况说明</w:t>
          </w:r>
          <w:r>
            <w:tab/>
          </w:r>
          <w:r>
            <w:fldChar w:fldCharType="begin"/>
          </w:r>
          <w:r>
            <w:instrText xml:space="preserve"> PAGEREF _Toc11784 \h </w:instrText>
          </w:r>
          <w:r>
            <w:fldChar w:fldCharType="separate"/>
          </w:r>
          <w:r>
            <w:t>5</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_Toc13135 </w:instrText>
          </w:r>
          <w:r>
            <w:rPr>
              <w:highlight w:val="none"/>
            </w:rPr>
            <w:fldChar w:fldCharType="separate"/>
          </w:r>
          <w:r>
            <w:rPr>
              <w:rFonts w:hint="eastAsia"/>
              <w:lang w:eastAsia="zh-CN"/>
            </w:rPr>
            <w:t>三、</w:t>
          </w:r>
          <w:r>
            <w:rPr>
              <w:rFonts w:hint="eastAsia"/>
            </w:rPr>
            <w:t>支出决算情况说明</w:t>
          </w:r>
          <w:r>
            <w:tab/>
          </w:r>
          <w:r>
            <w:fldChar w:fldCharType="begin"/>
          </w:r>
          <w:r>
            <w:instrText xml:space="preserve"> PAGEREF _Toc13135 \h </w:instrText>
          </w:r>
          <w:r>
            <w:fldChar w:fldCharType="separate"/>
          </w:r>
          <w:r>
            <w:t>6</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_Toc9792 </w:instrText>
          </w:r>
          <w:r>
            <w:rPr>
              <w:highlight w:val="none"/>
            </w:rPr>
            <w:fldChar w:fldCharType="separate"/>
          </w:r>
          <w:r>
            <w:rPr>
              <w:rFonts w:hint="eastAsia"/>
            </w:rPr>
            <w:t>四、财政拨款收入支出决算总体情况说明</w:t>
          </w:r>
          <w:r>
            <w:tab/>
          </w:r>
          <w:r>
            <w:fldChar w:fldCharType="begin"/>
          </w:r>
          <w:r>
            <w:instrText xml:space="preserve"> PAGEREF _Toc9792 \h </w:instrText>
          </w:r>
          <w:r>
            <w:fldChar w:fldCharType="separate"/>
          </w:r>
          <w:r>
            <w:t>6</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_Toc11237 </w:instrText>
          </w:r>
          <w:r>
            <w:rPr>
              <w:highlight w:val="none"/>
            </w:rPr>
            <w:fldChar w:fldCharType="separate"/>
          </w:r>
          <w:r>
            <w:rPr>
              <w:rFonts w:hint="eastAsia"/>
            </w:rPr>
            <w:t>五、一般公共预算财政拨款支出决算情况说明</w:t>
          </w:r>
          <w:r>
            <w:tab/>
          </w:r>
          <w:r>
            <w:fldChar w:fldCharType="begin"/>
          </w:r>
          <w:r>
            <w:instrText xml:space="preserve"> PAGEREF _Toc11237 \h </w:instrText>
          </w:r>
          <w:r>
            <w:fldChar w:fldCharType="separate"/>
          </w:r>
          <w:r>
            <w:t>7</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_Toc24938 </w:instrText>
          </w:r>
          <w:r>
            <w:rPr>
              <w:highlight w:val="none"/>
            </w:rPr>
            <w:fldChar w:fldCharType="separate"/>
          </w:r>
          <w:r>
            <w:rPr>
              <w:rFonts w:hint="eastAsia"/>
            </w:rPr>
            <w:t>（一）一般公共预算财政拨款支出决算总体情况</w:t>
          </w:r>
          <w:r>
            <w:tab/>
          </w:r>
          <w:r>
            <w:fldChar w:fldCharType="begin"/>
          </w:r>
          <w:r>
            <w:instrText xml:space="preserve"> PAGEREF _Toc24938 \h </w:instrText>
          </w:r>
          <w:r>
            <w:fldChar w:fldCharType="separate"/>
          </w:r>
          <w:r>
            <w:t>7</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_Toc20402 </w:instrText>
          </w:r>
          <w:r>
            <w:rPr>
              <w:highlight w:val="none"/>
            </w:rPr>
            <w:fldChar w:fldCharType="separate"/>
          </w:r>
          <w:r>
            <w:rPr>
              <w:rFonts w:hint="eastAsia"/>
            </w:rPr>
            <w:t>（二）一般公共预算财政拨款支出决算结构情况</w:t>
          </w:r>
          <w:r>
            <w:tab/>
          </w:r>
          <w:r>
            <w:fldChar w:fldCharType="begin"/>
          </w:r>
          <w:r>
            <w:instrText xml:space="preserve"> PAGEREF _Toc20402 \h </w:instrText>
          </w:r>
          <w:r>
            <w:fldChar w:fldCharType="separate"/>
          </w:r>
          <w:r>
            <w:t>8</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_Toc29123 </w:instrText>
          </w:r>
          <w:r>
            <w:rPr>
              <w:highlight w:val="none"/>
            </w:rPr>
            <w:fldChar w:fldCharType="separate"/>
          </w:r>
          <w:r>
            <w:rPr>
              <w:rFonts w:hint="eastAsia"/>
            </w:rPr>
            <w:t>（三）一般公共预算财政拨款支出决算具体情况</w:t>
          </w:r>
          <w:r>
            <w:tab/>
          </w:r>
          <w:r>
            <w:fldChar w:fldCharType="begin"/>
          </w:r>
          <w:r>
            <w:instrText xml:space="preserve"> PAGEREF _Toc29123 \h </w:instrText>
          </w:r>
          <w:r>
            <w:fldChar w:fldCharType="separate"/>
          </w:r>
          <w:r>
            <w:t>9</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_Toc16981 </w:instrText>
          </w:r>
          <w:r>
            <w:rPr>
              <w:highlight w:val="none"/>
            </w:rPr>
            <w:fldChar w:fldCharType="separate"/>
          </w:r>
          <w:r>
            <w:rPr>
              <w:rFonts w:hint="eastAsia"/>
            </w:rPr>
            <w:t>六、一般公共预算财政拨款基本支出决算情况说明</w:t>
          </w:r>
          <w:r>
            <w:tab/>
          </w:r>
          <w:r>
            <w:fldChar w:fldCharType="begin"/>
          </w:r>
          <w:r>
            <w:instrText xml:space="preserve"> PAGEREF _Toc16981 \h </w:instrText>
          </w:r>
          <w:r>
            <w:fldChar w:fldCharType="separate"/>
          </w:r>
          <w:r>
            <w:t>11</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_Toc7129 </w:instrText>
          </w:r>
          <w:r>
            <w:rPr>
              <w:highlight w:val="none"/>
            </w:rPr>
            <w:fldChar w:fldCharType="separate"/>
          </w:r>
          <w:r>
            <w:rPr>
              <w:rFonts w:hint="eastAsia"/>
            </w:rPr>
            <w:t>七、“三公”经费财政拨款支出决算情况说明</w:t>
          </w:r>
          <w:r>
            <w:tab/>
          </w:r>
          <w:r>
            <w:fldChar w:fldCharType="begin"/>
          </w:r>
          <w:r>
            <w:instrText xml:space="preserve"> PAGEREF _Toc7129 \h </w:instrText>
          </w:r>
          <w:r>
            <w:fldChar w:fldCharType="separate"/>
          </w:r>
          <w:r>
            <w:t>12</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_Toc14035 </w:instrText>
          </w:r>
          <w:r>
            <w:rPr>
              <w:highlight w:val="none"/>
            </w:rPr>
            <w:fldChar w:fldCharType="separate"/>
          </w:r>
          <w:r>
            <w:rPr>
              <w:rFonts w:hint="eastAsia"/>
            </w:rPr>
            <w:t>（一）“三公”经费财政拨款支出决算总体情况说明</w:t>
          </w:r>
          <w:r>
            <w:tab/>
          </w:r>
          <w:r>
            <w:fldChar w:fldCharType="begin"/>
          </w:r>
          <w:r>
            <w:instrText xml:space="preserve"> PAGEREF _Toc14035 \h </w:instrText>
          </w:r>
          <w:r>
            <w:fldChar w:fldCharType="separate"/>
          </w:r>
          <w:r>
            <w:t>12</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_Toc2562 </w:instrText>
          </w:r>
          <w:r>
            <w:rPr>
              <w:highlight w:val="none"/>
            </w:rPr>
            <w:fldChar w:fldCharType="separate"/>
          </w:r>
          <w:r>
            <w:rPr>
              <w:rFonts w:hint="eastAsia"/>
            </w:rPr>
            <w:t>（二）“三公”经费财政拨款支出决算具体情况说明</w:t>
          </w:r>
          <w:r>
            <w:tab/>
          </w:r>
          <w:r>
            <w:fldChar w:fldCharType="begin"/>
          </w:r>
          <w:r>
            <w:instrText xml:space="preserve"> PAGEREF _Toc2562 \h </w:instrText>
          </w:r>
          <w:r>
            <w:fldChar w:fldCharType="separate"/>
          </w:r>
          <w:r>
            <w:t>12</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_Toc5139 </w:instrText>
          </w:r>
          <w:r>
            <w:rPr>
              <w:highlight w:val="none"/>
            </w:rPr>
            <w:fldChar w:fldCharType="separate"/>
          </w:r>
          <w:r>
            <w:rPr>
              <w:rFonts w:hint="eastAsia"/>
            </w:rPr>
            <w:t>八、政府性基金预算支出决算情况说明</w:t>
          </w:r>
          <w:r>
            <w:tab/>
          </w:r>
          <w:r>
            <w:fldChar w:fldCharType="begin"/>
          </w:r>
          <w:r>
            <w:instrText xml:space="preserve"> PAGEREF _Toc5139 \h </w:instrText>
          </w:r>
          <w:r>
            <w:fldChar w:fldCharType="separate"/>
          </w:r>
          <w:r>
            <w:t>13</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_Toc23347 </w:instrText>
          </w:r>
          <w:r>
            <w:rPr>
              <w:highlight w:val="none"/>
            </w:rPr>
            <w:fldChar w:fldCharType="separate"/>
          </w:r>
          <w:r>
            <w:rPr>
              <w:rFonts w:hint="eastAsia"/>
              <w:lang w:eastAsia="zh-CN"/>
            </w:rPr>
            <w:t>九、</w:t>
          </w:r>
          <w:r>
            <w:rPr>
              <w:rFonts w:hint="eastAsia"/>
            </w:rPr>
            <w:t>国有资本经营预算支出决算情况说明</w:t>
          </w:r>
          <w:r>
            <w:tab/>
          </w:r>
          <w:r>
            <w:fldChar w:fldCharType="begin"/>
          </w:r>
          <w:r>
            <w:instrText xml:space="preserve"> PAGEREF _Toc23347 \h </w:instrText>
          </w:r>
          <w:r>
            <w:fldChar w:fldCharType="separate"/>
          </w:r>
          <w:r>
            <w:t>14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_Toc17732 </w:instrText>
          </w:r>
          <w:r>
            <w:rPr>
              <w:highlight w:val="none"/>
            </w:rPr>
            <w:fldChar w:fldCharType="separate"/>
          </w:r>
          <w:r>
            <w:rPr>
              <w:rFonts w:hint="eastAsia"/>
              <w:lang w:eastAsia="zh-CN"/>
            </w:rPr>
            <w:t>十、</w:t>
          </w:r>
          <w:r>
            <w:rPr>
              <w:rFonts w:hint="eastAsia"/>
            </w:rPr>
            <w:t>其他重要事项的情况说明</w:t>
          </w:r>
          <w:r>
            <w:tab/>
          </w:r>
          <w:r>
            <w:fldChar w:fldCharType="begin"/>
          </w:r>
          <w:r>
            <w:instrText xml:space="preserve"> PAGEREF _Toc17732 \h </w:instrText>
          </w:r>
          <w:r>
            <w:fldChar w:fldCharType="separate"/>
          </w:r>
          <w:r>
            <w:t>14</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_Toc14960 </w:instrText>
          </w:r>
          <w:r>
            <w:rPr>
              <w:highlight w:val="none"/>
            </w:rPr>
            <w:fldChar w:fldCharType="separate"/>
          </w:r>
          <w:r>
            <w:rPr>
              <w:rFonts w:hint="eastAsia"/>
            </w:rPr>
            <w:t>（一）机关运行经费支出情况</w:t>
          </w:r>
          <w:r>
            <w:tab/>
          </w:r>
          <w:r>
            <w:fldChar w:fldCharType="begin"/>
          </w:r>
          <w:r>
            <w:instrText xml:space="preserve"> PAGEREF _Toc14960 \h </w:instrText>
          </w:r>
          <w:r>
            <w:fldChar w:fldCharType="separate"/>
          </w:r>
          <w:r>
            <w:t>14</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_Toc11204 </w:instrText>
          </w:r>
          <w:r>
            <w:rPr>
              <w:highlight w:val="none"/>
            </w:rPr>
            <w:fldChar w:fldCharType="separate"/>
          </w:r>
          <w:r>
            <w:rPr>
              <w:rFonts w:hint="eastAsia"/>
            </w:rPr>
            <w:t>（二）政府采购支出情况</w:t>
          </w:r>
          <w:r>
            <w:tab/>
          </w:r>
          <w:r>
            <w:fldChar w:fldCharType="begin"/>
          </w:r>
          <w:r>
            <w:instrText xml:space="preserve"> PAGEREF _Toc11204 \h </w:instrText>
          </w:r>
          <w:r>
            <w:fldChar w:fldCharType="separate"/>
          </w:r>
          <w:r>
            <w:t>14</w:t>
          </w:r>
          <w:r>
            <w:fldChar w:fldCharType="end"/>
          </w:r>
          <w:r>
            <w:rPr>
              <w:color w:val="auto"/>
              <w:highlight w:val="none"/>
            </w:rPr>
            <w:fldChar w:fldCharType="end"/>
          </w:r>
        </w:p>
        <w:p>
          <w:pPr>
            <w:pStyle w:val="14"/>
            <w:tabs>
              <w:tab w:val="right" w:leader="dot" w:pos="8306"/>
              <w:tab w:val="clear" w:pos="8296"/>
            </w:tabs>
          </w:pPr>
          <w:r>
            <w:rPr>
              <w:color w:val="auto"/>
              <w:highlight w:val="none"/>
            </w:rPr>
            <w:fldChar w:fldCharType="begin"/>
          </w:r>
          <w:r>
            <w:rPr>
              <w:highlight w:val="none"/>
            </w:rPr>
            <w:instrText xml:space="preserve"> HYPERLINK \l _Toc25717 </w:instrText>
          </w:r>
          <w:r>
            <w:rPr>
              <w:highlight w:val="none"/>
            </w:rPr>
            <w:fldChar w:fldCharType="separate"/>
          </w:r>
          <w:r>
            <w:rPr>
              <w:rFonts w:hint="eastAsia"/>
            </w:rPr>
            <w:t>（三）国有资产占有使用情况</w:t>
          </w:r>
          <w:r>
            <w:tab/>
          </w:r>
          <w:r>
            <w:fldChar w:fldCharType="begin"/>
          </w:r>
          <w:r>
            <w:instrText xml:space="preserve"> PAGEREF _Toc25717 \h </w:instrText>
          </w:r>
          <w:r>
            <w:fldChar w:fldCharType="separate"/>
          </w:r>
          <w:r>
            <w:t>15</w:t>
          </w:r>
          <w:r>
            <w:fldChar w:fldCharType="end"/>
          </w:r>
          <w:r>
            <w:rPr>
              <w:color w:val="auto"/>
              <w:highlight w:val="none"/>
            </w:rPr>
            <w:fldChar w:fldCharType="end"/>
          </w:r>
        </w:p>
        <w:p>
          <w:pPr>
            <w:pStyle w:val="14"/>
            <w:bidi w:val="0"/>
          </w:pPr>
          <w:r>
            <w:fldChar w:fldCharType="begin"/>
          </w:r>
          <w:r>
            <w:instrText xml:space="preserve"> HYPERLINK \l _Toc22216 </w:instrText>
          </w:r>
          <w:r>
            <w:fldChar w:fldCharType="separate"/>
          </w:r>
          <w:r>
            <w:rPr>
              <w:rFonts w:hint="eastAsia"/>
            </w:rPr>
            <w:t>（四）预算绩效管理情况</w:t>
          </w:r>
          <w:r>
            <w:tab/>
          </w:r>
          <w:r>
            <w:fldChar w:fldCharType="begin"/>
          </w:r>
          <w:r>
            <w:instrText xml:space="preserve"> PAGEREF _Toc22216 \h </w:instrText>
          </w:r>
          <w:r>
            <w:fldChar w:fldCharType="separate"/>
          </w:r>
          <w:r>
            <w:t>15</w:t>
          </w:r>
          <w:r>
            <w:fldChar w:fldCharType="end"/>
          </w:r>
          <w:r>
            <w:fldChar w:fldCharType="end"/>
          </w:r>
        </w:p>
        <w:p>
          <w:pPr>
            <w:pStyle w:val="9"/>
            <w:bidi w:val="0"/>
          </w:pPr>
          <w:r>
            <w:fldChar w:fldCharType="begin"/>
          </w:r>
          <w:r>
            <w:instrText xml:space="preserve"> HYPERLINK \l _Toc9036 </w:instrText>
          </w:r>
          <w:r>
            <w:fldChar w:fldCharType="separate"/>
          </w:r>
          <w:r>
            <w:rPr>
              <w:rFonts w:hint="eastAsia"/>
              <w:lang w:val="zh-CN"/>
            </w:rPr>
            <w:t>（一）部门预算管理。</w:t>
          </w:r>
          <w:r>
            <w:tab/>
          </w:r>
          <w:r>
            <w:fldChar w:fldCharType="begin"/>
          </w:r>
          <w:r>
            <w:instrText xml:space="preserve"> PAGEREF _Toc9036 \h </w:instrText>
          </w:r>
          <w:r>
            <w:fldChar w:fldCharType="separate"/>
          </w:r>
          <w:r>
            <w:t>15</w:t>
          </w:r>
          <w:r>
            <w:fldChar w:fldCharType="end"/>
          </w:r>
          <w:r>
            <w:fldChar w:fldCharType="end"/>
          </w:r>
        </w:p>
        <w:p>
          <w:pPr>
            <w:pStyle w:val="9"/>
            <w:bidi w:val="0"/>
          </w:pPr>
          <w:r>
            <w:fldChar w:fldCharType="begin"/>
          </w:r>
          <w:r>
            <w:instrText xml:space="preserve"> HYPERLINK \l _Toc10553 </w:instrText>
          </w:r>
          <w:r>
            <w:fldChar w:fldCharType="separate"/>
          </w:r>
          <w:r>
            <w:rPr>
              <w:rFonts w:hint="eastAsia"/>
              <w:lang w:val="zh-CN"/>
            </w:rPr>
            <w:t>（二）项目预算管理。</w:t>
          </w:r>
          <w:r>
            <w:tab/>
          </w:r>
          <w:r>
            <w:fldChar w:fldCharType="begin"/>
          </w:r>
          <w:r>
            <w:instrText xml:space="preserve"> PAGEREF _Toc10553 \h </w:instrText>
          </w:r>
          <w:r>
            <w:fldChar w:fldCharType="separate"/>
          </w:r>
          <w:r>
            <w:t>15</w:t>
          </w:r>
          <w:r>
            <w:fldChar w:fldCharType="end"/>
          </w:r>
          <w: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_Toc4916 </w:instrText>
          </w:r>
          <w:r>
            <w:rPr>
              <w:highlight w:val="none"/>
            </w:rPr>
            <w:fldChar w:fldCharType="separate"/>
          </w:r>
          <w:r>
            <w:rPr>
              <w:rFonts w:hint="eastAsia"/>
              <w:lang w:eastAsia="zh-CN"/>
            </w:rPr>
            <w:t>第三部分</w:t>
          </w:r>
          <w:r>
            <w:rPr>
              <w:rFonts w:hint="eastAsia"/>
              <w:lang w:val="en-US" w:eastAsia="zh-CN"/>
            </w:rPr>
            <w:t xml:space="preserve"> </w:t>
          </w:r>
          <w:r>
            <w:rPr>
              <w:rFonts w:hint="eastAsia"/>
            </w:rPr>
            <w:t>名词解释</w:t>
          </w:r>
          <w:r>
            <w:tab/>
          </w:r>
          <w:r>
            <w:fldChar w:fldCharType="begin"/>
          </w:r>
          <w:r>
            <w:instrText xml:space="preserve"> PAGEREF _Toc4916 \h </w:instrText>
          </w:r>
          <w:r>
            <w:fldChar w:fldCharType="separate"/>
          </w:r>
          <w:r>
            <w:t>17</w:t>
          </w:r>
          <w:r>
            <w:fldChar w:fldCharType="end"/>
          </w:r>
          <w:r>
            <w:rPr>
              <w:color w:val="auto"/>
              <w:highlight w:val="none"/>
            </w:rPr>
            <w:fldChar w:fldCharType="end"/>
          </w:r>
        </w:p>
        <w:p>
          <w:pPr>
            <w:pStyle w:val="13"/>
            <w:tabs>
              <w:tab w:val="right" w:leader="dot" w:pos="8306"/>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_Toc26477 </w:instrText>
          </w:r>
          <w:r>
            <w:rPr>
              <w:rFonts w:hint="eastAsia" w:ascii="仿宋" w:hAnsi="仿宋" w:eastAsia="仿宋" w:cs="仿宋"/>
              <w:highlight w:val="none"/>
            </w:rPr>
            <w:fldChar w:fldCharType="separate"/>
          </w:r>
          <w:r>
            <w:rPr>
              <w:rFonts w:hint="eastAsia" w:ascii="仿宋" w:hAnsi="仿宋" w:eastAsia="仿宋" w:cs="仿宋"/>
              <w:szCs w:val="44"/>
              <w:highlight w:val="none"/>
            </w:rPr>
            <w:t>第</w:t>
          </w:r>
          <w:r>
            <w:rPr>
              <w:rFonts w:hint="eastAsia" w:ascii="仿宋" w:hAnsi="仿宋" w:eastAsia="仿宋" w:cs="仿宋"/>
              <w:highlight w:val="none"/>
            </w:rPr>
            <w:t>四部分 附件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_Toc26477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_Toc21343 </w:instrText>
          </w:r>
          <w:r>
            <w:rPr>
              <w:highlight w:val="none"/>
            </w:rPr>
            <w:fldChar w:fldCharType="separate"/>
          </w:r>
          <w:r>
            <w:rPr>
              <w:rFonts w:hint="eastAsia"/>
            </w:rPr>
            <w:t>第五部分 附表</w:t>
          </w:r>
          <w:r>
            <w:tab/>
          </w:r>
          <w:r>
            <w:fldChar w:fldCharType="begin"/>
          </w:r>
          <w:r>
            <w:instrText xml:space="preserve"> PAGEREF _Toc21343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_Toc9163 </w:instrText>
          </w:r>
          <w:r>
            <w:rPr>
              <w:highlight w:val="none"/>
            </w:rPr>
            <w:fldChar w:fldCharType="separate"/>
          </w:r>
          <w:r>
            <w:rPr>
              <w:rFonts w:hint="eastAsia"/>
            </w:rPr>
            <w:t>一、收入支出决算总表</w:t>
          </w:r>
          <w:r>
            <w:tab/>
          </w:r>
          <w:r>
            <w:fldChar w:fldCharType="begin"/>
          </w:r>
          <w:r>
            <w:instrText xml:space="preserve"> PAGEREF _Toc9163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_Toc24444 </w:instrText>
          </w:r>
          <w:r>
            <w:rPr>
              <w:highlight w:val="none"/>
            </w:rPr>
            <w:fldChar w:fldCharType="separate"/>
          </w:r>
          <w:r>
            <w:rPr>
              <w:rFonts w:hint="eastAsia"/>
            </w:rPr>
            <w:t>二、收入决算表</w:t>
          </w:r>
          <w:r>
            <w:tab/>
          </w:r>
          <w:r>
            <w:fldChar w:fldCharType="begin"/>
          </w:r>
          <w:r>
            <w:instrText xml:space="preserve"> PAGEREF _Toc24444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_Toc14717 </w:instrText>
          </w:r>
          <w:r>
            <w:rPr>
              <w:highlight w:val="none"/>
            </w:rPr>
            <w:fldChar w:fldCharType="separate"/>
          </w:r>
          <w:r>
            <w:rPr>
              <w:rFonts w:hint="eastAsia"/>
            </w:rPr>
            <w:t>三、支出决算表</w:t>
          </w:r>
          <w:r>
            <w:tab/>
          </w:r>
          <w:r>
            <w:fldChar w:fldCharType="begin"/>
          </w:r>
          <w:r>
            <w:instrText xml:space="preserve"> PAGEREF _Toc14717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_Toc2160 </w:instrText>
          </w:r>
          <w:r>
            <w:rPr>
              <w:highlight w:val="none"/>
            </w:rPr>
            <w:fldChar w:fldCharType="separate"/>
          </w:r>
          <w:r>
            <w:rPr>
              <w:rFonts w:hint="eastAsia"/>
            </w:rPr>
            <w:t>四、财政拨款收入支出决算总表</w:t>
          </w:r>
          <w:r>
            <w:tab/>
          </w:r>
          <w:r>
            <w:fldChar w:fldCharType="begin"/>
          </w:r>
          <w:r>
            <w:instrText xml:space="preserve"> PAGEREF _Toc2160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_Toc14374 </w:instrText>
          </w:r>
          <w:r>
            <w:rPr>
              <w:highlight w:val="none"/>
            </w:rPr>
            <w:fldChar w:fldCharType="separate"/>
          </w:r>
          <w:r>
            <w:rPr>
              <w:rFonts w:hint="eastAsia"/>
            </w:rPr>
            <w:t>五、财政拨款支出决算明细表</w:t>
          </w:r>
          <w:r>
            <w:tab/>
          </w:r>
          <w:r>
            <w:fldChar w:fldCharType="begin"/>
          </w:r>
          <w:r>
            <w:instrText xml:space="preserve"> PAGEREF _Toc14374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_Toc30987 </w:instrText>
          </w:r>
          <w:r>
            <w:rPr>
              <w:highlight w:val="none"/>
            </w:rPr>
            <w:fldChar w:fldCharType="separate"/>
          </w:r>
          <w:r>
            <w:rPr>
              <w:rFonts w:hint="eastAsia"/>
            </w:rPr>
            <w:t>六、一般公共预算财政拨款支出决算表</w:t>
          </w:r>
          <w:r>
            <w:tab/>
          </w:r>
          <w:r>
            <w:fldChar w:fldCharType="begin"/>
          </w:r>
          <w:r>
            <w:instrText xml:space="preserve"> PAGEREF _Toc30987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_Toc5431 </w:instrText>
          </w:r>
          <w:r>
            <w:rPr>
              <w:highlight w:val="none"/>
            </w:rPr>
            <w:fldChar w:fldCharType="separate"/>
          </w:r>
          <w:r>
            <w:rPr>
              <w:rFonts w:hint="eastAsia"/>
            </w:rPr>
            <w:t>七、一般公共预算财政拨款支出决算明细表</w:t>
          </w:r>
          <w:r>
            <w:tab/>
          </w:r>
          <w:r>
            <w:fldChar w:fldCharType="begin"/>
          </w:r>
          <w:r>
            <w:instrText xml:space="preserve"> PAGEREF _Toc5431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_Toc30545 </w:instrText>
          </w:r>
          <w:r>
            <w:rPr>
              <w:highlight w:val="none"/>
            </w:rPr>
            <w:fldChar w:fldCharType="separate"/>
          </w:r>
          <w:r>
            <w:rPr>
              <w:rFonts w:hint="eastAsia"/>
            </w:rPr>
            <w:t>八、一般公共预算财政拨款基本支出决算表</w:t>
          </w:r>
          <w:r>
            <w:tab/>
          </w:r>
          <w:r>
            <w:fldChar w:fldCharType="begin"/>
          </w:r>
          <w:r>
            <w:instrText xml:space="preserve"> PAGEREF _Toc30545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_Toc29588 </w:instrText>
          </w:r>
          <w:r>
            <w:rPr>
              <w:highlight w:val="none"/>
            </w:rPr>
            <w:fldChar w:fldCharType="separate"/>
          </w:r>
          <w:r>
            <w:rPr>
              <w:rFonts w:hint="eastAsia"/>
            </w:rPr>
            <w:t>九、一般公共预算财政拨款项目支出决算表</w:t>
          </w:r>
          <w:r>
            <w:tab/>
          </w:r>
          <w:r>
            <w:fldChar w:fldCharType="begin"/>
          </w:r>
          <w:r>
            <w:instrText xml:space="preserve"> PAGEREF _Toc29588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_Toc961 </w:instrText>
          </w:r>
          <w:r>
            <w:rPr>
              <w:highlight w:val="none"/>
            </w:rPr>
            <w:fldChar w:fldCharType="separate"/>
          </w:r>
          <w:r>
            <w:rPr>
              <w:rFonts w:hint="eastAsia"/>
            </w:rPr>
            <w:t>十、一般公共预算财政拨款“三公”经费支出决算表</w:t>
          </w:r>
          <w:r>
            <w:tab/>
          </w:r>
          <w:r>
            <w:fldChar w:fldCharType="begin"/>
          </w:r>
          <w:r>
            <w:instrText xml:space="preserve"> PAGEREF _Toc961 \h </w:instrText>
          </w:r>
          <w:r>
            <w:fldChar w:fldCharType="separate"/>
          </w:r>
          <w:r>
            <w:t>34</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_Toc15945 </w:instrText>
          </w:r>
          <w:r>
            <w:rPr>
              <w:highlight w:val="none"/>
            </w:rPr>
            <w:fldChar w:fldCharType="separate"/>
          </w:r>
          <w:r>
            <w:rPr>
              <w:rFonts w:hint="eastAsia"/>
            </w:rPr>
            <w:t>十一、政府性基金预算财政拨款收入支出决算表</w:t>
          </w:r>
          <w:r>
            <w:tab/>
          </w:r>
          <w:r>
            <w:fldChar w:fldCharType="begin"/>
          </w:r>
          <w:r>
            <w:instrText xml:space="preserve"> PAGEREF _Toc15945 \h </w:instrText>
          </w:r>
          <w:r>
            <w:fldChar w:fldCharType="separate"/>
          </w:r>
          <w:r>
            <w:t>35</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_Toc8117 </w:instrText>
          </w:r>
          <w:r>
            <w:rPr>
              <w:highlight w:val="none"/>
            </w:rPr>
            <w:fldChar w:fldCharType="separate"/>
          </w:r>
          <w:r>
            <w:rPr>
              <w:rFonts w:hint="eastAsia"/>
            </w:rPr>
            <w:t>十二、政府性基金预算财政拨款“三公”经费支出决算表</w:t>
          </w:r>
          <w:r>
            <w:tab/>
          </w:r>
          <w:r>
            <w:fldChar w:fldCharType="begin"/>
          </w:r>
          <w:r>
            <w:instrText xml:space="preserve"> PAGEREF _Toc8117 \h </w:instrText>
          </w:r>
          <w:r>
            <w:fldChar w:fldCharType="separate"/>
          </w:r>
          <w:r>
            <w:t>35</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_Toc4566 </w:instrText>
          </w:r>
          <w:r>
            <w:rPr>
              <w:highlight w:val="none"/>
            </w:rPr>
            <w:fldChar w:fldCharType="separate"/>
          </w:r>
          <w:r>
            <w:rPr>
              <w:rFonts w:hint="eastAsia"/>
            </w:rPr>
            <w:t>十三、国有资本经营预算</w:t>
          </w:r>
          <w:r>
            <w:rPr>
              <w:rFonts w:hint="eastAsia"/>
              <w:lang w:eastAsia="zh-CN"/>
            </w:rPr>
            <w:t>财政拨款收入</w:t>
          </w:r>
          <w:r>
            <w:rPr>
              <w:rFonts w:hint="eastAsia"/>
            </w:rPr>
            <w:t>支出决算表</w:t>
          </w:r>
          <w:r>
            <w:tab/>
          </w:r>
          <w:r>
            <w:fldChar w:fldCharType="begin"/>
          </w:r>
          <w:r>
            <w:instrText xml:space="preserve"> PAGEREF _Toc4566 \h </w:instrText>
          </w:r>
          <w:r>
            <w:fldChar w:fldCharType="separate"/>
          </w:r>
          <w:r>
            <w:t>35</w:t>
          </w:r>
          <w:r>
            <w:fldChar w:fldCharType="end"/>
          </w:r>
          <w:r>
            <w:rPr>
              <w:color w:val="auto"/>
              <w:highlight w:val="none"/>
            </w:rPr>
            <w:fldChar w:fldCharType="end"/>
          </w:r>
        </w:p>
        <w:p>
          <w:pPr>
            <w:pStyle w:val="13"/>
            <w:tabs>
              <w:tab w:val="right" w:leader="dot" w:pos="8306"/>
              <w:tab w:val="clear" w:pos="8296"/>
            </w:tabs>
          </w:pPr>
          <w:r>
            <w:rPr>
              <w:color w:val="auto"/>
              <w:highlight w:val="none"/>
            </w:rPr>
            <w:fldChar w:fldCharType="begin"/>
          </w:r>
          <w:r>
            <w:rPr>
              <w:highlight w:val="none"/>
            </w:rPr>
            <w:instrText xml:space="preserve"> HYPERLINK \l _Toc23540 </w:instrText>
          </w:r>
          <w:r>
            <w:rPr>
              <w:highlight w:val="none"/>
            </w:rPr>
            <w:fldChar w:fldCharType="separate"/>
          </w:r>
          <w:r>
            <w:rPr>
              <w:rFonts w:hint="eastAsia"/>
              <w:lang w:eastAsia="zh-CN"/>
            </w:rPr>
            <w:t>十四、国有资本经营预算财政拨款支出决算表</w:t>
          </w:r>
          <w:r>
            <w:tab/>
          </w:r>
          <w:r>
            <w:fldChar w:fldCharType="begin"/>
          </w:r>
          <w:r>
            <w:instrText xml:space="preserve"> PAGEREF _Toc23540 \h </w:instrText>
          </w:r>
          <w:r>
            <w:fldChar w:fldCharType="separate"/>
          </w:r>
          <w:r>
            <w:t>35</w:t>
          </w:r>
          <w:r>
            <w:fldChar w:fldCharType="end"/>
          </w:r>
          <w:r>
            <w:rPr>
              <w:color w:val="auto"/>
              <w:highlight w:val="none"/>
            </w:rPr>
            <w:fldChar w:fldCharType="end"/>
          </w:r>
        </w:p>
        <w:p>
          <w:pPr>
            <w:rPr>
              <w:color w:val="auto"/>
              <w:highlight w:val="none"/>
            </w:rPr>
          </w:pPr>
          <w:r>
            <w:rPr>
              <w:color w:val="auto"/>
              <w:highlight w:val="none"/>
            </w:rPr>
            <w:fldChar w:fldCharType="end"/>
          </w:r>
        </w:p>
      </w:sdtContent>
    </w:sdt>
    <w:p>
      <w:pPr>
        <w:pStyle w:val="3"/>
        <w:bidi w:val="0"/>
        <w:jc w:val="center"/>
      </w:pPr>
      <w:bookmarkStart w:id="14" w:name="_Toc15377196"/>
      <w:bookmarkStart w:id="15" w:name="_Toc10376"/>
      <w:bookmarkStart w:id="16" w:name="_Toc15396599"/>
      <w:r>
        <w:rPr>
          <w:rFonts w:hint="eastAsia"/>
        </w:rPr>
        <w:t>第一部分 部门概况</w:t>
      </w:r>
      <w:bookmarkEnd w:id="14"/>
      <w:bookmarkEnd w:id="15"/>
      <w:bookmarkEnd w:id="16"/>
    </w:p>
    <w:p>
      <w:pPr>
        <w:widowControl/>
        <w:jc w:val="left"/>
        <w:rPr>
          <w:rFonts w:ascii="黑体" w:eastAsia="黑体"/>
          <w:color w:val="auto"/>
          <w:sz w:val="32"/>
          <w:szCs w:val="32"/>
          <w:highlight w:val="none"/>
        </w:rPr>
      </w:pPr>
    </w:p>
    <w:p>
      <w:pPr>
        <w:pStyle w:val="4"/>
        <w:rPr>
          <w:rFonts w:hint="eastAsia" w:ascii="黑体" w:hAnsi="黑体" w:eastAsia="黑体"/>
          <w:b w:val="0"/>
          <w:color w:val="auto"/>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17" w:name="_Toc15396600"/>
      <w:bookmarkStart w:id="18" w:name="_Toc15377197"/>
    </w:p>
    <w:p>
      <w:pPr>
        <w:pStyle w:val="3"/>
        <w:bidi w:val="0"/>
      </w:pPr>
      <w:bookmarkStart w:id="19" w:name="_Toc17292"/>
      <w:r>
        <w:rPr>
          <w:rFonts w:hint="eastAsia"/>
        </w:rPr>
        <w:t>一、基本职能及主要工作</w:t>
      </w:r>
      <w:bookmarkEnd w:id="17"/>
      <w:bookmarkEnd w:id="18"/>
      <w:bookmarkEnd w:id="19"/>
    </w:p>
    <w:p>
      <w:pPr>
        <w:pStyle w:val="8"/>
        <w:adjustRightInd w:val="0"/>
        <w:snapToGrid w:val="0"/>
        <w:spacing w:before="93" w:line="600" w:lineRule="exact"/>
        <w:ind w:firstLine="643" w:firstLineChars="200"/>
        <w:outlineLvl w:val="2"/>
        <w:rPr>
          <w:rFonts w:hint="eastAsia" w:ascii="仿宋" w:hAnsi="仿宋" w:eastAsia="仿宋"/>
          <w:bCs/>
          <w:color w:val="auto"/>
          <w:sz w:val="32"/>
          <w:szCs w:val="32"/>
          <w:highlight w:val="none"/>
        </w:rPr>
      </w:pPr>
      <w:bookmarkStart w:id="20" w:name="_Toc15404"/>
      <w:bookmarkStart w:id="21" w:name="_Toc15378445"/>
      <w:bookmarkStart w:id="22" w:name="_Toc15377198"/>
      <w:r>
        <w:rPr>
          <w:rStyle w:val="29"/>
          <w:rFonts w:hint="eastAsia"/>
        </w:rPr>
        <w:t>（一）主要职能。</w:t>
      </w:r>
      <w:r>
        <w:rPr>
          <w:rFonts w:hint="eastAsia" w:ascii="仿宋" w:hAnsi="仿宋" w:eastAsia="仿宋"/>
          <w:bCs/>
          <w:color w:val="auto"/>
          <w:sz w:val="32"/>
          <w:szCs w:val="32"/>
          <w:highlight w:val="none"/>
        </w:rPr>
        <w:t>（职能参照省政府批准的三定方案）</w:t>
      </w:r>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根据《中共乐山市委办公室 乐山市人民政府办公室关于印发〈峨边彝族自治县机构改革方案〉的通知》（乐委办〔2019〕13号）和《中共峨边彝族自治县委机构编制委员会印发关于〈峨边彝族自治县机构改革方案〉的实施意见的通知》（峨委编发〔2019〕1 号），</w:t>
      </w:r>
      <w:r>
        <w:rPr>
          <w:rFonts w:hint="eastAsia" w:ascii="仿宋" w:hAnsi="仿宋" w:eastAsia="仿宋" w:cs="仿宋"/>
          <w:sz w:val="32"/>
          <w:szCs w:val="32"/>
          <w:lang w:val="en-US" w:eastAsia="zh-CN"/>
        </w:rPr>
        <w:t>我局于2010年10月成立，原名峨边彝族自治县扶贫和移民工作局，2019年3月因机构改革更名为峨边彝族自治县扶贫开发局。2021年6月重组为峨边彝族自治县乡村振兴局。现</w:t>
      </w:r>
      <w:r>
        <w:rPr>
          <w:rFonts w:hint="eastAsia" w:ascii="仿宋" w:hAnsi="仿宋" w:eastAsia="仿宋" w:cs="仿宋"/>
          <w:color w:val="000000"/>
          <w:sz w:val="32"/>
          <w:szCs w:val="32"/>
        </w:rPr>
        <w:t>内设</w:t>
      </w:r>
      <w:r>
        <w:rPr>
          <w:rFonts w:hint="eastAsia" w:ascii="仿宋" w:hAnsi="仿宋" w:eastAsia="仿宋" w:cs="仿宋"/>
          <w:b w:val="0"/>
          <w:bCs w:val="0"/>
          <w:sz w:val="32"/>
          <w:szCs w:val="32"/>
          <w:lang w:val="en-US" w:eastAsia="zh-CN"/>
        </w:rPr>
        <w:t>办公室、项目股、社会扶贫股、东西协作股、数据信息室</w:t>
      </w:r>
      <w:r>
        <w:rPr>
          <w:rFonts w:hint="eastAsia" w:ascii="仿宋" w:hAnsi="仿宋" w:eastAsia="仿宋" w:cs="仿宋"/>
          <w:sz w:val="32"/>
          <w:szCs w:val="32"/>
          <w:lang w:val="en-US" w:eastAsia="zh-CN"/>
        </w:rPr>
        <w:t>5个股室。</w:t>
      </w:r>
      <w:r>
        <w:rPr>
          <w:rStyle w:val="18"/>
          <w:rFonts w:hint="eastAsia" w:ascii="仿宋" w:hAnsi="仿宋" w:eastAsia="仿宋" w:cs="仿宋"/>
          <w:b w:val="0"/>
          <w:bCs w:val="0"/>
          <w:i w:val="0"/>
          <w:iCs w:val="0"/>
          <w:caps w:val="0"/>
          <w:color w:val="333333"/>
          <w:spacing w:val="0"/>
          <w:sz w:val="32"/>
          <w:szCs w:val="32"/>
          <w:shd w:val="clear" w:fill="FFFFFF"/>
        </w:rPr>
        <w:t>机构主要职责有：</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1.负责贯彻执行国家</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和移民安置后扶工作的方针、政策和法律、法规，研究提出全县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和</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工作实施方案,经批准后组织实施，并督促检查执行情况。</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2.负责研究拟定全县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开发中长期规划，参与制定和实施对</w:t>
      </w:r>
      <w:r>
        <w:rPr>
          <w:rFonts w:hint="eastAsia" w:ascii="仿宋" w:hAnsi="仿宋" w:eastAsia="仿宋" w:cs="仿宋"/>
          <w:color w:val="000000"/>
          <w:sz w:val="32"/>
          <w:szCs w:val="32"/>
          <w:lang w:eastAsia="zh-CN"/>
        </w:rPr>
        <w:t>脱贫</w:t>
      </w:r>
      <w:r>
        <w:rPr>
          <w:rFonts w:hint="eastAsia" w:ascii="仿宋" w:hAnsi="仿宋" w:eastAsia="仿宋" w:cs="仿宋"/>
          <w:color w:val="000000"/>
          <w:sz w:val="32"/>
          <w:szCs w:val="32"/>
        </w:rPr>
        <w:t>乡村有影响的经济、社会发展规划；拟定全县农村</w:t>
      </w:r>
      <w:r>
        <w:rPr>
          <w:rFonts w:hint="eastAsia" w:ascii="仿宋" w:hAnsi="仿宋" w:eastAsia="仿宋" w:cs="仿宋"/>
          <w:color w:val="000000"/>
          <w:sz w:val="32"/>
          <w:szCs w:val="32"/>
          <w:lang w:eastAsia="zh-CN"/>
        </w:rPr>
        <w:t>脱贫</w:t>
      </w:r>
      <w:r>
        <w:rPr>
          <w:rFonts w:hint="eastAsia" w:ascii="仿宋" w:hAnsi="仿宋" w:eastAsia="仿宋" w:cs="仿宋"/>
          <w:color w:val="000000"/>
          <w:sz w:val="32"/>
          <w:szCs w:val="32"/>
        </w:rPr>
        <w:t>人口和</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工作重点村的扶持标准；负责组织编写工程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安置规划、</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规划和年度</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开发项目计划并监督检查执行情况。</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3.负责研究提出全县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资金的分配方案，指导、检查和监督</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资金的使用；负责管理和安排工程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资金和物资；管理相关</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项目。</w:t>
      </w:r>
    </w:p>
    <w:p>
      <w:pPr>
        <w:snapToGrid w:val="0"/>
        <w:spacing w:line="52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4.负责联系县级部门对口帮村</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工作，承办外援</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项目市县间的</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经验交流与合作工作；负责库区对口支援和经济</w:t>
      </w:r>
      <w:r>
        <w:rPr>
          <w:rFonts w:hint="eastAsia" w:ascii="仿宋" w:hAnsi="仿宋" w:eastAsia="仿宋" w:cs="仿宋"/>
          <w:color w:val="000000"/>
          <w:sz w:val="32"/>
          <w:szCs w:val="32"/>
          <w:lang w:eastAsia="zh-CN"/>
        </w:rPr>
        <w:t>。</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5.负责全县新村</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、移民</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、产业</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、村道</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、劳务</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、教育</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、卫生</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等</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工程的规划、报批、统计和监测工作，组织并参与验收与认定工作。</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6.负责全县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开发重点乡、村的干部培训工作以及</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实用技术培训，管理直属事业单位，指导有关社会团体开展社会</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7.负责组织实施地方水利水电工程移民工作；负责综合协调解决工程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中的重大问题；并做好工程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工作的宣传、教育、科技、外事等工作。</w:t>
      </w:r>
    </w:p>
    <w:p>
      <w:pPr>
        <w:snapToGrid w:val="0"/>
        <w:spacing w:line="520" w:lineRule="exact"/>
        <w:ind w:firstLine="640" w:firstLineChars="200"/>
        <w:rPr>
          <w:rFonts w:hint="eastAsia" w:ascii="仿宋" w:hAnsi="仿宋" w:eastAsia="仿宋"/>
          <w:bCs/>
          <w:color w:val="auto"/>
          <w:sz w:val="32"/>
          <w:szCs w:val="32"/>
          <w:highlight w:val="none"/>
        </w:rPr>
      </w:pPr>
      <w:r>
        <w:rPr>
          <w:rFonts w:hint="eastAsia" w:ascii="仿宋" w:hAnsi="仿宋" w:eastAsia="仿宋" w:cs="仿宋"/>
          <w:color w:val="000000"/>
          <w:sz w:val="32"/>
          <w:szCs w:val="32"/>
        </w:rPr>
        <w:t>8.承办县政府交办的其它事项及县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工作领导小组的日常工作</w:t>
      </w:r>
      <w:r>
        <w:rPr>
          <w:rFonts w:hint="eastAsia" w:ascii="仿宋" w:hAnsi="仿宋" w:eastAsia="仿宋" w:cs="仿宋"/>
          <w:color w:val="000000"/>
          <w:sz w:val="32"/>
          <w:szCs w:val="32"/>
          <w:lang w:eastAsia="zh-CN"/>
        </w:rPr>
        <w:t>。</w:t>
      </w:r>
    </w:p>
    <w:p>
      <w:pPr>
        <w:pStyle w:val="4"/>
        <w:bidi w:val="0"/>
        <w:rPr>
          <w:rFonts w:hint="eastAsia"/>
        </w:rPr>
      </w:pPr>
      <w:bookmarkStart w:id="23" w:name="_Toc8884"/>
      <w:bookmarkStart w:id="24" w:name="_Toc15377199"/>
      <w:bookmarkStart w:id="25" w:name="_Toc15378446"/>
      <w:r>
        <w:rPr>
          <w:rFonts w:hint="eastAsia"/>
        </w:rPr>
        <w:t>（二）</w:t>
      </w:r>
      <w:r>
        <w:t>20</w:t>
      </w:r>
      <w:r>
        <w:rPr>
          <w:rFonts w:hint="eastAsia"/>
          <w:lang w:val="en-US" w:eastAsia="zh-CN"/>
        </w:rPr>
        <w:t>21</w:t>
      </w:r>
      <w:r>
        <w:rPr>
          <w:rFonts w:hint="eastAsia"/>
        </w:rPr>
        <w:t>年重点工作完成情况。</w:t>
      </w:r>
      <w:bookmarkEnd w:id="23"/>
      <w:bookmarkEnd w:id="24"/>
      <w:bookmarkEnd w:id="25"/>
    </w:p>
    <w:p>
      <w:pPr>
        <w:spacing w:line="600" w:lineRule="exact"/>
        <w:ind w:firstLine="640" w:firstLineChars="200"/>
        <w:rPr>
          <w:rFonts w:hint="eastAsia" w:ascii="仿宋" w:hAnsi="仿宋" w:eastAsia="仿宋"/>
          <w:bCs/>
          <w:color w:val="auto"/>
          <w:sz w:val="32"/>
          <w:szCs w:val="32"/>
          <w:highlight w:val="none"/>
        </w:rPr>
      </w:pPr>
      <w:r>
        <w:rPr>
          <w:rFonts w:hint="eastAsia" w:ascii="仿宋" w:hAnsi="仿宋" w:eastAsia="仿宋" w:cs="仿宋"/>
          <w:sz w:val="32"/>
          <w:szCs w:val="32"/>
        </w:rPr>
        <w:t>持续巩固脱贫攻坚成果有效衔接乡村振兴，坚决不出现“一户一人”返贫致贫</w:t>
      </w:r>
      <w:r>
        <w:rPr>
          <w:rFonts w:hint="eastAsia" w:ascii="仿宋" w:hAnsi="仿宋" w:eastAsia="仿宋" w:cs="仿宋"/>
          <w:sz w:val="32"/>
          <w:szCs w:val="32"/>
          <w:lang w:eastAsia="zh-CN"/>
        </w:rPr>
        <w:t>；持续加强市中区对口援彝帮扶力量和东西部协作力度，确保各项政策衔接到位；持续推进项目库建设，汇聚合力整合资金保障，积极推进财政衔接乡村振兴资金项目；持续做好巩固脱贫成果后评估考核工作，安排部署考核评估各项准备。</w:t>
      </w:r>
    </w:p>
    <w:p>
      <w:pPr>
        <w:pStyle w:val="3"/>
        <w:bidi w:val="0"/>
      </w:pPr>
      <w:bookmarkStart w:id="26" w:name="_Toc15377200"/>
      <w:bookmarkStart w:id="27" w:name="_Toc13711"/>
      <w:bookmarkStart w:id="28" w:name="_Toc15396601"/>
      <w:r>
        <w:rPr>
          <w:rFonts w:hint="eastAsia"/>
        </w:rPr>
        <w:t>二、机构设置</w:t>
      </w:r>
      <w:bookmarkEnd w:id="26"/>
      <w:bookmarkEnd w:id="27"/>
      <w:bookmarkEnd w:id="28"/>
    </w:p>
    <w:p>
      <w:pPr>
        <w:pStyle w:val="8"/>
        <w:adjustRightInd w:val="0"/>
        <w:snapToGrid w:val="0"/>
        <w:spacing w:before="93" w:line="600" w:lineRule="exact"/>
        <w:ind w:firstLine="672" w:firstLineChars="210"/>
        <w:outlineLvl w:val="2"/>
        <w:rPr>
          <w:rFonts w:hint="eastAsia" w:ascii="仿宋" w:hAnsi="仿宋" w:eastAsia="仿宋" w:cs="仿宋"/>
          <w:color w:val="000000" w:themeColor="text1"/>
          <w:kern w:val="2"/>
          <w:sz w:val="32"/>
          <w:szCs w:val="40"/>
          <w:u w:val="none"/>
          <w:lang w:val="en-US" w:eastAsia="zh-CN" w:bidi="ar-SA"/>
          <w14:textFill>
            <w14:solidFill>
              <w14:schemeClr w14:val="tx1"/>
            </w14:solidFill>
          </w14:textFill>
        </w:rPr>
      </w:pPr>
      <w:bookmarkStart w:id="29" w:name="_Toc17050"/>
      <w:r>
        <w:rPr>
          <w:rFonts w:hint="eastAsia" w:hAnsi="仿宋_GB2312" w:cs="仿宋_GB2312"/>
          <w:color w:val="000000" w:themeColor="text1"/>
          <w:kern w:val="2"/>
          <w:sz w:val="32"/>
          <w:szCs w:val="40"/>
          <w:u w:val="none"/>
          <w:lang w:val="en-US" w:eastAsia="zh-CN" w:bidi="ar-SA"/>
          <w14:textFill>
            <w14:solidFill>
              <w14:schemeClr w14:val="tx1"/>
            </w14:solidFill>
          </w14:textFill>
        </w:rPr>
        <w:t>乡村振兴局</w:t>
      </w:r>
      <w:r>
        <w:rPr>
          <w:rFonts w:hint="eastAsia" w:ascii="仿宋" w:hAnsi="仿宋" w:eastAsia="仿宋" w:cs="仿宋"/>
          <w:color w:val="000000" w:themeColor="text1"/>
          <w:kern w:val="2"/>
          <w:sz w:val="32"/>
          <w:szCs w:val="40"/>
          <w:u w:val="none"/>
          <w:lang w:val="en-US" w:eastAsia="zh-CN" w:bidi="ar-SA"/>
          <w14:textFill>
            <w14:solidFill>
              <w14:schemeClr w14:val="tx1"/>
            </w14:solidFill>
          </w14:textFill>
        </w:rPr>
        <w:t>下属二级单位0个，其中行政单位0个，参照公务员法管理的事业单位0个，其他事业单位0个。</w:t>
      </w:r>
      <w:bookmarkEnd w:id="29"/>
    </w:p>
    <w:p>
      <w:pPr>
        <w:widowControl/>
        <w:jc w:val="left"/>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br w:type="page"/>
      </w:r>
    </w:p>
    <w:p>
      <w:pPr>
        <w:pStyle w:val="3"/>
        <w:bidi w:val="0"/>
      </w:pPr>
      <w:bookmarkStart w:id="30" w:name="_Toc15377204"/>
      <w:bookmarkStart w:id="31" w:name="_Toc15396602"/>
      <w:bookmarkStart w:id="32" w:name="_Toc16341"/>
      <w:r>
        <w:rPr>
          <w:rFonts w:hint="eastAsia"/>
        </w:rPr>
        <w:t xml:space="preserve">第二部分 </w:t>
      </w:r>
      <w:r>
        <w:rPr>
          <w:rFonts w:hint="eastAsia"/>
          <w:lang w:val="en-US" w:eastAsia="zh-CN"/>
        </w:rPr>
        <w:t>2021年度</w:t>
      </w:r>
      <w:r>
        <w:rPr>
          <w:rFonts w:hint="eastAsia"/>
        </w:rPr>
        <w:t>部门决算情况说明</w:t>
      </w:r>
      <w:bookmarkEnd w:id="30"/>
      <w:bookmarkEnd w:id="31"/>
      <w:bookmarkEnd w:id="32"/>
    </w:p>
    <w:p>
      <w:pPr>
        <w:rPr>
          <w:color w:val="auto"/>
          <w:highlight w:val="none"/>
        </w:rPr>
      </w:pPr>
    </w:p>
    <w:p>
      <w:pPr>
        <w:pStyle w:val="3"/>
        <w:bidi w:val="0"/>
      </w:pPr>
      <w:bookmarkStart w:id="33" w:name="_Toc15228"/>
      <w:bookmarkStart w:id="34" w:name="_Toc15377205"/>
      <w:bookmarkStart w:id="35" w:name="_Toc15396603"/>
      <w:r>
        <w:rPr>
          <w:rFonts w:hint="eastAsia"/>
          <w:lang w:eastAsia="zh-CN"/>
        </w:rPr>
        <w:t>一、</w:t>
      </w:r>
      <w:r>
        <w:rPr>
          <w:rFonts w:hint="eastAsia"/>
        </w:rPr>
        <w:t>收入支出决算总体情况说明</w:t>
      </w:r>
      <w:bookmarkEnd w:id="33"/>
      <w:bookmarkEnd w:id="34"/>
      <w:bookmarkEnd w:id="35"/>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7102.81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5550.24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43.86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项目减少，相关经费减少</w:t>
      </w:r>
      <w:r>
        <w:rPr>
          <w:rFonts w:hint="eastAsia" w:ascii="仿宋" w:hAnsi="仿宋" w:eastAsia="仿宋"/>
          <w:color w:val="000000"/>
          <w:sz w:val="32"/>
          <w:szCs w:val="32"/>
          <w:lang w:val="en-US" w:eastAsia="zh-CN"/>
        </w:rPr>
        <w:t>。</w:t>
      </w:r>
    </w:p>
    <w:p>
      <w:pPr>
        <w:rPr>
          <w:rFonts w:hint="eastAsia"/>
          <w:lang w:val="en-US" w:eastAsia="zh-CN"/>
        </w:rPr>
      </w:pPr>
      <w:r>
        <w:drawing>
          <wp:inline distT="0" distB="0" distL="114300" distR="114300">
            <wp:extent cx="4600575" cy="2743200"/>
            <wp:effectExtent l="4445" t="5080" r="5080"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hint="eastAsia"/>
          <w:lang w:val="en-US"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3"/>
        <w:bidi w:val="0"/>
      </w:pPr>
      <w:bookmarkStart w:id="36" w:name="_Toc15377206"/>
      <w:bookmarkStart w:id="37" w:name="_Toc11784"/>
      <w:bookmarkStart w:id="38" w:name="_Toc15396604"/>
      <w:r>
        <w:rPr>
          <w:rFonts w:hint="eastAsia"/>
          <w:lang w:eastAsia="zh-CN"/>
        </w:rPr>
        <w:t>二、</w:t>
      </w:r>
      <w:r>
        <w:rPr>
          <w:rFonts w:hint="eastAsia"/>
        </w:rPr>
        <w:t>收入决算情况说明</w:t>
      </w:r>
      <w:bookmarkEnd w:id="36"/>
      <w:bookmarkEnd w:id="37"/>
      <w:bookmarkEnd w:id="38"/>
    </w:p>
    <w:p>
      <w:pPr>
        <w:spacing w:line="600" w:lineRule="exact"/>
        <w:ind w:firstLine="640" w:firstLineChars="200"/>
        <w:outlineLvl w:val="1"/>
        <w:rPr>
          <w:rFonts w:ascii="仿宋" w:hAnsi="仿宋" w:eastAsia="仿宋"/>
          <w:color w:val="auto"/>
          <w:sz w:val="32"/>
          <w:szCs w:val="32"/>
          <w:highlight w:val="none"/>
        </w:rPr>
      </w:pPr>
      <w:bookmarkStart w:id="39" w:name="_Toc763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年本年收入合计6270.63万元，其中：一般公共预算财政拨款收入2865.13万元，占</w:t>
      </w:r>
      <w:r>
        <w:rPr>
          <w:rFonts w:hint="eastAsia" w:ascii="仿宋" w:hAnsi="仿宋" w:eastAsia="仿宋"/>
          <w:color w:val="auto"/>
          <w:sz w:val="32"/>
          <w:szCs w:val="32"/>
          <w:highlight w:val="none"/>
          <w:lang w:val="en-US" w:eastAsia="zh-CN"/>
        </w:rPr>
        <w:t>45.69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；政府性基金预算财政拨款收入3405.5万元，占</w:t>
      </w:r>
      <w:r>
        <w:rPr>
          <w:rFonts w:hint="eastAsia" w:ascii="仿宋" w:hAnsi="仿宋" w:eastAsia="仿宋"/>
          <w:color w:val="auto"/>
          <w:sz w:val="32"/>
          <w:szCs w:val="32"/>
          <w:highlight w:val="none"/>
          <w:lang w:val="en-US" w:eastAsia="zh-CN"/>
        </w:rPr>
        <w:t>54.31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p>
    <w:p>
      <w:pPr>
        <w:spacing w:line="600" w:lineRule="exact"/>
        <w:ind w:firstLine="643" w:firstLineChars="200"/>
        <w:outlineLvl w:val="1"/>
        <w:rPr>
          <w:rFonts w:ascii="仿宋" w:hAnsi="仿宋" w:eastAsia="仿宋"/>
          <w:b/>
          <w:color w:val="auto"/>
          <w:sz w:val="32"/>
          <w:szCs w:val="32"/>
          <w:highlight w:val="none"/>
        </w:rPr>
      </w:pPr>
    </w:p>
    <w:p>
      <w:pPr>
        <w:spacing w:line="600" w:lineRule="exact"/>
        <w:ind w:firstLine="640" w:firstLineChars="200"/>
        <w:outlineLvl w:val="1"/>
        <w:rPr>
          <w:rFonts w:ascii="仿宋" w:hAnsi="仿宋" w:eastAsia="仿宋"/>
          <w:color w:val="auto"/>
          <w:sz w:val="32"/>
          <w:szCs w:val="32"/>
          <w:highlight w:val="none"/>
        </w:rPr>
      </w:pPr>
    </w:p>
    <w:p>
      <w:pPr>
        <w:pStyle w:val="6"/>
      </w:pPr>
      <w:r>
        <w:drawing>
          <wp:inline distT="0" distB="0" distL="114300" distR="114300">
            <wp:extent cx="4396105" cy="2926080"/>
            <wp:effectExtent l="4445" t="4445" r="19050"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3"/>
        <w:bidi w:val="0"/>
      </w:pPr>
      <w:bookmarkStart w:id="40" w:name="_Toc13135"/>
      <w:bookmarkStart w:id="41" w:name="_Toc15396605"/>
      <w:bookmarkStart w:id="42" w:name="_Toc15377207"/>
      <w:r>
        <w:rPr>
          <w:rFonts w:hint="eastAsia"/>
          <w:lang w:eastAsia="zh-CN"/>
        </w:rPr>
        <w:t>三、</w:t>
      </w:r>
      <w:r>
        <w:rPr>
          <w:rFonts w:hint="eastAsia"/>
        </w:rPr>
        <w:t>支出决算情况说明</w:t>
      </w:r>
      <w:bookmarkEnd w:id="40"/>
      <w:bookmarkEnd w:id="41"/>
      <w:bookmarkEnd w:id="42"/>
    </w:p>
    <w:p>
      <w:pPr>
        <w:spacing w:line="600" w:lineRule="exact"/>
        <w:ind w:firstLine="640" w:firstLineChars="200"/>
        <w:outlineLvl w:val="1"/>
      </w:pPr>
      <w:bookmarkStart w:id="43" w:name="_Toc653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年本年支出合计7049.51万元，其中：基本支出523.91万元，占</w:t>
      </w:r>
      <w:r>
        <w:rPr>
          <w:rFonts w:hint="eastAsia" w:ascii="仿宋" w:hAnsi="仿宋" w:eastAsia="仿宋"/>
          <w:color w:val="auto"/>
          <w:sz w:val="32"/>
          <w:szCs w:val="32"/>
          <w:highlight w:val="none"/>
          <w:lang w:val="en-US" w:eastAsia="zh-CN"/>
        </w:rPr>
        <w:t>7.43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；项目支出6525.6万元，占</w:t>
      </w:r>
      <w:r>
        <w:rPr>
          <w:rFonts w:hint="eastAsia" w:ascii="仿宋" w:hAnsi="仿宋" w:eastAsia="仿宋"/>
          <w:color w:val="auto"/>
          <w:sz w:val="32"/>
          <w:szCs w:val="32"/>
          <w:highlight w:val="none"/>
          <w:lang w:val="en-US" w:eastAsia="zh-CN"/>
        </w:rPr>
        <w:t>92.57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3"/>
    </w:p>
    <w:p>
      <w:pPr>
        <w:pStyle w:val="6"/>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pStyle w:val="3"/>
        <w:bidi w:val="0"/>
      </w:pPr>
      <w:bookmarkStart w:id="44" w:name="_Toc15377208"/>
      <w:bookmarkStart w:id="45" w:name="_Toc15396606"/>
      <w:bookmarkStart w:id="46" w:name="_Toc9792"/>
      <w:r>
        <w:rPr>
          <w:rFonts w:hint="eastAsia"/>
        </w:rPr>
        <w:t>四、财政拨款收入支出决算总体情况说明</w:t>
      </w:r>
      <w:bookmarkEnd w:id="44"/>
      <w:bookmarkEnd w:id="45"/>
      <w:bookmarkEnd w:id="46"/>
    </w:p>
    <w:p>
      <w:pPr>
        <w:spacing w:line="600" w:lineRule="exact"/>
        <w:ind w:firstLine="640" w:firstLineChars="200"/>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7102.81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5550.24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43.86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项目经费及人员经费增加</w:t>
      </w:r>
      <w:r>
        <w:rPr>
          <w:rFonts w:hint="eastAsia" w:ascii="仿宋" w:hAnsi="仿宋" w:eastAsia="仿宋"/>
          <w:color w:val="000000"/>
          <w:sz w:val="32"/>
          <w:szCs w:val="32"/>
          <w:lang w:val="en-US" w:eastAsia="zh-CN"/>
        </w:rPr>
        <w:t>。</w:t>
      </w:r>
    </w:p>
    <w:p>
      <w:pPr>
        <w:pStyle w:val="6"/>
        <w:rPr>
          <w:rFonts w:ascii="仿宋" w:hAnsi="仿宋" w:eastAsia="仿宋"/>
          <w:b/>
          <w:color w:val="auto"/>
          <w:sz w:val="32"/>
          <w:szCs w:val="32"/>
          <w:highlight w:val="none"/>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bidi w:val="0"/>
      </w:pPr>
      <w:bookmarkStart w:id="47" w:name="_Toc11237"/>
      <w:bookmarkStart w:id="48" w:name="_Toc15396607"/>
      <w:bookmarkStart w:id="49" w:name="_Toc15377209"/>
      <w:r>
        <w:rPr>
          <w:rFonts w:hint="eastAsia"/>
        </w:rPr>
        <w:t>五、一般公共预算财政拨款支出决算情况说明</w:t>
      </w:r>
      <w:bookmarkEnd w:id="47"/>
      <w:bookmarkEnd w:id="48"/>
      <w:bookmarkEnd w:id="49"/>
    </w:p>
    <w:p>
      <w:pPr>
        <w:pStyle w:val="4"/>
        <w:bidi w:val="0"/>
      </w:pPr>
      <w:bookmarkStart w:id="50" w:name="_Toc24938"/>
      <w:bookmarkStart w:id="51" w:name="_Toc15377210"/>
      <w:r>
        <w:rPr>
          <w:rFonts w:hint="eastAsia"/>
        </w:rPr>
        <w:t>（一）一般公共预算财政拨款支出决算总体情况</w:t>
      </w:r>
      <w:bookmarkEnd w:id="50"/>
      <w:bookmarkEnd w:id="5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年一般公共预算财政拨款支出3034.75万元，占本年支出合计的</w:t>
      </w:r>
      <w:r>
        <w:rPr>
          <w:rFonts w:hint="eastAsia" w:ascii="仿宋" w:hAnsi="仿宋" w:eastAsia="仿宋"/>
          <w:color w:val="auto"/>
          <w:sz w:val="32"/>
          <w:szCs w:val="32"/>
          <w:highlight w:val="none"/>
          <w:lang w:val="en-US" w:eastAsia="zh-CN"/>
        </w:rPr>
        <w:t>43.05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3057.79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50.19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eastAsia="zh-CN"/>
        </w:rPr>
        <w:t>项目减少，费用支出大幅减少。</w:t>
      </w:r>
    </w:p>
    <w:p>
      <w:pPr>
        <w:spacing w:line="600" w:lineRule="exact"/>
        <w:ind w:firstLine="640" w:firstLineChars="200"/>
        <w:rPr>
          <w:rFonts w:hint="eastAsia" w:ascii="仿宋" w:hAnsi="仿宋" w:eastAsia="仿宋"/>
          <w:color w:val="auto"/>
          <w:sz w:val="32"/>
          <w:szCs w:val="32"/>
          <w:highlight w:val="none"/>
        </w:rPr>
      </w:pPr>
    </w:p>
    <w:p>
      <w:pPr>
        <w:pStyle w:val="6"/>
        <w:rPr>
          <w:rFonts w:hint="eastAsia"/>
        </w:rPr>
      </w:pPr>
      <w:r>
        <w:drawing>
          <wp:inline distT="0" distB="0" distL="114300" distR="114300">
            <wp:extent cx="5269230" cy="2835275"/>
            <wp:effectExtent l="4445" t="4445" r="14605" b="10160"/>
            <wp:docPr id="1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4"/>
        <w:bidi w:val="0"/>
      </w:pPr>
      <w:bookmarkStart w:id="52" w:name="_Toc15377211"/>
      <w:bookmarkStart w:id="53" w:name="_Toc20402"/>
      <w:r>
        <w:rPr>
          <w:rFonts w:hint="eastAsia"/>
        </w:rPr>
        <w:t>（二）一般公共预算财政拨款支出决算结构情况</w:t>
      </w:r>
      <w:bookmarkEnd w:id="52"/>
      <w:bookmarkEnd w:id="53"/>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年一般公共预算财政拨款支出3034.75万元，主要用于以下方面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46.69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卫生健康支出（类）</w:t>
      </w:r>
      <w:r>
        <w:rPr>
          <w:rFonts w:hint="eastAsia" w:ascii="仿宋" w:hAnsi="仿宋" w:eastAsia="仿宋"/>
          <w:color w:val="auto"/>
          <w:sz w:val="32"/>
          <w:szCs w:val="32"/>
          <w:highlight w:val="none"/>
          <w:lang w:val="en-US" w:eastAsia="zh-CN"/>
        </w:rPr>
        <w:t>11.95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、农林水支出（类）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2947.55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住房保障支出（类）28.56万元，</w:t>
      </w:r>
      <w:r>
        <w:rPr>
          <w:rFonts w:hint="eastAsia" w:ascii="仿宋" w:hAnsi="仿宋" w:eastAsia="仿宋"/>
          <w:b w:val="0"/>
          <w:bCs w:val="0"/>
          <w:color w:val="auto"/>
          <w:sz w:val="32"/>
          <w:szCs w:val="32"/>
          <w:highlight w:val="none"/>
        </w:rPr>
        <w:t>占</w:t>
      </w:r>
      <w:r>
        <w:rPr>
          <w:rFonts w:hint="eastAsia" w:ascii="仿宋" w:hAnsi="仿宋" w:eastAsia="仿宋"/>
          <w:b w:val="0"/>
          <w:bCs w:val="0"/>
          <w:color w:val="auto"/>
          <w:sz w:val="32"/>
          <w:szCs w:val="32"/>
          <w:highlight w:val="none"/>
          <w:lang w:val="en-US" w:eastAsia="zh-CN"/>
        </w:rPr>
        <w:t>0.94</w:t>
      </w:r>
      <w:r>
        <w:rPr>
          <w:rFonts w:ascii="仿宋" w:hAnsi="仿宋" w:eastAsia="仿宋"/>
          <w:b w:val="0"/>
          <w:bCs w:val="0"/>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6"/>
      </w:pPr>
      <w:r>
        <w:drawing>
          <wp:inline distT="0" distB="0" distL="114300" distR="114300">
            <wp:extent cx="4396105" cy="3082290"/>
            <wp:effectExtent l="4445" t="4445" r="19050" b="1841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pStyle w:val="4"/>
        <w:bidi w:val="0"/>
      </w:pPr>
      <w:bookmarkStart w:id="54" w:name="_Toc29123"/>
      <w:bookmarkStart w:id="55" w:name="_Toc15377212"/>
      <w:r>
        <w:rPr>
          <w:rFonts w:hint="eastAsia"/>
        </w:rPr>
        <w:t>（三）一般公共预算财政拨款支出决算具体情况</w:t>
      </w:r>
      <w:bookmarkEnd w:id="54"/>
      <w:bookmarkEnd w:id="55"/>
    </w:p>
    <w:p>
      <w:pPr>
        <w:spacing w:line="600" w:lineRule="exact"/>
        <w:ind w:firstLine="643" w:firstLineChars="200"/>
        <w:outlineLvl w:val="2"/>
        <w:rPr>
          <w:rFonts w:ascii="仿宋" w:hAnsi="仿宋" w:eastAsia="仿宋"/>
          <w:color w:val="auto"/>
          <w:sz w:val="32"/>
          <w:szCs w:val="32"/>
          <w:highlight w:val="none"/>
        </w:rPr>
      </w:pPr>
      <w:bookmarkStart w:id="56" w:name="_Toc15377213"/>
      <w:bookmarkStart w:id="57" w:name="_Toc15378460"/>
      <w:bookmarkStart w:id="58" w:name="_Toc15377444"/>
      <w:bookmarkStart w:id="59" w:name="_Toc14468"/>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3034.75</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92.16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56"/>
      <w:bookmarkEnd w:id="57"/>
      <w:bookmarkEnd w:id="58"/>
      <w:bookmarkEnd w:id="59"/>
    </w:p>
    <w:p>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eastAsia="zh-CN"/>
        </w:rPr>
        <w:t>支出</w:t>
      </w:r>
      <w:r>
        <w:rPr>
          <w:rStyle w:val="17"/>
          <w:rFonts w:hint="eastAsia" w:ascii="仿宋" w:hAnsi="仿宋" w:eastAsia="仿宋"/>
          <w:bCs/>
          <w:color w:val="000000"/>
          <w:sz w:val="32"/>
          <w:szCs w:val="32"/>
        </w:rPr>
        <w:t>（类）行政事业单位养老</w:t>
      </w:r>
      <w:r>
        <w:rPr>
          <w:rStyle w:val="17"/>
          <w:rFonts w:hint="eastAsia" w:ascii="仿宋" w:hAnsi="仿宋" w:eastAsia="仿宋"/>
          <w:bCs/>
          <w:color w:val="000000"/>
          <w:sz w:val="32"/>
          <w:szCs w:val="32"/>
          <w:lang w:eastAsia="zh-CN"/>
        </w:rPr>
        <w:t>支出</w:t>
      </w:r>
      <w:r>
        <w:rPr>
          <w:rStyle w:val="17"/>
          <w:rFonts w:hint="eastAsia" w:ascii="仿宋" w:hAnsi="仿宋" w:eastAsia="仿宋"/>
          <w:bCs/>
          <w:color w:val="000000"/>
          <w:sz w:val="32"/>
          <w:szCs w:val="32"/>
        </w:rPr>
        <w:t>（款）机关事业单位基本养老保险缴费支出（项）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27.04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2.</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eastAsia="zh-CN"/>
        </w:rPr>
        <w:t>支出</w:t>
      </w:r>
      <w:r>
        <w:rPr>
          <w:rStyle w:val="17"/>
          <w:rFonts w:hint="eastAsia" w:ascii="仿宋" w:hAnsi="仿宋" w:eastAsia="仿宋"/>
          <w:bCs/>
          <w:color w:val="000000"/>
          <w:sz w:val="32"/>
          <w:szCs w:val="32"/>
        </w:rPr>
        <w:t>（类）行政事业单位养老</w:t>
      </w:r>
      <w:r>
        <w:rPr>
          <w:rStyle w:val="17"/>
          <w:rFonts w:hint="eastAsia" w:ascii="仿宋" w:hAnsi="仿宋" w:eastAsia="仿宋"/>
          <w:bCs/>
          <w:color w:val="000000"/>
          <w:sz w:val="32"/>
          <w:szCs w:val="32"/>
          <w:lang w:eastAsia="zh-CN"/>
        </w:rPr>
        <w:t>支出</w:t>
      </w:r>
      <w:r>
        <w:rPr>
          <w:rStyle w:val="17"/>
          <w:rFonts w:hint="eastAsia" w:ascii="仿宋" w:hAnsi="仿宋" w:eastAsia="仿宋"/>
          <w:bCs/>
          <w:color w:val="000000"/>
          <w:sz w:val="32"/>
          <w:szCs w:val="32"/>
        </w:rPr>
        <w:t>（款）机关事业单位职业年金缴费支出（项）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13.52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3.</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eastAsia="zh-CN"/>
        </w:rPr>
        <w:t>支出</w:t>
      </w:r>
      <w:r>
        <w:rPr>
          <w:rStyle w:val="17"/>
          <w:rFonts w:hint="eastAsia" w:ascii="仿宋" w:hAnsi="仿宋" w:eastAsia="仿宋"/>
          <w:bCs/>
          <w:color w:val="000000"/>
          <w:sz w:val="32"/>
          <w:szCs w:val="32"/>
        </w:rPr>
        <w:t>（类）其他社会保障和就业</w:t>
      </w:r>
      <w:r>
        <w:rPr>
          <w:rStyle w:val="17"/>
          <w:rFonts w:hint="eastAsia" w:ascii="仿宋" w:hAnsi="仿宋" w:eastAsia="仿宋"/>
          <w:bCs/>
          <w:color w:val="000000"/>
          <w:sz w:val="32"/>
          <w:szCs w:val="32"/>
          <w:lang w:eastAsia="zh-CN"/>
        </w:rPr>
        <w:t>支出</w:t>
      </w:r>
      <w:r>
        <w:rPr>
          <w:rStyle w:val="17"/>
          <w:rFonts w:hint="eastAsia" w:ascii="仿宋" w:hAnsi="仿宋" w:eastAsia="仿宋"/>
          <w:bCs/>
          <w:color w:val="000000"/>
          <w:sz w:val="32"/>
          <w:szCs w:val="32"/>
        </w:rPr>
        <w:t>（款）其他社会保障和就业支出（项）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6.13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spacing w:line="600" w:lineRule="exact"/>
        <w:ind w:firstLine="643" w:firstLineChars="200"/>
        <w:rPr>
          <w:rStyle w:val="17"/>
          <w:rFonts w:hint="eastAsia" w:ascii="仿宋" w:hAnsi="仿宋" w:eastAsia="仿宋"/>
          <w:b w:val="0"/>
          <w:bCs/>
          <w:color w:val="000000"/>
          <w:sz w:val="32"/>
          <w:szCs w:val="32"/>
        </w:rPr>
      </w:pPr>
      <w:r>
        <w:rPr>
          <w:rStyle w:val="17"/>
          <w:rFonts w:ascii="仿宋" w:hAnsi="仿宋" w:eastAsia="仿宋"/>
          <w:bCs/>
          <w:color w:val="000000"/>
          <w:sz w:val="32"/>
          <w:szCs w:val="32"/>
        </w:rPr>
        <w:t>4.</w:t>
      </w:r>
      <w:r>
        <w:rPr>
          <w:rStyle w:val="17"/>
          <w:rFonts w:hint="eastAsia" w:ascii="仿宋" w:hAnsi="仿宋" w:eastAsia="仿宋"/>
          <w:bCs/>
          <w:color w:val="000000"/>
          <w:sz w:val="32"/>
          <w:szCs w:val="32"/>
        </w:rPr>
        <w:t>卫生健康支出（类）行政事业单位医疗（款）行政单位医疗（项）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Fonts w:hint="eastAsia" w:ascii="仿宋" w:hAnsi="仿宋" w:eastAsia="仿宋"/>
          <w:color w:val="auto"/>
          <w:sz w:val="32"/>
          <w:szCs w:val="32"/>
          <w:highlight w:val="none"/>
          <w:lang w:val="en-US" w:eastAsia="zh-CN"/>
        </w:rPr>
        <w:t>10.39</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spacing w:line="600" w:lineRule="exact"/>
        <w:ind w:firstLine="643" w:firstLineChars="200"/>
      </w:pPr>
      <w:r>
        <w:rPr>
          <w:rStyle w:val="17"/>
          <w:rFonts w:ascii="仿宋" w:hAnsi="仿宋" w:eastAsia="仿宋"/>
          <w:bCs/>
          <w:color w:val="000000"/>
          <w:sz w:val="32"/>
          <w:szCs w:val="32"/>
        </w:rPr>
        <w:t>4.</w:t>
      </w:r>
      <w:r>
        <w:rPr>
          <w:rStyle w:val="17"/>
          <w:rFonts w:hint="eastAsia" w:ascii="仿宋" w:hAnsi="仿宋" w:eastAsia="仿宋"/>
          <w:bCs/>
          <w:color w:val="000000"/>
          <w:sz w:val="32"/>
          <w:szCs w:val="32"/>
        </w:rPr>
        <w:t>卫生健康支出（类）行政事业单位医疗（款）行政单位医疗（项）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Fonts w:hint="eastAsia" w:ascii="仿宋" w:hAnsi="仿宋" w:eastAsia="仿宋"/>
          <w:color w:val="auto"/>
          <w:sz w:val="32"/>
          <w:szCs w:val="32"/>
          <w:highlight w:val="none"/>
          <w:lang w:val="en-US" w:eastAsia="zh-CN"/>
        </w:rPr>
        <w:t>1.56</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7"/>
          <w:rFonts w:ascii="仿宋" w:hAnsi="仿宋" w:eastAsia="仿宋"/>
          <w:bCs/>
          <w:color w:val="000000" w:themeColor="text1"/>
          <w:sz w:val="32"/>
          <w:szCs w:val="32"/>
          <w:highlight w:val="none"/>
          <w14:textFill>
            <w14:solidFill>
              <w14:schemeClr w14:val="tx1"/>
            </w14:solidFill>
          </w14:textFill>
        </w:rPr>
        <w:t>5.</w:t>
      </w:r>
      <w:r>
        <w:rPr>
          <w:rStyle w:val="17"/>
          <w:rFonts w:hint="eastAsia" w:ascii="仿宋" w:hAnsi="仿宋" w:eastAsia="仿宋"/>
          <w:bCs/>
          <w:color w:val="000000" w:themeColor="text1"/>
          <w:sz w:val="32"/>
          <w:szCs w:val="32"/>
          <w:highlight w:val="none"/>
          <w14:textFill>
            <w14:solidFill>
              <w14:schemeClr w14:val="tx1"/>
            </w14:solidFill>
          </w14:textFill>
        </w:rPr>
        <w:t>农林水支出（类）扶贫（款）行政运行（项）</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ascii="仿宋" w:hAnsi="仿宋" w:eastAsia="仿宋"/>
          <w:b w:val="0"/>
          <w:bCs/>
          <w:color w:val="000000" w:themeColor="text1"/>
          <w:sz w:val="32"/>
          <w:szCs w:val="32"/>
          <w:highlight w:val="none"/>
          <w14:textFill>
            <w14:solidFill>
              <w14:schemeClr w14:val="tx1"/>
            </w14:solidFill>
          </w14:textFill>
        </w:rPr>
        <w:t xml:space="preserve"> </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306.45</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，决算数</w:t>
      </w:r>
      <w:r>
        <w:rPr>
          <w:rStyle w:val="17"/>
          <w:rFonts w:hint="eastAsia" w:ascii="仿宋" w:hAnsi="仿宋" w:eastAsia="仿宋"/>
          <w:b w:val="0"/>
          <w:bCs/>
          <w:color w:val="000000" w:themeColor="text1"/>
          <w:sz w:val="32"/>
          <w:szCs w:val="32"/>
          <w:highlight w:val="none"/>
          <w:lang w:eastAsia="zh-CN"/>
          <w14:textFill>
            <w14:solidFill>
              <w14:schemeClr w14:val="tx1"/>
            </w14:solidFill>
          </w14:textFill>
        </w:rPr>
        <w:t>与</w:t>
      </w:r>
      <w:r>
        <w:rPr>
          <w:rStyle w:val="17"/>
          <w:rFonts w:hint="eastAsia" w:ascii="仿宋" w:hAnsi="仿宋" w:eastAsia="仿宋"/>
          <w:b w:val="0"/>
          <w:bCs/>
          <w:color w:val="000000" w:themeColor="text1"/>
          <w:sz w:val="32"/>
          <w:szCs w:val="32"/>
          <w:highlight w:val="none"/>
          <w14:textFill>
            <w14:solidFill>
              <w14:schemeClr w14:val="tx1"/>
            </w14:solidFill>
          </w14:textFill>
        </w:rPr>
        <w:t>预算数</w:t>
      </w:r>
      <w:r>
        <w:rPr>
          <w:rStyle w:val="17"/>
          <w:rFonts w:hint="eastAsia" w:ascii="仿宋" w:hAnsi="仿宋" w:eastAsia="仿宋"/>
          <w:b w:val="0"/>
          <w:bCs/>
          <w:color w:val="000000" w:themeColor="text1"/>
          <w:sz w:val="32"/>
          <w:szCs w:val="32"/>
          <w:highlight w:val="none"/>
          <w:lang w:eastAsia="zh-CN"/>
          <w14:textFill>
            <w14:solidFill>
              <w14:schemeClr w14:val="tx1"/>
            </w14:solidFill>
          </w14:textFill>
        </w:rPr>
        <w:t>持平</w:t>
      </w:r>
      <w:r>
        <w:rPr>
          <w:rStyle w:val="17"/>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7"/>
          <w:rFonts w:ascii="仿宋" w:hAnsi="仿宋" w:eastAsia="仿宋"/>
          <w:bCs/>
          <w:color w:val="000000" w:themeColor="text1"/>
          <w:sz w:val="32"/>
          <w:szCs w:val="32"/>
          <w:highlight w:val="none"/>
          <w14:textFill>
            <w14:solidFill>
              <w14:schemeClr w14:val="tx1"/>
            </w14:solidFill>
          </w14:textFill>
        </w:rPr>
        <w:t>6.</w:t>
      </w:r>
      <w:r>
        <w:rPr>
          <w:rFonts w:hint="eastAsia" w:ascii="仿宋" w:hAnsi="仿宋" w:eastAsia="仿宋"/>
          <w:b/>
          <w:bCs/>
          <w:color w:val="000000" w:themeColor="text1"/>
          <w:sz w:val="32"/>
          <w:szCs w:val="32"/>
          <w:highlight w:val="none"/>
          <w14:textFill>
            <w14:solidFill>
              <w14:schemeClr w14:val="tx1"/>
            </w14:solidFill>
          </w14:textFill>
        </w:rPr>
        <w:t>农林水支出</w:t>
      </w:r>
      <w:r>
        <w:rPr>
          <w:rStyle w:val="17"/>
          <w:rFonts w:hint="eastAsia" w:ascii="仿宋" w:hAnsi="仿宋" w:eastAsia="仿宋"/>
          <w:bCs/>
          <w:color w:val="000000" w:themeColor="text1"/>
          <w:sz w:val="32"/>
          <w:szCs w:val="32"/>
          <w:highlight w:val="none"/>
          <w14:textFill>
            <w14:solidFill>
              <w14:schemeClr w14:val="tx1"/>
            </w14:solidFill>
          </w14:textFill>
        </w:rPr>
        <w:t>（类）扶贫（款）扶贫事业机构（项）</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130.26</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，决算数</w:t>
      </w:r>
      <w:r>
        <w:rPr>
          <w:rStyle w:val="17"/>
          <w:rFonts w:hint="eastAsia" w:ascii="仿宋" w:hAnsi="仿宋" w:eastAsia="仿宋"/>
          <w:b w:val="0"/>
          <w:bCs/>
          <w:color w:val="000000" w:themeColor="text1"/>
          <w:sz w:val="32"/>
          <w:szCs w:val="32"/>
          <w:highlight w:val="none"/>
          <w:lang w:eastAsia="zh-CN"/>
          <w14:textFill>
            <w14:solidFill>
              <w14:schemeClr w14:val="tx1"/>
            </w14:solidFill>
          </w14:textFill>
        </w:rPr>
        <w:t>与</w:t>
      </w:r>
      <w:r>
        <w:rPr>
          <w:rStyle w:val="17"/>
          <w:rFonts w:hint="eastAsia" w:ascii="仿宋" w:hAnsi="仿宋" w:eastAsia="仿宋"/>
          <w:b w:val="0"/>
          <w:bCs/>
          <w:color w:val="000000" w:themeColor="text1"/>
          <w:sz w:val="32"/>
          <w:szCs w:val="32"/>
          <w:highlight w:val="none"/>
          <w14:textFill>
            <w14:solidFill>
              <w14:schemeClr w14:val="tx1"/>
            </w14:solidFill>
          </w14:textFill>
        </w:rPr>
        <w:t>预算数</w:t>
      </w:r>
      <w:r>
        <w:rPr>
          <w:rStyle w:val="17"/>
          <w:rFonts w:hint="eastAsia" w:ascii="仿宋" w:hAnsi="仿宋" w:eastAsia="仿宋"/>
          <w:b w:val="0"/>
          <w:bCs/>
          <w:color w:val="000000" w:themeColor="text1"/>
          <w:sz w:val="32"/>
          <w:szCs w:val="32"/>
          <w:highlight w:val="none"/>
          <w:lang w:eastAsia="zh-CN"/>
          <w14:textFill>
            <w14:solidFill>
              <w14:schemeClr w14:val="tx1"/>
            </w14:solidFill>
          </w14:textFill>
        </w:rPr>
        <w:t>持平</w:t>
      </w:r>
      <w:r>
        <w:rPr>
          <w:rStyle w:val="17"/>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0" w:firstLineChars="200"/>
        <w:rPr>
          <w:rStyle w:val="17"/>
          <w:rFonts w:hint="eastAsia" w:ascii="仿宋" w:hAnsi="仿宋" w:eastAsia="仿宋"/>
          <w:b w:val="0"/>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w:t>
      </w:r>
      <w:r>
        <w:rPr>
          <w:rFonts w:hint="eastAsia" w:ascii="仿宋" w:hAnsi="仿宋" w:eastAsia="仿宋"/>
          <w:b/>
          <w:bCs/>
          <w:color w:val="000000" w:themeColor="text1"/>
          <w:sz w:val="32"/>
          <w:szCs w:val="32"/>
          <w:highlight w:val="none"/>
          <w14:textFill>
            <w14:solidFill>
              <w14:schemeClr w14:val="tx1"/>
            </w14:solidFill>
          </w14:textFill>
        </w:rPr>
        <w:t>农林水支出</w:t>
      </w:r>
      <w:r>
        <w:rPr>
          <w:rStyle w:val="17"/>
          <w:rFonts w:hint="eastAsia" w:ascii="仿宋" w:hAnsi="仿宋" w:eastAsia="仿宋"/>
          <w:bCs/>
          <w:color w:val="000000" w:themeColor="text1"/>
          <w:sz w:val="32"/>
          <w:szCs w:val="32"/>
          <w:highlight w:val="none"/>
          <w14:textFill>
            <w14:solidFill>
              <w14:schemeClr w14:val="tx1"/>
            </w14:solidFill>
          </w14:textFill>
        </w:rPr>
        <w:t>（类）扶贫（款）其他扶贫支出（项）</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2431.63</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97.08</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，决算数小于预算数的主要原因是</w:t>
      </w:r>
      <w:r>
        <w:rPr>
          <w:rStyle w:val="17"/>
          <w:rFonts w:hint="eastAsia" w:ascii="仿宋" w:hAnsi="仿宋" w:eastAsia="仿宋"/>
          <w:b w:val="0"/>
          <w:bCs/>
          <w:color w:val="000000" w:themeColor="text1"/>
          <w:sz w:val="32"/>
          <w:szCs w:val="32"/>
          <w:highlight w:val="none"/>
          <w:lang w:eastAsia="zh-CN"/>
          <w14:textFill>
            <w14:solidFill>
              <w14:schemeClr w14:val="tx1"/>
            </w14:solidFill>
          </w14:textFill>
        </w:rPr>
        <w:t>项目未完工，资金结转下年使用</w:t>
      </w:r>
      <w:r>
        <w:rPr>
          <w:rStyle w:val="17"/>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0" w:firstLineChars="200"/>
        <w:rPr>
          <w:rStyle w:val="17"/>
          <w:rFonts w:hint="eastAsia" w:ascii="仿宋" w:hAnsi="仿宋" w:eastAsia="仿宋"/>
          <w:b w:val="0"/>
          <w:bCs/>
          <w:color w:val="000000" w:themeColor="text1"/>
          <w:sz w:val="32"/>
          <w:szCs w:val="32"/>
          <w:highlight w:val="none"/>
          <w14:textFill>
            <w14:solidFill>
              <w14:schemeClr w14:val="tx1"/>
            </w14:solidFill>
          </w14:textFill>
        </w:rPr>
      </w:pP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8.</w:t>
      </w:r>
      <w:r>
        <w:rPr>
          <w:rFonts w:hint="eastAsia" w:ascii="仿宋" w:hAnsi="仿宋" w:eastAsia="仿宋"/>
          <w:b/>
          <w:bCs/>
          <w:color w:val="000000" w:themeColor="text1"/>
          <w:sz w:val="32"/>
          <w:szCs w:val="32"/>
          <w:highlight w:val="none"/>
          <w14:textFill>
            <w14:solidFill>
              <w14:schemeClr w14:val="tx1"/>
            </w14:solidFill>
          </w14:textFill>
        </w:rPr>
        <w:t>农林水支出</w:t>
      </w:r>
      <w:r>
        <w:rPr>
          <w:rStyle w:val="17"/>
          <w:rFonts w:hint="eastAsia" w:ascii="仿宋" w:hAnsi="仿宋" w:eastAsia="仿宋"/>
          <w:bCs/>
          <w:color w:val="000000" w:themeColor="text1"/>
          <w:sz w:val="32"/>
          <w:szCs w:val="32"/>
          <w:highlight w:val="none"/>
          <w14:textFill>
            <w14:solidFill>
              <w14:schemeClr w14:val="tx1"/>
            </w14:solidFill>
          </w14:textFill>
        </w:rPr>
        <w:t>（类）其他农林水支出（款）其他农林水支出（项）</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79.21</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65.68</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，决算数小于预算数的主要原因是</w:t>
      </w:r>
      <w:r>
        <w:rPr>
          <w:rStyle w:val="17"/>
          <w:rFonts w:hint="eastAsia" w:ascii="仿宋" w:hAnsi="仿宋" w:eastAsia="仿宋"/>
          <w:b w:val="0"/>
          <w:bCs/>
          <w:color w:val="000000" w:themeColor="text1"/>
          <w:sz w:val="32"/>
          <w:szCs w:val="32"/>
          <w:highlight w:val="none"/>
          <w:lang w:eastAsia="zh-CN"/>
          <w14:textFill>
            <w14:solidFill>
              <w14:schemeClr w14:val="tx1"/>
            </w14:solidFill>
          </w14:textFill>
        </w:rPr>
        <w:t>部分项目仍然处于施工状态，未能在年内实现报账</w:t>
      </w:r>
      <w:r>
        <w:rPr>
          <w:rStyle w:val="17"/>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9.</w:t>
      </w:r>
      <w:r>
        <w:rPr>
          <w:rFonts w:hint="eastAsia" w:ascii="仿宋" w:hAnsi="仿宋" w:eastAsia="仿宋"/>
          <w:b/>
          <w:bCs/>
          <w:color w:val="000000"/>
          <w:sz w:val="32"/>
          <w:szCs w:val="32"/>
        </w:rPr>
        <w:t>住房保障支出</w:t>
      </w:r>
      <w:r>
        <w:rPr>
          <w:rStyle w:val="17"/>
          <w:rFonts w:hint="eastAsia" w:ascii="仿宋" w:hAnsi="仿宋" w:eastAsia="仿宋"/>
          <w:bCs/>
          <w:color w:val="000000"/>
          <w:sz w:val="32"/>
          <w:szCs w:val="32"/>
        </w:rPr>
        <w:t>（类）住房改革支出（款）住房公积金（项）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28.56</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spacing w:line="600" w:lineRule="exact"/>
        <w:ind w:firstLine="640"/>
        <w:rPr>
          <w:rFonts w:ascii="仿宋" w:hAnsi="仿宋" w:eastAsia="仿宋"/>
          <w:b/>
          <w:color w:val="auto"/>
          <w:sz w:val="32"/>
          <w:szCs w:val="32"/>
          <w:highlight w:val="none"/>
        </w:rPr>
      </w:pPr>
    </w:p>
    <w:p>
      <w:pPr>
        <w:pStyle w:val="3"/>
        <w:bidi w:val="0"/>
        <w:rPr>
          <w:rStyle w:val="29"/>
          <w:b/>
          <w:bCs/>
          <w:color w:val="auto"/>
          <w:highlight w:val="none"/>
        </w:rPr>
      </w:pPr>
      <w:bookmarkStart w:id="60" w:name="_Toc15396608"/>
      <w:bookmarkStart w:id="61" w:name="_Toc16981"/>
      <w:bookmarkStart w:id="62" w:name="_Toc15377214"/>
      <w:r>
        <w:rPr>
          <w:rFonts w:hint="eastAsia"/>
        </w:rPr>
        <w:t>六、一般公共预算财政拨款基本支出决算情况说明</w:t>
      </w:r>
      <w:bookmarkEnd w:id="60"/>
      <w:bookmarkEnd w:id="61"/>
      <w:bookmarkEnd w:id="62"/>
      <w: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523.91</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人员经费439.5万元，主要包括：基本工资、津贴补贴、伙食补助费、绩效工资、机关事业单位基本养老保险缴费、职业年金缴费、职工基本医疗保险缴费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其他社会保障缴费、其他工资福利支出、住房公积金、其他对个人和家庭的补助</w:t>
      </w:r>
      <w:r>
        <w:rPr>
          <w:rFonts w:hint="eastAsia" w:ascii="仿宋" w:hAnsi="仿宋" w:eastAsia="仿宋"/>
          <w:color w:val="auto"/>
          <w:sz w:val="32"/>
          <w:szCs w:val="32"/>
          <w:highlight w:val="none"/>
          <w:lang w:eastAsia="zh-CN"/>
        </w:rPr>
        <w:t>。</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公用经费84.41万元，主要包括：办公费、印刷费、手续费、水费、电费、邮电费、差旅费、维修（护）费、租赁费、会议费、公务接待费、专用材料费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委托业务费、工会经费、福利费、其他交通费、其他商品和服务支出</w:t>
      </w:r>
      <w:r>
        <w:rPr>
          <w:rFonts w:hint="eastAsia" w:ascii="仿宋" w:hAnsi="仿宋" w:eastAsia="仿宋"/>
          <w:color w:val="auto"/>
          <w:sz w:val="32"/>
          <w:szCs w:val="32"/>
          <w:highlight w:val="none"/>
          <w:lang w:eastAsia="zh-CN"/>
        </w:rPr>
        <w:t>。</w:t>
      </w:r>
    </w:p>
    <w:p>
      <w:pPr>
        <w:pStyle w:val="3"/>
        <w:bidi w:val="0"/>
      </w:pPr>
      <w:bookmarkStart w:id="63" w:name="_Toc15377215"/>
      <w:bookmarkStart w:id="64" w:name="_Toc15396609"/>
      <w:bookmarkStart w:id="65" w:name="_Toc7129"/>
      <w:r>
        <w:rPr>
          <w:rFonts w:hint="eastAsia"/>
        </w:rPr>
        <w:t>七、“三公”经费财政拨款支出决算情况说明</w:t>
      </w:r>
      <w:bookmarkEnd w:id="63"/>
      <w:bookmarkEnd w:id="64"/>
      <w:bookmarkEnd w:id="65"/>
    </w:p>
    <w:p>
      <w:pPr>
        <w:pStyle w:val="4"/>
        <w:bidi w:val="0"/>
      </w:pPr>
      <w:bookmarkStart w:id="66" w:name="_Toc15377216"/>
      <w:bookmarkStart w:id="67" w:name="_Toc14035"/>
      <w:r>
        <w:rPr>
          <w:rFonts w:hint="eastAsia"/>
        </w:rPr>
        <w:t>（一）“三公”经费财政拨款支出决算总体情况说明</w:t>
      </w:r>
      <w:bookmarkEnd w:id="66"/>
      <w:bookmarkEnd w:id="67"/>
    </w:p>
    <w:p>
      <w:pPr>
        <w:spacing w:line="600" w:lineRule="exact"/>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6.22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与</w:t>
      </w:r>
      <w:r>
        <w:rPr>
          <w:rFonts w:hint="eastAsia" w:ascii="仿宋" w:hAnsi="仿宋" w:eastAsia="仿宋"/>
          <w:color w:val="000000"/>
          <w:sz w:val="32"/>
          <w:szCs w:val="32"/>
        </w:rPr>
        <w:t>预算数</w:t>
      </w:r>
      <w:r>
        <w:rPr>
          <w:rFonts w:hint="eastAsia" w:ascii="仿宋" w:hAnsi="仿宋" w:eastAsia="仿宋"/>
          <w:color w:val="000000"/>
          <w:sz w:val="32"/>
          <w:szCs w:val="32"/>
          <w:lang w:eastAsia="zh-CN"/>
        </w:rPr>
        <w:t>持平</w:t>
      </w:r>
      <w:r>
        <w:rPr>
          <w:rFonts w:hint="eastAsia" w:ascii="仿宋" w:hAnsi="仿宋" w:eastAsia="仿宋"/>
          <w:color w:val="000000"/>
          <w:sz w:val="32"/>
          <w:szCs w:val="32"/>
        </w:rPr>
        <w:t>。</w:t>
      </w:r>
    </w:p>
    <w:p>
      <w:pPr>
        <w:pStyle w:val="4"/>
        <w:bidi w:val="0"/>
      </w:pPr>
      <w:bookmarkStart w:id="68" w:name="_Toc2562"/>
      <w:bookmarkStart w:id="69" w:name="_Toc15377217"/>
      <w:r>
        <w:rPr>
          <w:rFonts w:hint="eastAsia"/>
        </w:rPr>
        <w:t>（二）“三公”经费财政拨款支出决算具体情况说明</w:t>
      </w:r>
      <w:bookmarkEnd w:id="68"/>
      <w:bookmarkEnd w:id="6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6.22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ascii="仿宋" w:hAnsi="仿宋" w:eastAsia="仿宋"/>
          <w:color w:val="auto"/>
          <w:sz w:val="32"/>
          <w:szCs w:val="32"/>
          <w:highlight w:val="none"/>
        </w:rPr>
      </w:pPr>
      <w:r>
        <w:drawing>
          <wp:inline distT="0" distB="0" distL="114300" distR="114300">
            <wp:extent cx="4396105" cy="2926080"/>
            <wp:effectExtent l="4445" t="4445" r="19050" b="22225"/>
            <wp:docPr id="17"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numPr>
          <w:ilvl w:val="0"/>
          <w:numId w:val="1"/>
        </w:num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pPr>
        <w:spacing w:line="600" w:lineRule="exact"/>
        <w:ind w:firstLine="640"/>
        <w:rPr>
          <w:rFonts w:ascii="仿宋_GB2312" w:eastAsia="仿宋_GB2312"/>
          <w:b/>
          <w:color w:val="000000"/>
          <w:sz w:val="32"/>
          <w:szCs w:val="32"/>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6.22</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4.35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41.15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公务接待次数</w:t>
      </w:r>
      <w:r>
        <w:rPr>
          <w:rFonts w:hint="eastAsia" w:ascii="仿宋_GB2312" w:eastAsia="仿宋_GB2312"/>
          <w:color w:val="000000"/>
          <w:sz w:val="32"/>
          <w:szCs w:val="32"/>
          <w:lang w:val="en-US" w:eastAsia="zh-CN"/>
        </w:rPr>
        <w:t>有所减少</w:t>
      </w:r>
      <w:r>
        <w:rPr>
          <w:rFonts w:hint="eastAsia" w:ascii="仿宋_GB2312" w:eastAsia="仿宋_GB2312"/>
          <w:color w:val="000000"/>
          <w:sz w:val="32"/>
          <w:szCs w:val="32"/>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6.22</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575</w:t>
      </w:r>
      <w:r>
        <w:rPr>
          <w:rFonts w:hint="eastAsia" w:ascii="仿宋_GB2312" w:eastAsia="仿宋_GB2312"/>
          <w:color w:val="000000"/>
          <w:sz w:val="32"/>
          <w:szCs w:val="32"/>
        </w:rPr>
        <w:t>人次（不包括陪同人员），</w:t>
      </w:r>
      <w:r>
        <w:rPr>
          <w:rFonts w:hint="eastAsia" w:ascii="仿宋_GB2312" w:eastAsia="仿宋_GB2312"/>
          <w:color w:val="auto"/>
          <w:sz w:val="32"/>
          <w:szCs w:val="32"/>
          <w:highlight w:val="none"/>
        </w:rPr>
        <w:t>共计支出</w:t>
      </w:r>
      <w:r>
        <w:rPr>
          <w:rFonts w:hint="eastAsia" w:ascii="仿宋" w:hAnsi="仿宋" w:eastAsia="仿宋"/>
          <w:color w:val="auto"/>
          <w:sz w:val="32"/>
          <w:szCs w:val="32"/>
          <w:highlight w:val="none"/>
          <w:lang w:val="en-US" w:eastAsia="zh-CN"/>
        </w:rPr>
        <w:t>6.22</w:t>
      </w:r>
      <w:r>
        <w:rPr>
          <w:rFonts w:hint="eastAsia" w:ascii="仿宋_GB2312" w:eastAsia="仿宋_GB2312"/>
          <w:color w:val="auto"/>
          <w:sz w:val="32"/>
          <w:szCs w:val="32"/>
          <w:highlight w:val="none"/>
        </w:rPr>
        <w:t>万元，具体内容包括：</w:t>
      </w:r>
      <w:r>
        <w:rPr>
          <w:rFonts w:hint="eastAsia" w:ascii="仿宋_GB2312" w:eastAsia="仿宋_GB2312"/>
          <w:color w:val="000000"/>
          <w:sz w:val="32"/>
          <w:szCs w:val="32"/>
          <w:lang w:eastAsia="zh-CN"/>
        </w:rPr>
        <w:t>接待省市相关脱贫攻坚督导检查及</w:t>
      </w:r>
      <w:r>
        <w:rPr>
          <w:rFonts w:hint="eastAsia" w:ascii="仿宋" w:hAnsi="仿宋" w:eastAsia="仿宋" w:cs="仿宋"/>
          <w:color w:val="000000"/>
          <w:sz w:val="32"/>
          <w:szCs w:val="32"/>
          <w:lang w:eastAsia="zh-CN"/>
        </w:rPr>
        <w:t>乡村振兴</w:t>
      </w:r>
      <w:r>
        <w:rPr>
          <w:rFonts w:hint="eastAsia" w:ascii="仿宋_GB2312" w:eastAsia="仿宋_GB2312"/>
          <w:color w:val="000000"/>
          <w:sz w:val="32"/>
          <w:szCs w:val="32"/>
          <w:lang w:eastAsia="zh-CN"/>
        </w:rPr>
        <w:t>工作检查等</w:t>
      </w:r>
      <w:r>
        <w:rPr>
          <w:rFonts w:hint="eastAsia" w:ascii="仿宋_GB2312" w:eastAsia="仿宋_GB2312"/>
          <w:color w:val="000000"/>
          <w:sz w:val="32"/>
          <w:szCs w:val="32"/>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70" w:name="_Toc15377218"/>
      <w:bookmarkStart w:id="71" w:name="_Toc15396610"/>
    </w:p>
    <w:p>
      <w:pPr>
        <w:pStyle w:val="3"/>
        <w:bidi w:val="0"/>
      </w:pPr>
      <w:bookmarkStart w:id="72" w:name="_Toc5139"/>
      <w:r>
        <w:rPr>
          <w:rFonts w:hint="eastAsia"/>
        </w:rPr>
        <w:t>八、政府性基金预算支出决算情况说明</w:t>
      </w:r>
      <w:bookmarkEnd w:id="70"/>
      <w:bookmarkEnd w:id="71"/>
      <w:bookmarkEnd w:id="7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3405.5</w:t>
      </w:r>
      <w:r>
        <w:rPr>
          <w:rFonts w:hint="eastAsia" w:ascii="仿宋_GB2312" w:eastAsia="仿宋_GB2312"/>
          <w:color w:val="auto"/>
          <w:sz w:val="32"/>
          <w:szCs w:val="32"/>
          <w:highlight w:val="none"/>
        </w:rPr>
        <w:t>万元。</w:t>
      </w:r>
    </w:p>
    <w:p>
      <w:pPr>
        <w:pStyle w:val="3"/>
        <w:bidi w:val="0"/>
      </w:pPr>
      <w:bookmarkStart w:id="73" w:name="_Toc15396611"/>
      <w:bookmarkStart w:id="74" w:name="_Toc15377219"/>
      <w:bookmarkStart w:id="75" w:name="_Toc23347"/>
      <w:r>
        <w:rPr>
          <w:rFonts w:hint="eastAsia"/>
          <w:lang w:eastAsia="zh-CN"/>
        </w:rPr>
        <w:t>九、</w:t>
      </w:r>
      <w:r>
        <w:rPr>
          <w:rFonts w:hint="eastAsia"/>
        </w:rPr>
        <w:t>国有资本经营预算支出决算情况说明</w:t>
      </w:r>
      <w:bookmarkEnd w:id="73"/>
      <w:bookmarkEnd w:id="74"/>
      <w:bookmarkEnd w:id="7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3"/>
        <w:bidi w:val="0"/>
        <w:rPr>
          <w:rFonts w:hint="eastAsia"/>
        </w:rPr>
      </w:pPr>
      <w:bookmarkStart w:id="76" w:name="_Toc15377221"/>
      <w:bookmarkStart w:id="77" w:name="_Toc17732"/>
      <w:bookmarkStart w:id="78" w:name="_Toc15396612"/>
      <w:r>
        <w:rPr>
          <w:rFonts w:hint="eastAsia"/>
          <w:lang w:eastAsia="zh-CN"/>
        </w:rPr>
        <w:t>十、</w:t>
      </w:r>
      <w:r>
        <w:rPr>
          <w:rFonts w:hint="eastAsia"/>
        </w:rPr>
        <w:t>其他重要事项的情况说明</w:t>
      </w:r>
      <w:bookmarkEnd w:id="76"/>
      <w:bookmarkEnd w:id="77"/>
      <w:bookmarkEnd w:id="78"/>
    </w:p>
    <w:p>
      <w:pPr>
        <w:pStyle w:val="4"/>
        <w:bidi w:val="0"/>
      </w:pPr>
      <w:bookmarkStart w:id="79" w:name="_Toc15377222"/>
      <w:bookmarkStart w:id="80" w:name="_Toc14960"/>
      <w:r>
        <w:rPr>
          <w:rFonts w:hint="eastAsia"/>
        </w:rPr>
        <w:t>（一）机关运行经费支出情况</w:t>
      </w:r>
      <w:bookmarkEnd w:id="79"/>
      <w:bookmarkEnd w:id="80"/>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乡村振兴局</w:t>
      </w:r>
      <w:r>
        <w:rPr>
          <w:rFonts w:hint="eastAsia" w:ascii="仿宋_GB2312" w:eastAsia="仿宋_GB2312"/>
          <w:color w:val="auto"/>
          <w:sz w:val="32"/>
          <w:szCs w:val="32"/>
          <w:highlight w:val="none"/>
        </w:rPr>
        <w:t>机关运行经费支出84.41万元，比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38.01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81.92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开展乡村振兴工作后，</w:t>
      </w:r>
      <w:r>
        <w:rPr>
          <w:rFonts w:hint="eastAsia" w:ascii="仿宋_GB2312" w:eastAsia="仿宋_GB2312"/>
          <w:color w:val="000000"/>
          <w:sz w:val="32"/>
          <w:szCs w:val="32"/>
          <w:lang w:val="en-US" w:eastAsia="zh-CN"/>
        </w:rPr>
        <w:t>单位工作人员增加，承担的会议、印刷等费用也有所增加。</w:t>
      </w:r>
    </w:p>
    <w:p>
      <w:pPr>
        <w:pStyle w:val="4"/>
        <w:bidi w:val="0"/>
      </w:pPr>
      <w:bookmarkStart w:id="81" w:name="_Toc15377223"/>
      <w:bookmarkStart w:id="82" w:name="_Toc11204"/>
      <w:r>
        <w:rPr>
          <w:rFonts w:hint="eastAsia"/>
        </w:rPr>
        <w:t>（二）政府采购支出情况</w:t>
      </w:r>
      <w:bookmarkEnd w:id="81"/>
      <w:bookmarkEnd w:id="82"/>
    </w:p>
    <w:p>
      <w:pPr>
        <w:spacing w:line="600" w:lineRule="exact"/>
        <w:ind w:firstLine="640" w:firstLineChars="200"/>
        <w:rPr>
          <w:rFonts w:ascii="仿宋_GB2312" w:eastAsia="仿宋_GB2312"/>
          <w:color w:val="000000"/>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县乡村振兴局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机关办公</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Style w:val="4"/>
        <w:bidi w:val="0"/>
      </w:pPr>
      <w:bookmarkStart w:id="83" w:name="_Toc15377224"/>
      <w:bookmarkStart w:id="84" w:name="_Toc25717"/>
      <w:r>
        <w:rPr>
          <w:rFonts w:hint="eastAsia"/>
        </w:rPr>
        <w:t>（三）国有资产占有使用情况</w:t>
      </w:r>
      <w:bookmarkEnd w:id="83"/>
      <w:bookmarkEnd w:id="8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县乡村振兴局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5" w:name="_Toc22216"/>
      <w:r>
        <w:rPr>
          <w:rFonts w:hint="eastAsia" w:ascii="仿宋" w:hAnsi="仿宋" w:eastAsia="仿宋"/>
          <w:b/>
          <w:color w:val="auto"/>
          <w:sz w:val="32"/>
          <w:szCs w:val="32"/>
          <w:highlight w:val="none"/>
        </w:rPr>
        <w:t>（四）预算绩效管理情况</w:t>
      </w:r>
      <w:bookmarkEnd w:id="85"/>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000000"/>
          <w:kern w:val="0"/>
          <w:sz w:val="32"/>
          <w:szCs w:val="32"/>
          <w:highlight w:val="none"/>
          <w:shd w:val="clear" w:color="auto" w:fill="FFFFFF"/>
          <w:lang w:val="en-US" w:eastAsia="zh-CN"/>
        </w:rPr>
        <w:t>彝家新寨建设项目政府向社会力量购买服务合同</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县乡村振兴局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bidi w:val="0"/>
        <w:ind w:firstLine="1767" w:firstLineChars="400"/>
      </w:pPr>
      <w:bookmarkStart w:id="86" w:name="_Toc15377225"/>
      <w:bookmarkStart w:id="87" w:name="_Toc15396613"/>
      <w:bookmarkStart w:id="88" w:name="_Toc4916"/>
      <w:r>
        <w:rPr>
          <w:rFonts w:hint="eastAsia"/>
          <w:lang w:eastAsia="zh-CN"/>
        </w:rPr>
        <w:t>第三部分</w:t>
      </w:r>
      <w:r>
        <w:rPr>
          <w:rFonts w:hint="eastAsia"/>
          <w:lang w:val="en-US" w:eastAsia="zh-CN"/>
        </w:rPr>
        <w:t xml:space="preserve"> </w:t>
      </w:r>
      <w:r>
        <w:rPr>
          <w:rFonts w:hint="eastAsia"/>
        </w:rPr>
        <w:t>名词解释</w:t>
      </w:r>
      <w:bookmarkEnd w:id="86"/>
      <w:bookmarkEnd w:id="87"/>
      <w:bookmarkEnd w:id="88"/>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w:t>
      </w:r>
      <w:r>
        <w:rPr>
          <w:rFonts w:hint="eastAsia" w:ascii="仿宋_GB2312" w:eastAsia="仿宋_GB2312"/>
          <w:sz w:val="32"/>
          <w:szCs w:val="32"/>
          <w:lang w:eastAsia="zh-CN"/>
        </w:rPr>
        <w:t>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eastAsia="zh-CN"/>
        </w:rPr>
        <w:t>指反映机关事业单位实施养老保险制度由单位缴纳的基本养老保险费支出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w:t>
      </w:r>
      <w:r>
        <w:rPr>
          <w:rFonts w:hint="eastAsia" w:ascii="仿宋_GB2312" w:eastAsia="仿宋_GB2312"/>
          <w:sz w:val="32"/>
          <w:szCs w:val="32"/>
          <w:lang w:eastAsia="zh-CN"/>
        </w:rPr>
        <w:t>支出</w:t>
      </w:r>
      <w:r>
        <w:rPr>
          <w:rFonts w:hint="eastAsia" w:ascii="仿宋_GB2312" w:eastAsia="仿宋_GB2312"/>
          <w:sz w:val="32"/>
          <w:szCs w:val="32"/>
        </w:rPr>
        <w:t>（款）机关事业单位职业年金缴费支出（项）</w:t>
      </w:r>
      <w:r>
        <w:rPr>
          <w:rFonts w:hint="eastAsia" w:ascii="仿宋_GB2312" w:eastAsia="仿宋_GB2312"/>
          <w:sz w:val="32"/>
          <w:szCs w:val="32"/>
          <w:lang w:eastAsia="zh-CN"/>
        </w:rPr>
        <w:t>指反映机关事业单位实施养老保险制度由单位实际缴纳的职业年金支出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（类）其他社会保障和就业</w:t>
      </w:r>
      <w:r>
        <w:rPr>
          <w:rFonts w:hint="eastAsia" w:ascii="仿宋_GB2312" w:eastAsia="仿宋_GB2312"/>
          <w:sz w:val="32"/>
          <w:szCs w:val="32"/>
          <w:lang w:eastAsia="zh-CN"/>
        </w:rPr>
        <w:t>支出</w:t>
      </w:r>
      <w:r>
        <w:rPr>
          <w:rFonts w:hint="eastAsia" w:ascii="仿宋_GB2312" w:eastAsia="仿宋_GB2312"/>
          <w:sz w:val="32"/>
          <w:szCs w:val="32"/>
        </w:rPr>
        <w:t>（款）其他社会保障和就业支出（项）</w:t>
      </w:r>
      <w:r>
        <w:rPr>
          <w:rFonts w:hint="eastAsia" w:ascii="仿宋_GB2312" w:eastAsia="仿宋_GB2312"/>
          <w:sz w:val="32"/>
          <w:szCs w:val="32"/>
          <w:lang w:eastAsia="zh-CN"/>
        </w:rPr>
        <w:t>指反映除上述项目以外其他用于社会保障和就业方面的支出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.卫生健康支出（类）行政事业单位医疗（款）行政单位医疗（项）</w:t>
      </w:r>
      <w:r>
        <w:rPr>
          <w:rFonts w:hint="eastAsia" w:ascii="仿宋_GB2312" w:eastAsia="仿宋_GB2312"/>
          <w:sz w:val="32"/>
          <w:szCs w:val="32"/>
          <w:lang w:eastAsia="zh-CN"/>
        </w:rPr>
        <w:t>指反映财政部门安排的行政单位基本医疗保险缴费经费，未参加医疗保险的行政单位的公费医疗经费，按国家规定享受离休人员、红军老战士待遇人员的医疗经费</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.农林水支出（类）扶贫（款）行政运行（项）</w:t>
      </w:r>
      <w:r>
        <w:rPr>
          <w:rFonts w:hint="eastAsia" w:ascii="仿宋_GB2312" w:eastAsia="仿宋_GB2312"/>
          <w:sz w:val="32"/>
          <w:szCs w:val="32"/>
          <w:lang w:eastAsia="zh-CN"/>
        </w:rPr>
        <w:t>指行政单位的基本支出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.农林水支出（类）扶贫（款）扶贫事业机构（项）</w:t>
      </w:r>
      <w:r>
        <w:rPr>
          <w:rFonts w:hint="eastAsia" w:ascii="仿宋_GB2312" w:eastAsia="仿宋_GB2312"/>
          <w:sz w:val="32"/>
          <w:szCs w:val="32"/>
          <w:lang w:eastAsia="zh-CN"/>
        </w:rPr>
        <w:t>指扶贫事业单位基本支出，不包括行政单位后勤服务中心，医务室等附属事业单位的支出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农林水支出（类）扶贫（款）其他扶贫支出（项）</w:t>
      </w:r>
      <w:r>
        <w:rPr>
          <w:rFonts w:hint="eastAsia" w:ascii="仿宋_GB2312" w:eastAsia="仿宋_GB2312"/>
          <w:sz w:val="32"/>
          <w:szCs w:val="32"/>
          <w:lang w:eastAsia="zh-CN"/>
        </w:rPr>
        <w:t>指除上述项目以外其他用于扶贫方面的支出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农林水支出（类）其他农林水支出（款）其他农林水支出（项）</w:t>
      </w:r>
      <w:r>
        <w:rPr>
          <w:rFonts w:hint="eastAsia" w:ascii="仿宋_GB2312" w:eastAsia="仿宋_GB2312"/>
          <w:sz w:val="32"/>
          <w:szCs w:val="32"/>
          <w:lang w:eastAsia="zh-CN"/>
        </w:rPr>
        <w:t>指除化解债务支出以外其他用于农林水方面的支出</w:t>
      </w:r>
      <w:r>
        <w:rPr>
          <w:rFonts w:hint="eastAsia" w:ascii="仿宋_GB2312" w:eastAsia="仿宋_GB2312"/>
          <w:sz w:val="32"/>
          <w:szCs w:val="32"/>
        </w:rPr>
        <w:t>。</w:t>
      </w:r>
    </w:p>
    <w:p>
      <w:pPr>
        <w:spacing w:line="600" w:lineRule="exact"/>
        <w:ind w:firstLine="640"/>
        <w:rPr>
          <w:rFonts w:ascii="仿宋" w:hAnsi="仿宋" w:eastAsia="仿宋"/>
          <w:b/>
          <w:color w:val="auto"/>
          <w:sz w:val="32"/>
          <w:szCs w:val="32"/>
          <w:highlight w:val="none"/>
        </w:rPr>
      </w:pPr>
      <w:r>
        <w:rPr>
          <w:rFonts w:hint="eastAsia" w:ascii="仿宋_GB2312" w:eastAsia="仿宋_GB2312"/>
          <w:sz w:val="32"/>
          <w:szCs w:val="32"/>
          <w:lang w:val="en-US" w:eastAsia="zh-CN"/>
        </w:rPr>
        <w:t>17.</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指反映行政事业单位按人力资源和社会保障部、财政部规定的基本工资和津贴补贴以及规定比例为职工缴纳</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hint="eastAsia" w:ascii="黑体" w:hAnsi="黑体" w:eastAsia="黑体"/>
          <w:b w:val="0"/>
          <w:color w:val="auto"/>
          <w:highlight w:val="none"/>
          <w:lang w:eastAsia="zh-CN"/>
        </w:rPr>
      </w:pPr>
      <w:bookmarkStart w:id="89" w:name="_Toc15377226"/>
      <w:r>
        <w:rPr>
          <w:rFonts w:ascii="宋体"/>
          <w:b/>
          <w:color w:val="auto"/>
          <w:sz w:val="44"/>
          <w:szCs w:val="44"/>
          <w:highlight w:val="none"/>
        </w:rPr>
        <w:br w:type="page"/>
      </w:r>
      <w:bookmarkStart w:id="90" w:name="_Toc26477"/>
      <w:bookmarkStart w:id="91"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90"/>
      <w:bookmarkEnd w:id="91"/>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乡村振兴局</w:t>
      </w:r>
      <w:r>
        <w:rPr>
          <w:rFonts w:hint="eastAsia" w:ascii="方正小标宋简体" w:hAnsi="宋体" w:eastAsia="方正小标宋简体"/>
          <w:color w:val="auto"/>
          <w:kern w:val="0"/>
          <w:sz w:val="40"/>
          <w:szCs w:val="44"/>
          <w:highlight w:val="none"/>
        </w:rPr>
        <w:t>部门整体绩效评价报告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pStyle w:val="4"/>
        <w:bidi w:val="0"/>
        <w:rPr>
          <w:rFonts w:hint="eastAsia"/>
          <w:lang w:val="zh-CN"/>
        </w:rPr>
      </w:pPr>
      <w:bookmarkStart w:id="92" w:name="_Toc25592"/>
      <w:r>
        <w:rPr>
          <w:rFonts w:hint="eastAsia"/>
          <w:lang w:val="zh-CN"/>
        </w:rPr>
        <w:t>（一）机构组成。</w:t>
      </w:r>
      <w:bookmarkEnd w:id="9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根据《中共乐山市委办公室 乐山市人民政府办公室关于印发〈峨边彝族自治县机构改革方案〉的通知》（乐委办〔2019〕13号）和《中共峨边彝族自治县委机构编制委员会印发关于〈峨边彝族自治县机构改革方案〉的实施意见的通知》（峨委编发〔2019〕1 号），</w:t>
      </w:r>
      <w:r>
        <w:rPr>
          <w:rFonts w:hint="eastAsia" w:ascii="仿宋" w:hAnsi="仿宋" w:eastAsia="仿宋" w:cs="仿宋"/>
          <w:sz w:val="32"/>
          <w:szCs w:val="32"/>
          <w:lang w:val="en-US" w:eastAsia="zh-CN"/>
        </w:rPr>
        <w:t>我局于2010年10月成立，原名峨边彝族自治县扶贫和移民工作局，2019年3月因机构改革更名为峨边彝族自治县扶贫开发局。2021年6月重组为峨边彝族自治县乡村振兴局。现</w:t>
      </w:r>
      <w:r>
        <w:rPr>
          <w:rFonts w:hint="eastAsia" w:ascii="仿宋" w:hAnsi="仿宋" w:eastAsia="仿宋" w:cs="仿宋"/>
          <w:color w:val="000000"/>
          <w:sz w:val="32"/>
          <w:szCs w:val="32"/>
        </w:rPr>
        <w:t>内设</w:t>
      </w:r>
      <w:r>
        <w:rPr>
          <w:rFonts w:hint="eastAsia" w:ascii="仿宋" w:hAnsi="仿宋" w:eastAsia="仿宋" w:cs="仿宋"/>
          <w:b w:val="0"/>
          <w:bCs w:val="0"/>
          <w:sz w:val="32"/>
          <w:szCs w:val="32"/>
          <w:lang w:val="en-US" w:eastAsia="zh-CN"/>
        </w:rPr>
        <w:t>办公室、项目股、社会扶贫股、东西协作股、数据信息室</w:t>
      </w:r>
      <w:r>
        <w:rPr>
          <w:rFonts w:hint="eastAsia" w:ascii="仿宋" w:hAnsi="仿宋" w:eastAsia="仿宋" w:cs="仿宋"/>
          <w:sz w:val="32"/>
          <w:szCs w:val="32"/>
          <w:lang w:val="en-US" w:eastAsia="zh-CN"/>
        </w:rPr>
        <w:t>5个股室。</w:t>
      </w:r>
    </w:p>
    <w:p>
      <w:pPr>
        <w:pStyle w:val="4"/>
        <w:bidi w:val="0"/>
        <w:rPr>
          <w:rFonts w:hint="eastAsia"/>
          <w:lang w:val="zh-CN"/>
        </w:rPr>
      </w:pPr>
      <w:bookmarkStart w:id="93" w:name="_Toc13217"/>
      <w:r>
        <w:rPr>
          <w:rFonts w:hint="eastAsia"/>
          <w:lang w:val="zh-CN"/>
        </w:rPr>
        <w:t>（二）机构职能</w:t>
      </w:r>
      <w:bookmarkEnd w:id="93"/>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1.负责贯彻执行国家</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和移民安置后扶工作的方针、政策和法律、法规，研究提出全县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和</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工作实施方案,经批准后组织实施，并督促检查执行情况。</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2.负责研究拟定全县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开发中长期规划，参与制定和实施对</w:t>
      </w:r>
      <w:r>
        <w:rPr>
          <w:rFonts w:hint="eastAsia" w:ascii="仿宋" w:hAnsi="仿宋" w:eastAsia="仿宋" w:cs="仿宋"/>
          <w:color w:val="000000"/>
          <w:sz w:val="32"/>
          <w:szCs w:val="32"/>
          <w:lang w:eastAsia="zh-CN"/>
        </w:rPr>
        <w:t>脱贫</w:t>
      </w:r>
      <w:r>
        <w:rPr>
          <w:rFonts w:hint="eastAsia" w:ascii="仿宋" w:hAnsi="仿宋" w:eastAsia="仿宋" w:cs="仿宋"/>
          <w:color w:val="000000"/>
          <w:sz w:val="32"/>
          <w:szCs w:val="32"/>
        </w:rPr>
        <w:t>乡村有影响的经济、社会发展规划；拟定全县农村</w:t>
      </w:r>
      <w:r>
        <w:rPr>
          <w:rFonts w:hint="eastAsia" w:ascii="仿宋" w:hAnsi="仿宋" w:eastAsia="仿宋" w:cs="仿宋"/>
          <w:color w:val="000000"/>
          <w:sz w:val="32"/>
          <w:szCs w:val="32"/>
          <w:lang w:eastAsia="zh-CN"/>
        </w:rPr>
        <w:t>脱贫</w:t>
      </w:r>
      <w:r>
        <w:rPr>
          <w:rFonts w:hint="eastAsia" w:ascii="仿宋" w:hAnsi="仿宋" w:eastAsia="仿宋" w:cs="仿宋"/>
          <w:color w:val="000000"/>
          <w:sz w:val="32"/>
          <w:szCs w:val="32"/>
        </w:rPr>
        <w:t>人口和</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工作重点村的扶持标准；负责组织编写工程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安置规划、</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规划和年度</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开发项目计划并监督检查执行情况。</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3.负责研究提出全县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资金的分配方案，指导、检查和监督</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资金的使用；负责管理和安排工程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资金和物资；管理相关</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项目。</w:t>
      </w:r>
    </w:p>
    <w:p>
      <w:pPr>
        <w:snapToGrid w:val="0"/>
        <w:spacing w:line="52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4.负责联系县级部门对口帮村</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工作，承办外援</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项目市县间的</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经验交流与合作工作；负责库区对口支援和经济</w:t>
      </w:r>
      <w:r>
        <w:rPr>
          <w:rFonts w:hint="eastAsia" w:ascii="仿宋" w:hAnsi="仿宋" w:eastAsia="仿宋" w:cs="仿宋"/>
          <w:color w:val="000000"/>
          <w:sz w:val="32"/>
          <w:szCs w:val="32"/>
          <w:lang w:eastAsia="zh-CN"/>
        </w:rPr>
        <w:t>。</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5.负责全县新村</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、移民</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、产业</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、村道</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、劳务</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、教育</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、卫生</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等</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工程的规划、报批、统计和监测工作，组织并参与验收与认定工作。</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6.负责全县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开发重点乡、村的干部培训工作以及</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实用技术培训，管理直属事业单位，指导有关社会团体开展社会</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7.负责组织实施地方水利水电工程移民工作；负责综合协调解决工程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中的重大问题；并做好工程</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工作的宣传、教育、科技、外事等工作。</w:t>
      </w:r>
    </w:p>
    <w:p>
      <w:pPr>
        <w:snapToGrid w:val="0"/>
        <w:spacing w:line="520" w:lineRule="exact"/>
        <w:ind w:firstLine="640" w:firstLineChars="200"/>
        <w:rPr>
          <w:rFonts w:ascii="仿宋_GB2312" w:hAnsi="宋体" w:eastAsia="仿宋_GB2312" w:cs="宋体"/>
          <w:color w:val="auto"/>
          <w:kern w:val="0"/>
          <w:sz w:val="32"/>
          <w:szCs w:val="32"/>
          <w:highlight w:val="none"/>
          <w:shd w:val="clear" w:color="auto" w:fill="FFFFFF"/>
          <w:lang w:val="zh-CN"/>
        </w:rPr>
      </w:pPr>
      <w:r>
        <w:rPr>
          <w:rFonts w:hint="eastAsia" w:ascii="仿宋" w:hAnsi="仿宋" w:eastAsia="仿宋" w:cs="仿宋"/>
          <w:color w:val="000000"/>
          <w:sz w:val="32"/>
          <w:szCs w:val="32"/>
        </w:rPr>
        <w:t>8.承办县政府交办的其它事项及县</w:t>
      </w:r>
      <w:r>
        <w:rPr>
          <w:rFonts w:hint="eastAsia" w:ascii="仿宋" w:hAnsi="仿宋" w:eastAsia="仿宋" w:cs="仿宋"/>
          <w:color w:val="000000"/>
          <w:sz w:val="32"/>
          <w:szCs w:val="32"/>
          <w:lang w:eastAsia="zh-CN"/>
        </w:rPr>
        <w:t>乡村振兴</w:t>
      </w:r>
      <w:r>
        <w:rPr>
          <w:rFonts w:hint="eastAsia" w:ascii="仿宋" w:hAnsi="仿宋" w:eastAsia="仿宋" w:cs="仿宋"/>
          <w:color w:val="000000"/>
          <w:sz w:val="32"/>
          <w:szCs w:val="32"/>
        </w:rPr>
        <w:t>工作领导小组的日常工作</w:t>
      </w:r>
      <w:r>
        <w:rPr>
          <w:rFonts w:hint="eastAsia" w:ascii="仿宋" w:hAnsi="仿宋" w:eastAsia="仿宋" w:cs="仿宋"/>
          <w:color w:val="000000"/>
          <w:sz w:val="32"/>
          <w:szCs w:val="32"/>
          <w:lang w:eastAsia="zh-CN"/>
        </w:rPr>
        <w:t>。</w:t>
      </w:r>
    </w:p>
    <w:p>
      <w:pPr>
        <w:pStyle w:val="4"/>
        <w:bidi w:val="0"/>
        <w:rPr>
          <w:rFonts w:hint="eastAsia"/>
          <w:lang w:val="zh-CN"/>
        </w:rPr>
      </w:pPr>
      <w:bookmarkStart w:id="94" w:name="_Toc8697"/>
      <w:r>
        <w:rPr>
          <w:rFonts w:hint="eastAsia"/>
          <w:lang w:val="zh-CN"/>
        </w:rPr>
        <w:t>（三）人员概况。</w:t>
      </w:r>
      <w:bookmarkEnd w:id="94"/>
    </w:p>
    <w:p>
      <w:pPr>
        <w:ind w:firstLine="640" w:firstLineChars="200"/>
        <w:rPr>
          <w:lang w:val="zh-CN"/>
        </w:rPr>
      </w:pPr>
      <w:r>
        <w:rPr>
          <w:rFonts w:hint="eastAsia" w:ascii="仿宋" w:hAnsi="仿宋" w:eastAsia="仿宋" w:cs="仿宋"/>
          <w:color w:val="000000" w:themeColor="text1"/>
          <w:kern w:val="2"/>
          <w:sz w:val="32"/>
          <w:szCs w:val="40"/>
          <w:u w:val="none"/>
          <w:lang w:val="en-US" w:eastAsia="zh-CN" w:bidi="ar-SA"/>
          <w14:textFill>
            <w14:solidFill>
              <w14:schemeClr w14:val="tx1"/>
            </w14:solidFill>
          </w14:textFill>
        </w:rPr>
        <w:t>局机关总编制28名，其中：行政编制12名，工勤编制1名，事业编制15名。在职人员总数23名，其中：行政8名，工勤1名，事业14名。</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pStyle w:val="4"/>
        <w:bidi w:val="0"/>
        <w:rPr>
          <w:rFonts w:hint="eastAsia"/>
          <w:lang w:val="zh-CN"/>
        </w:rPr>
      </w:pPr>
      <w:bookmarkStart w:id="95" w:name="_Toc30567"/>
      <w:r>
        <w:rPr>
          <w:rFonts w:hint="eastAsia"/>
          <w:lang w:val="zh-CN"/>
        </w:rPr>
        <w:t>（一）部门财政资金收入情况。</w:t>
      </w:r>
      <w:bookmarkEnd w:id="95"/>
    </w:p>
    <w:p>
      <w:pPr>
        <w:snapToGrid w:val="0"/>
        <w:spacing w:line="520" w:lineRule="exact"/>
        <w:ind w:firstLine="640" w:firstLineChars="200"/>
        <w:rPr>
          <w:lang w:val="zh-CN"/>
        </w:rPr>
      </w:pPr>
      <w:r>
        <w:rPr>
          <w:rFonts w:hint="eastAsia" w:ascii="仿宋_GB2312" w:hAnsi="仿宋_GB2312" w:eastAsia="仿宋_GB2312" w:cs="仿宋_GB2312"/>
          <w:color w:val="000000"/>
          <w:kern w:val="0"/>
          <w:sz w:val="32"/>
          <w:szCs w:val="32"/>
          <w:shd w:val="clear" w:color="auto" w:fill="FFFFFF"/>
          <w:lang w:val="en-US" w:eastAsia="zh-CN"/>
        </w:rPr>
        <w:t>乡村振兴局2021年财政拨款预算收入12529.76万元，政府性基金预算财政拨款收入3405.51</w:t>
      </w:r>
      <w:r>
        <w:rPr>
          <w:rFonts w:hint="eastAsia" w:ascii="仿宋_GB2312" w:hAnsi="仿宋_GB2312" w:eastAsia="仿宋_GB2312" w:cs="仿宋_GB2312"/>
          <w:color w:val="000000"/>
          <w:kern w:val="0"/>
          <w:sz w:val="32"/>
          <w:szCs w:val="32"/>
          <w:shd w:val="clear" w:color="auto" w:fill="FFFFFF"/>
          <w:lang w:val="zh-CN"/>
        </w:rPr>
        <w:t>万元。</w:t>
      </w:r>
    </w:p>
    <w:p>
      <w:pPr>
        <w:pStyle w:val="4"/>
        <w:bidi w:val="0"/>
        <w:rPr>
          <w:rFonts w:hint="eastAsia"/>
          <w:lang w:val="zh-CN"/>
        </w:rPr>
      </w:pPr>
      <w:bookmarkStart w:id="96" w:name="_Toc11371"/>
      <w:r>
        <w:rPr>
          <w:rFonts w:hint="eastAsia"/>
          <w:lang w:val="zh-CN"/>
        </w:rPr>
        <w:t>（二）部门财政资金支出情况</w:t>
      </w:r>
      <w:bookmarkEnd w:id="96"/>
    </w:p>
    <w:p>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基本支出</w:t>
      </w:r>
      <w:r>
        <w:rPr>
          <w:rFonts w:hint="eastAsia" w:ascii="仿宋_GB2312" w:hAnsi="仿宋_GB2312" w:eastAsia="仿宋_GB2312" w:cs="仿宋_GB2312"/>
          <w:color w:val="000000"/>
          <w:kern w:val="0"/>
          <w:sz w:val="32"/>
          <w:szCs w:val="32"/>
          <w:shd w:val="clear" w:color="auto" w:fill="FFFFFF"/>
          <w:lang w:val="en-US" w:eastAsia="zh-CN"/>
        </w:rPr>
        <w:t>1367.94万元，项目支出4744.58万元，</w:t>
      </w:r>
      <w:r>
        <w:rPr>
          <w:rStyle w:val="18"/>
          <w:rFonts w:hint="eastAsia" w:ascii="仿宋" w:hAnsi="仿宋" w:eastAsia="仿宋" w:cs="仿宋"/>
          <w:b w:val="0"/>
          <w:bCs w:val="0"/>
          <w:i w:val="0"/>
          <w:iCs w:val="0"/>
          <w:caps w:val="0"/>
          <w:color w:val="000000"/>
          <w:spacing w:val="0"/>
          <w:sz w:val="32"/>
          <w:szCs w:val="32"/>
          <w:shd w:val="clear" w:fill="FFFFFF"/>
        </w:rPr>
        <w:t>其中项</w:t>
      </w:r>
      <w:r>
        <w:rPr>
          <w:rStyle w:val="18"/>
          <w:rFonts w:hint="eastAsia" w:ascii="仿宋" w:hAnsi="仿宋" w:eastAsia="仿宋" w:cs="仿宋"/>
          <w:b w:val="0"/>
          <w:bCs w:val="0"/>
          <w:i w:val="0"/>
          <w:iCs w:val="0"/>
          <w:caps w:val="0"/>
          <w:color w:val="000000"/>
          <w:spacing w:val="0"/>
          <w:sz w:val="32"/>
          <w:szCs w:val="32"/>
          <w:shd w:val="clear" w:fill="FFFFFF"/>
          <w:lang w:eastAsia="zh-CN"/>
        </w:rPr>
        <w:t>目</w:t>
      </w:r>
      <w:r>
        <w:rPr>
          <w:rStyle w:val="18"/>
          <w:rFonts w:hint="eastAsia" w:ascii="仿宋" w:hAnsi="仿宋" w:eastAsia="仿宋" w:cs="仿宋"/>
          <w:b w:val="0"/>
          <w:bCs w:val="0"/>
          <w:i w:val="0"/>
          <w:iCs w:val="0"/>
          <w:caps w:val="0"/>
          <w:color w:val="000000"/>
          <w:spacing w:val="0"/>
          <w:sz w:val="32"/>
          <w:szCs w:val="32"/>
          <w:shd w:val="clear" w:fill="FFFFFF"/>
          <w:lang w:val="en-US" w:eastAsia="zh-CN"/>
        </w:rPr>
        <w:t xml:space="preserve"> 9 </w:t>
      </w:r>
      <w:r>
        <w:rPr>
          <w:rStyle w:val="18"/>
          <w:rFonts w:hint="eastAsia" w:ascii="仿宋" w:hAnsi="仿宋" w:eastAsia="仿宋" w:cs="仿宋"/>
          <w:b w:val="0"/>
          <w:bCs w:val="0"/>
          <w:i w:val="0"/>
          <w:iCs w:val="0"/>
          <w:caps w:val="0"/>
          <w:color w:val="000000"/>
          <w:spacing w:val="0"/>
          <w:sz w:val="32"/>
          <w:szCs w:val="32"/>
          <w:shd w:val="clear" w:fill="FFFFFF"/>
        </w:rPr>
        <w:t>个，具体为</w:t>
      </w:r>
      <w:r>
        <w:rPr>
          <w:rFonts w:hint="eastAsia" w:ascii="仿宋_GB2312" w:hAnsi="仿宋_GB2312" w:eastAsia="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彝家新寨建设项目政府向社会力量购买服务合同；解决政府采购项目投标保证资金0.5万元；小额信贷贷款贴息项目8.06万元；2021年统筹整合财政涉农资金1310万元；平等乡原高岩村新建党群服务中心1个建设项目及乡村振兴规划工作经费29.08万元；2021年中央大中型水库移民后期扶持资金252.42万元；解决移民避险解困项目资金444.73万元；解决沙坪镇蔬菜村道路亮化等31个后扶项目资金376.51万元；2015-2017后扶资金中解决五渡工农等32项目资223.29万元。</w:t>
      </w:r>
    </w:p>
    <w:p>
      <w:pPr>
        <w:pStyle w:val="3"/>
        <w:numPr>
          <w:ilvl w:val="0"/>
          <w:numId w:val="2"/>
        </w:numPr>
        <w:bidi w:val="0"/>
        <w:rPr>
          <w:rFonts w:hint="eastAsia"/>
        </w:rPr>
      </w:pPr>
      <w:bookmarkStart w:id="97" w:name="_Toc26981"/>
      <w:r>
        <w:rPr>
          <w:rFonts w:hint="eastAsia"/>
        </w:rPr>
        <w:t>部门整体预算绩效管理情况</w:t>
      </w:r>
      <w:bookmarkEnd w:id="97"/>
    </w:p>
    <w:p>
      <w:pPr>
        <w:pStyle w:val="4"/>
        <w:bidi w:val="0"/>
        <w:rPr>
          <w:lang w:val="zh-CN"/>
        </w:rPr>
      </w:pPr>
      <w:bookmarkStart w:id="98" w:name="_Toc27287"/>
      <w:r>
        <w:rPr>
          <w:rFonts w:hint="eastAsia"/>
          <w:lang w:val="zh-CN"/>
        </w:rPr>
        <w:t>（一）部门预算项目绩效管理。</w:t>
      </w:r>
      <w:bookmarkEnd w:id="98"/>
    </w:p>
    <w:p>
      <w:pPr>
        <w:pStyle w:val="6"/>
        <w:rPr>
          <w:rFonts w:hint="default" w:ascii="Times New Roman" w:hAnsi="Times New Roman" w:eastAsia="Times New Roman" w:cs="Times New Roman"/>
          <w:sz w:val="30"/>
          <w:szCs w:val="30"/>
        </w:rPr>
      </w:pPr>
      <w:r>
        <w:rPr>
          <w:rFonts w:hint="eastAsia" w:ascii="仿宋_GB2312" w:hAnsi="仿宋_GB2312" w:eastAsia="仿宋_GB2312" w:cs="仿宋_GB2312"/>
          <w:color w:val="000000"/>
          <w:kern w:val="0"/>
          <w:sz w:val="32"/>
          <w:szCs w:val="32"/>
          <w:shd w:val="clear" w:color="auto" w:fill="FFFFFF"/>
          <w:lang w:val="zh-CN"/>
        </w:rPr>
        <w:t>部门绩效目标制定、目标完成、预算编制准确、支出控制、预算动态调整、执行进度、预算完成情况和违规记录等情况：</w:t>
      </w:r>
      <w:r>
        <w:rPr>
          <w:rFonts w:hint="eastAsia" w:ascii="仿宋_GB2312" w:hAnsi="仿宋_GB2312" w:eastAsia="仿宋_GB2312" w:cs="仿宋_GB2312"/>
          <w:color w:val="000000"/>
          <w:kern w:val="0"/>
          <w:sz w:val="32"/>
          <w:szCs w:val="32"/>
          <w:shd w:val="clear" w:color="auto" w:fill="FFFFFF"/>
          <w:lang w:val="en-US" w:eastAsia="zh-CN"/>
        </w:rPr>
        <w:t>2021</w:t>
      </w:r>
      <w:r>
        <w:rPr>
          <w:rFonts w:hint="eastAsia" w:ascii="仿宋_GB2312" w:hAnsi="仿宋_GB2312" w:eastAsia="仿宋_GB2312" w:cs="仿宋_GB2312"/>
          <w:color w:val="000000"/>
          <w:kern w:val="0"/>
          <w:sz w:val="32"/>
          <w:szCs w:val="32"/>
          <w:shd w:val="clear" w:color="auto" w:fill="FFFFFF"/>
          <w:lang w:val="zh-CN"/>
        </w:rPr>
        <w:t>年本部门的绩效目标制定、目标完成、预决算编制等均按照县财政局下达的相关文件执行，均按相关要求严格执行预算范围内开支，并完成所有预定目标，如人员调离本单位，及时进行了预算动态调整，全年无违规记录。</w:t>
      </w:r>
      <w:r>
        <w:rPr>
          <w:rFonts w:hint="default" w:ascii="Times New Roman" w:hAnsi="Times New Roman" w:eastAsia="Times New Roman" w:cs="Times New Roman"/>
          <w:sz w:val="30"/>
          <w:szCs w:val="30"/>
        </w:rPr>
        <w:t>彝家新寨建设项目政府向社会力量购买服务合同</w:t>
      </w:r>
      <w:r>
        <w:rPr>
          <w:rFonts w:hint="eastAsia" w:eastAsia="宋体" w:cs="Times New Roman"/>
          <w:sz w:val="30"/>
          <w:szCs w:val="30"/>
          <w:lang w:eastAsia="zh-CN"/>
        </w:rPr>
        <w:t>；</w:t>
      </w:r>
      <w:r>
        <w:rPr>
          <w:rFonts w:hint="default" w:ascii="Times New Roman" w:hAnsi="Times New Roman" w:eastAsia="Times New Roman" w:cs="Times New Roman"/>
          <w:sz w:val="30"/>
          <w:szCs w:val="30"/>
        </w:rPr>
        <w:t>政府购买彝家新寨基础设施项目及公共服务维护与管理服务，涉及14个乡镇、30个村、完成住房、基础设施、环境、社会四大建设内容。解决政府采购项目投标保证资金0.5万元:通过政府采购确定脱贫攻坚成果资料整理、装订、归档单位项目保证金，确保项目顺利完成采购工作。小额信贷贷款贴息项目资金8.06万元: 脱贫户通过小额信贷实施种植、养殖等产业发展项目，增加收入，对脱贫户农村贷款进行全额进行贴息。</w:t>
      </w:r>
    </w:p>
    <w:p>
      <w:pPr>
        <w:pStyle w:val="4"/>
        <w:bidi w:val="0"/>
        <w:rPr>
          <w:lang w:val="zh-CN"/>
        </w:rPr>
      </w:pPr>
      <w:bookmarkStart w:id="99" w:name="_Toc6672"/>
      <w:r>
        <w:rPr>
          <w:rFonts w:hint="eastAsia"/>
          <w:lang w:val="zh-CN"/>
        </w:rPr>
        <w:t>（二）结果应用情况。</w:t>
      </w:r>
      <w:bookmarkEnd w:id="99"/>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2021</w:t>
      </w:r>
      <w:r>
        <w:rPr>
          <w:rFonts w:hint="eastAsia" w:ascii="仿宋_GB2312" w:hAnsi="仿宋_GB2312" w:eastAsia="仿宋_GB2312" w:cs="仿宋_GB2312"/>
          <w:color w:val="000000"/>
          <w:kern w:val="0"/>
          <w:sz w:val="32"/>
          <w:szCs w:val="32"/>
          <w:shd w:val="clear" w:color="auto" w:fill="FFFFFF"/>
          <w:lang w:val="zh-CN"/>
        </w:rPr>
        <w:t>年我局财政资金收入为</w:t>
      </w:r>
      <w:r>
        <w:rPr>
          <w:rFonts w:hint="eastAsia" w:ascii="仿宋_GB2312" w:hAnsi="仿宋_GB2312" w:eastAsia="仿宋_GB2312" w:cs="仿宋_GB2312"/>
          <w:color w:val="000000"/>
          <w:kern w:val="0"/>
          <w:sz w:val="32"/>
          <w:szCs w:val="32"/>
          <w:shd w:val="clear" w:color="auto" w:fill="FFFFFF"/>
          <w:lang w:val="en-US" w:eastAsia="zh-CN"/>
        </w:rPr>
        <w:t>12529.76</w:t>
      </w:r>
      <w:r>
        <w:rPr>
          <w:rFonts w:hint="eastAsia" w:ascii="仿宋_GB2312" w:hAnsi="仿宋_GB2312" w:eastAsia="仿宋_GB2312" w:cs="仿宋_GB2312"/>
          <w:color w:val="000000"/>
          <w:kern w:val="0"/>
          <w:sz w:val="32"/>
          <w:szCs w:val="32"/>
          <w:shd w:val="clear" w:color="auto" w:fill="FFFFFF"/>
          <w:lang w:val="zh-CN"/>
        </w:rPr>
        <w:t>万元，支出为</w:t>
      </w:r>
      <w:r>
        <w:rPr>
          <w:rFonts w:hint="eastAsia" w:ascii="仿宋_GB2312" w:hAnsi="仿宋_GB2312" w:eastAsia="仿宋_GB2312" w:cs="仿宋_GB2312"/>
          <w:color w:val="000000"/>
          <w:kern w:val="0"/>
          <w:sz w:val="32"/>
          <w:szCs w:val="32"/>
          <w:shd w:val="clear" w:color="auto" w:fill="FFFFFF"/>
          <w:lang w:val="en-US" w:eastAsia="zh-CN"/>
        </w:rPr>
        <w:t>7102.8</w:t>
      </w:r>
      <w:r>
        <w:rPr>
          <w:rFonts w:hint="eastAsia" w:ascii="仿宋_GB2312" w:hAnsi="仿宋_GB2312" w:eastAsia="仿宋_GB2312" w:cs="仿宋_GB2312"/>
          <w:color w:val="000000"/>
          <w:kern w:val="0"/>
          <w:sz w:val="32"/>
          <w:szCs w:val="32"/>
          <w:shd w:val="clear" w:color="auto" w:fill="FFFFFF"/>
          <w:lang w:val="zh-CN"/>
        </w:rPr>
        <w:t>万元，预算执行情况较好，圆满的完成了县委政府下达的目标任务，部门支出自评质量高，绩效目标及时公开，社会反映良好。</w:t>
      </w:r>
    </w:p>
    <w:p>
      <w:pPr>
        <w:pStyle w:val="4"/>
        <w:bidi w:val="0"/>
        <w:rPr>
          <w:rFonts w:hint="eastAsia"/>
          <w:lang w:val="zh-CN"/>
        </w:rPr>
      </w:pPr>
      <w:bookmarkStart w:id="100" w:name="_Toc8231"/>
      <w:r>
        <w:rPr>
          <w:rFonts w:hint="eastAsia"/>
          <w:lang w:val="zh-CN"/>
        </w:rPr>
        <w:t>（三）自评质量</w:t>
      </w:r>
      <w:bookmarkEnd w:id="100"/>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zh-CN"/>
        </w:rPr>
        <w:t>算执行情况较好，圆满的完成了县委政府下达的目标任务，部门支出自评质量高，绩效目标及时公开，社会反映良好。</w:t>
      </w:r>
    </w:p>
    <w:p>
      <w:pPr>
        <w:pStyle w:val="3"/>
        <w:bidi w:val="0"/>
      </w:pPr>
      <w:bookmarkStart w:id="101" w:name="_Toc1872"/>
      <w:r>
        <w:rPr>
          <w:rFonts w:hint="eastAsia"/>
        </w:rPr>
        <w:t>四、评价结论及建议</w:t>
      </w:r>
      <w:bookmarkEnd w:id="101"/>
    </w:p>
    <w:p>
      <w:pPr>
        <w:pStyle w:val="4"/>
        <w:bidi w:val="0"/>
        <w:rPr>
          <w:rFonts w:hint="eastAsia" w:ascii="仿宋_GB2312" w:hAnsi="宋体" w:eastAsia="仿宋_GB2312" w:cs="宋体"/>
          <w:color w:val="auto"/>
          <w:kern w:val="0"/>
          <w:szCs w:val="32"/>
          <w:highlight w:val="none"/>
          <w:shd w:val="clear" w:color="auto" w:fill="FFFFFF"/>
          <w:lang w:val="zh-CN"/>
        </w:rPr>
      </w:pPr>
      <w:bookmarkStart w:id="102" w:name="_Toc188"/>
      <w:r>
        <w:rPr>
          <w:rFonts w:hint="eastAsia"/>
          <w:lang w:val="zh-CN"/>
        </w:rPr>
        <w:t>（一）评价结论。</w:t>
      </w:r>
      <w:bookmarkEnd w:id="102"/>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根据《峨边彝族自治县财政局 关于开展20</w:t>
      </w:r>
      <w:r>
        <w:rPr>
          <w:rFonts w:hint="eastAsia" w:ascii="仿宋_GB2312" w:hAnsi="仿宋_GB2312" w:eastAsia="仿宋_GB2312" w:cs="仿宋_GB2312"/>
          <w:color w:val="000000"/>
          <w:kern w:val="0"/>
          <w:sz w:val="32"/>
          <w:szCs w:val="32"/>
          <w:shd w:val="clear" w:color="auto" w:fill="FFFFFF"/>
          <w:lang w:val="en-US" w:eastAsia="zh-CN"/>
        </w:rPr>
        <w:t>21</w:t>
      </w:r>
      <w:r>
        <w:rPr>
          <w:rFonts w:hint="eastAsia" w:ascii="仿宋_GB2312" w:hAnsi="仿宋_GB2312" w:eastAsia="仿宋_GB2312" w:cs="仿宋_GB2312"/>
          <w:color w:val="000000"/>
          <w:kern w:val="0"/>
          <w:sz w:val="32"/>
          <w:szCs w:val="32"/>
          <w:shd w:val="clear" w:color="auto" w:fill="FFFFFF"/>
          <w:lang w:val="zh-CN"/>
        </w:rPr>
        <w:t>年财政绩效评价工作的通知》文件精神，</w:t>
      </w:r>
      <w:r>
        <w:rPr>
          <w:rFonts w:hint="eastAsia" w:ascii="仿宋_GB2312" w:hAnsi="仿宋_GB2312" w:eastAsia="仿宋_GB2312" w:cs="仿宋_GB2312"/>
          <w:color w:val="000000"/>
          <w:kern w:val="0"/>
          <w:sz w:val="32"/>
          <w:szCs w:val="32"/>
          <w:shd w:val="clear" w:color="auto" w:fill="FFFFFF"/>
          <w:lang w:val="en-US" w:eastAsia="zh-CN"/>
        </w:rPr>
        <w:t>县扶贫开发局单位认真组织开展了部门整体支出绩效评价工作，绩效评价</w:t>
      </w:r>
      <w:r>
        <w:rPr>
          <w:rFonts w:hint="eastAsia" w:ascii="仿宋_GB2312" w:hAnsi="仿宋_GB2312" w:eastAsia="仿宋_GB2312" w:cs="仿宋_GB2312"/>
          <w:color w:val="000000"/>
          <w:kern w:val="0"/>
          <w:sz w:val="32"/>
          <w:szCs w:val="32"/>
          <w:shd w:val="clear" w:color="auto" w:fill="FFFFFF"/>
          <w:lang w:val="zh-CN"/>
        </w:rPr>
        <w:t>得分：</w:t>
      </w:r>
      <w:r>
        <w:rPr>
          <w:rFonts w:hint="eastAsia" w:ascii="仿宋_GB2312" w:hAnsi="仿宋_GB2312" w:eastAsia="仿宋_GB2312" w:cs="仿宋_GB2312"/>
          <w:color w:val="000000"/>
          <w:kern w:val="0"/>
          <w:sz w:val="32"/>
          <w:szCs w:val="32"/>
          <w:shd w:val="clear" w:color="auto" w:fill="FFFFFF"/>
          <w:lang w:val="en-US" w:eastAsia="zh-CN"/>
        </w:rPr>
        <w:t xml:space="preserve">93 </w:t>
      </w:r>
      <w:r>
        <w:rPr>
          <w:rFonts w:hint="eastAsia" w:ascii="仿宋_GB2312" w:hAnsi="仿宋_GB2312" w:eastAsia="仿宋_GB2312" w:cs="仿宋_GB2312"/>
          <w:color w:val="000000"/>
          <w:kern w:val="0"/>
          <w:sz w:val="32"/>
          <w:szCs w:val="32"/>
          <w:shd w:val="clear" w:color="auto" w:fill="FFFFFF"/>
          <w:lang w:val="zh-CN"/>
        </w:rPr>
        <w:t>分。</w:t>
      </w:r>
    </w:p>
    <w:p>
      <w:pPr>
        <w:pStyle w:val="6"/>
        <w:rPr>
          <w:rFonts w:hint="eastAsia"/>
          <w:lang w:val="zh-CN"/>
        </w:rPr>
      </w:pPr>
    </w:p>
    <w:p>
      <w:pPr>
        <w:pStyle w:val="4"/>
        <w:bidi w:val="0"/>
        <w:rPr>
          <w:rFonts w:hint="eastAsia" w:ascii="仿宋_GB2312" w:hAnsi="宋体" w:eastAsia="仿宋_GB2312" w:cs="宋体"/>
          <w:color w:val="auto"/>
          <w:kern w:val="0"/>
          <w:szCs w:val="32"/>
          <w:highlight w:val="none"/>
          <w:shd w:val="clear" w:color="auto" w:fill="FFFFFF"/>
          <w:lang w:val="zh-CN"/>
        </w:rPr>
      </w:pPr>
      <w:bookmarkStart w:id="103" w:name="_Toc30253"/>
      <w:r>
        <w:rPr>
          <w:rFonts w:hint="eastAsia"/>
          <w:lang w:val="zh-CN"/>
        </w:rPr>
        <w:t>（二）存在问题。</w:t>
      </w:r>
      <w:bookmarkEnd w:id="103"/>
    </w:p>
    <w:p>
      <w:pPr>
        <w:pStyle w:val="6"/>
        <w:numPr>
          <w:ilvl w:val="0"/>
          <w:numId w:val="0"/>
        </w:numPr>
        <w:rPr>
          <w:lang w:val="zh-CN"/>
        </w:rPr>
      </w:pPr>
      <w:r>
        <w:rPr>
          <w:rFonts w:hint="eastAsia" w:ascii="仿宋_GB2312" w:hAnsi="仿宋_GB2312" w:eastAsia="仿宋_GB2312" w:cs="仿宋_GB2312"/>
          <w:color w:val="000000"/>
          <w:kern w:val="0"/>
          <w:sz w:val="32"/>
          <w:szCs w:val="32"/>
          <w:shd w:val="clear" w:color="auto" w:fill="FFFFFF"/>
          <w:lang w:val="zh-CN"/>
        </w:rPr>
        <w:t>评价部门绩效目标要素完整、细化量化还不够，内控建设完整度还有待提高。</w:t>
      </w:r>
    </w:p>
    <w:p>
      <w:pPr>
        <w:pStyle w:val="4"/>
        <w:bidi w:val="0"/>
        <w:rPr>
          <w:rFonts w:hint="eastAsia"/>
          <w:lang w:val="zh-CN"/>
        </w:rPr>
      </w:pPr>
      <w:bookmarkStart w:id="104" w:name="_Toc25962"/>
      <w:r>
        <w:rPr>
          <w:rFonts w:hint="eastAsia"/>
          <w:lang w:val="zh-CN"/>
        </w:rPr>
        <w:t>（三）改进建议。</w:t>
      </w:r>
      <w:bookmarkEnd w:id="104"/>
    </w:p>
    <w:p>
      <w:pPr>
        <w:widowControl/>
        <w:numPr>
          <w:ilvl w:val="0"/>
          <w:numId w:val="0"/>
        </w:numPr>
        <w:adjustRightInd w:val="0"/>
        <w:snapToGrid w:val="0"/>
        <w:spacing w:line="580" w:lineRule="exact"/>
        <w:contextualSpacing/>
        <w:jc w:val="left"/>
        <w:rPr>
          <w:rFonts w:hint="eastAsia"/>
          <w:lang w:val="zh-CN"/>
        </w:rPr>
      </w:pP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lang w:val="zh-CN"/>
        </w:rPr>
        <w:t>加大对预算的科学化、精细化管理，进一步使项目支出更科学，更严谨。</w:t>
      </w: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color w:val="auto"/>
          <w:highlight w:val="none"/>
          <w:lang w:val="zh-CN"/>
        </w:rPr>
      </w:pPr>
    </w:p>
    <w:p>
      <w:pPr>
        <w:pStyle w:val="3"/>
        <w:bidi w:val="0"/>
        <w:rPr>
          <w:rFonts w:hint="eastAsia"/>
          <w:lang w:val="zh-CN" w:eastAsia="zh-CN"/>
        </w:rPr>
      </w:pPr>
      <w:bookmarkStart w:id="105" w:name="_Toc2803"/>
      <w:r>
        <w:rPr>
          <w:rFonts w:hint="eastAsia"/>
          <w:lang w:val="en-US" w:eastAsia="zh-CN"/>
        </w:rPr>
        <w:t>2022年小额信贷贷款贴息项目资金</w:t>
      </w:r>
      <w:r>
        <w:rPr>
          <w:rFonts w:hint="eastAsia"/>
          <w:lang w:val="zh-CN" w:eastAsia="zh-CN"/>
        </w:rPr>
        <w:t>绩效自评报告</w:t>
      </w:r>
      <w:bookmarkEnd w:id="105"/>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pStyle w:val="3"/>
        <w:bidi w:val="0"/>
        <w:rPr>
          <w:lang w:val="zh-CN"/>
        </w:rPr>
      </w:pPr>
      <w:bookmarkStart w:id="106" w:name="_Toc23239"/>
      <w:r>
        <w:rPr>
          <w:rFonts w:hint="eastAsia"/>
        </w:rPr>
        <w:t>一、</w:t>
      </w:r>
      <w:r>
        <w:rPr>
          <w:rFonts w:hint="eastAsia"/>
          <w:lang w:val="zh-CN"/>
        </w:rPr>
        <w:t>项目概况</w:t>
      </w:r>
      <w:bookmarkEnd w:id="106"/>
    </w:p>
    <w:p>
      <w:pPr>
        <w:pStyle w:val="4"/>
        <w:bidi w:val="0"/>
        <w:rPr>
          <w:lang w:val="zh-CN"/>
        </w:rPr>
      </w:pPr>
      <w:bookmarkStart w:id="107" w:name="_Toc7027"/>
      <w:r>
        <w:rPr>
          <w:rFonts w:hint="eastAsia"/>
          <w:lang w:val="zh-CN"/>
        </w:rPr>
        <w:t>（一）项目基本情况。</w:t>
      </w:r>
      <w:bookmarkEnd w:id="107"/>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1．县乡村振兴局在该项目管理中的职能：</w:t>
      </w:r>
      <w:r>
        <w:rPr>
          <w:rFonts w:hint="eastAsia" w:ascii="仿宋_GB2312" w:hAnsi="宋体" w:eastAsia="仿宋_GB2312" w:cs="Times New Roman"/>
          <w:sz w:val="32"/>
          <w:szCs w:val="32"/>
          <w:lang w:val="zh-CN" w:eastAsia="zh-CN"/>
        </w:rPr>
        <w:t>监督</w:t>
      </w:r>
      <w:r>
        <w:rPr>
          <w:rFonts w:hint="eastAsia" w:ascii="仿宋_GB2312" w:hAnsi="宋体" w:eastAsia="仿宋_GB2312" w:cs="Times New Roman"/>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2．项目立项、资金申报的依据。</w:t>
      </w:r>
    </w:p>
    <w:p>
      <w:pPr>
        <w:pStyle w:val="6"/>
        <w:rPr>
          <w:rFonts w:hint="eastAsia" w:ascii="仿宋" w:hAnsi="仿宋" w:eastAsia="仿宋" w:cs="仿宋"/>
          <w:sz w:val="32"/>
          <w:szCs w:val="32"/>
          <w:lang w:val="zh-CN"/>
        </w:rPr>
      </w:pPr>
      <w:r>
        <w:rPr>
          <w:rFonts w:hint="eastAsia" w:ascii="仿宋" w:hAnsi="仿宋" w:eastAsia="仿宋" w:cs="仿宋"/>
          <w:sz w:val="32"/>
          <w:szCs w:val="32"/>
          <w:lang w:val="zh-CN"/>
        </w:rPr>
        <w:t>《关于深入扎实做好过渡期脱贫人口小额信贷工作的通知》（银保监发〔2021〕6号）</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r>
        <w:rPr>
          <w:rFonts w:hint="eastAsia" w:ascii="仿宋_GB2312" w:hAnsi="宋体" w:eastAsia="仿宋_GB2312" w:cs="Times New Roman"/>
          <w:sz w:val="32"/>
          <w:szCs w:val="32"/>
          <w:highlight w:val="none"/>
          <w:lang w:val="zh-CN"/>
        </w:rPr>
        <w:t>资</w:t>
      </w:r>
      <w:r>
        <w:rPr>
          <w:rFonts w:hint="eastAsia" w:ascii="仿宋_GB2312" w:hAnsi="宋体" w:eastAsia="仿宋_GB2312" w:cs="Times New Roman"/>
          <w:sz w:val="32"/>
          <w:szCs w:val="32"/>
          <w:lang w:val="zh-CN"/>
        </w:rPr>
        <w:t>金支持具体项目的条件、范围与支持方式均参照《关于深入扎实做好过渡期脱贫人口小额信贷工作的通知》（银保监发〔2021〕6号）、《关于转发银保监会等4部委〈关于深入扎实做好过渡期脱贫人口小额信货工作的通知〉的通知》（川银保监发〔202135号）精神执行。</w:t>
      </w:r>
    </w:p>
    <w:p>
      <w:pPr>
        <w:adjustRightInd w:val="0"/>
        <w:snapToGrid w:val="0"/>
        <w:spacing w:line="600" w:lineRule="exact"/>
        <w:ind w:firstLine="720"/>
        <w:rPr>
          <w:rFonts w:ascii="仿宋_GB2312" w:hAnsi="宋体" w:eastAsia="仿宋_GB2312" w:cs="Times New Roman"/>
          <w:color w:val="auto"/>
          <w:sz w:val="32"/>
          <w:szCs w:val="32"/>
          <w:highlight w:val="yellow"/>
          <w:lang w:val="zh-CN"/>
        </w:rPr>
      </w:pPr>
      <w:r>
        <w:rPr>
          <w:rFonts w:hint="eastAsia" w:ascii="仿宋_GB2312" w:hAnsi="宋体" w:eastAsia="仿宋_GB2312" w:cs="Times New Roman"/>
          <w:color w:val="auto"/>
          <w:sz w:val="32"/>
          <w:szCs w:val="32"/>
          <w:highlight w:val="none"/>
          <w:lang w:val="zh-CN"/>
        </w:rPr>
        <w:t>4．资金分配的原则及考虑因素。</w:t>
      </w:r>
      <w:r>
        <w:rPr>
          <w:rFonts w:hint="eastAsia" w:ascii="仿宋_GB2312" w:hAnsi="宋体" w:eastAsia="仿宋_GB2312" w:cs="Times New Roman"/>
          <w:sz w:val="32"/>
          <w:szCs w:val="32"/>
          <w:lang w:val="zh-CN"/>
        </w:rPr>
        <w:t>按照《关于深入扎实做好过渡期脱贫人口小额信贷工作的通知》（银保监发〔2021〕6号）、《关于转发银保监会等4部委〈关于深入扎实做好过渡期脱贫人口小额信货工作的通知〉的通知》（川银保监发〔202135号）精神执行。</w:t>
      </w:r>
    </w:p>
    <w:p>
      <w:pPr>
        <w:pStyle w:val="4"/>
        <w:bidi w:val="0"/>
        <w:rPr>
          <w:lang w:val="zh-CN"/>
        </w:rPr>
      </w:pPr>
      <w:bookmarkStart w:id="108" w:name="_Toc13481"/>
      <w:r>
        <w:rPr>
          <w:rFonts w:hint="eastAsia"/>
          <w:lang w:val="zh-CN"/>
        </w:rPr>
        <w:t>（二）项目绩效目标。</w:t>
      </w:r>
      <w:bookmarkEnd w:id="10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color w:val="auto"/>
          <w:sz w:val="32"/>
          <w:szCs w:val="32"/>
          <w:highlight w:val="none"/>
          <w:lang w:val="zh-CN"/>
        </w:rPr>
        <w:t>1．</w:t>
      </w:r>
      <w:r>
        <w:rPr>
          <w:rFonts w:hint="eastAsia" w:ascii="仿宋_GB2312" w:hAnsi="宋体" w:eastAsia="仿宋_GB2312" w:cs="Times New Roman"/>
          <w:sz w:val="32"/>
          <w:szCs w:val="32"/>
          <w:lang w:val="zh-CN"/>
        </w:rPr>
        <w:t>项目主要内容：为我县脱贫摘帽后继续开展社会扶贫开发事业，有力促进乡村振兴工作健康发展。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color w:val="auto"/>
          <w:sz w:val="32"/>
          <w:szCs w:val="32"/>
          <w:highlight w:val="none"/>
          <w:lang w:val="zh-CN"/>
        </w:rPr>
        <w:t>2．项目应实现的具体绩效目标：为我县脱贫摘帽后继续开展社会扶贫开发事业，有力促进乡村振兴工作健康发展。3．</w:t>
      </w:r>
      <w:r>
        <w:rPr>
          <w:rFonts w:hint="eastAsia" w:ascii="仿宋_GB2312" w:hAnsi="宋体" w:eastAsia="仿宋_GB2312" w:cs="Times New Roman"/>
          <w:sz w:val="32"/>
          <w:szCs w:val="32"/>
          <w:lang w:val="zh-CN"/>
        </w:rPr>
        <w:t>分析评价申报内容是否与实际相符，申报目标是否合理可行。申报内容与实际相符，申报目标合理科学。</w:t>
      </w:r>
    </w:p>
    <w:p>
      <w:pPr>
        <w:pStyle w:val="4"/>
        <w:bidi w:val="0"/>
        <w:rPr>
          <w:lang w:val="zh-CN"/>
        </w:rPr>
      </w:pPr>
      <w:bookmarkStart w:id="109" w:name="_Toc21576"/>
      <w:r>
        <w:rPr>
          <w:rFonts w:hint="eastAsia"/>
          <w:lang w:val="zh-CN"/>
        </w:rPr>
        <w:t>（三）项目自评步骤及方法。</w:t>
      </w:r>
      <w:bookmarkEnd w:id="109"/>
    </w:p>
    <w:p>
      <w:pPr>
        <w:adjustRightInd w:val="0"/>
        <w:snapToGrid w:val="0"/>
        <w:spacing w:line="600" w:lineRule="exact"/>
        <w:ind w:firstLine="720"/>
        <w:rPr>
          <w:rFonts w:hint="eastAsia" w:ascii="仿宋_GB2312" w:hAnsi="宋体"/>
          <w:lang w:val="zh-CN"/>
        </w:rPr>
      </w:pPr>
      <w:r>
        <w:rPr>
          <w:rFonts w:hint="eastAsia" w:ascii="仿宋_GB2312" w:hAnsi="宋体" w:eastAsia="仿宋_GB2312" w:cs="Times New Roman"/>
          <w:sz w:val="32"/>
          <w:szCs w:val="32"/>
          <w:lang w:val="zh-CN"/>
        </w:rPr>
        <w:t>项目绩效自评采用</w:t>
      </w:r>
      <w:r>
        <w:rPr>
          <w:rFonts w:hint="eastAsia" w:ascii="仿宋_GB2312" w:hAnsi="宋体" w:eastAsia="仿宋_GB2312" w:cs="Times New Roman"/>
          <w:sz w:val="32"/>
          <w:szCs w:val="32"/>
          <w:lang w:val="en-US" w:eastAsia="zh-CN"/>
        </w:rPr>
        <w:t>2021</w:t>
      </w:r>
      <w:r>
        <w:rPr>
          <w:rFonts w:hint="eastAsia" w:ascii="仿宋_GB2312" w:hAnsi="宋体" w:eastAsia="仿宋_GB2312" w:cs="Times New Roman"/>
          <w:sz w:val="32"/>
          <w:szCs w:val="32"/>
          <w:lang w:val="zh-CN"/>
        </w:rPr>
        <w:t>年项目支出绩效评价指标体系进行自评。</w:t>
      </w:r>
    </w:p>
    <w:p>
      <w:pPr>
        <w:pStyle w:val="3"/>
        <w:bidi w:val="0"/>
      </w:pPr>
      <w:bookmarkStart w:id="110" w:name="_Toc31961"/>
      <w:r>
        <w:rPr>
          <w:rFonts w:hint="eastAsia"/>
        </w:rPr>
        <w:t>二、项目资金申报及使用情况</w:t>
      </w:r>
      <w:bookmarkEnd w:id="110"/>
    </w:p>
    <w:p>
      <w:pPr>
        <w:pStyle w:val="4"/>
        <w:bidi w:val="0"/>
        <w:rPr>
          <w:lang w:val="zh-CN"/>
        </w:rPr>
      </w:pPr>
      <w:bookmarkStart w:id="111" w:name="_Toc20810"/>
      <w:r>
        <w:rPr>
          <w:rFonts w:hint="eastAsia"/>
          <w:lang w:val="zh-CN"/>
        </w:rPr>
        <w:t>（一）项目资金申报及批复情况。</w:t>
      </w:r>
      <w:bookmarkEnd w:id="111"/>
    </w:p>
    <w:p>
      <w:pPr>
        <w:pStyle w:val="6"/>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sz w:val="32"/>
          <w:szCs w:val="32"/>
          <w:lang w:val="en-US" w:eastAsia="zh-CN"/>
        </w:rPr>
        <w:t>小额信贷贷款贴息项目资金，2021年预算批复资金8.06万元，</w:t>
      </w:r>
      <w:r>
        <w:rPr>
          <w:rFonts w:hint="eastAsia" w:ascii="仿宋_GB2312" w:hAnsi="宋体" w:eastAsia="仿宋_GB2312" w:cs="Times New Roman"/>
          <w:sz w:val="32"/>
          <w:szCs w:val="32"/>
          <w:highlight w:val="none"/>
          <w:lang w:val="en-US" w:eastAsia="zh-CN"/>
        </w:rPr>
        <w:t>根据</w:t>
      </w:r>
      <w:r>
        <w:rPr>
          <w:rFonts w:hint="eastAsia" w:ascii="仿宋" w:hAnsi="仿宋" w:eastAsia="仿宋" w:cs="仿宋"/>
          <w:sz w:val="32"/>
          <w:szCs w:val="32"/>
          <w:highlight w:val="none"/>
          <w:lang w:val="zh-CN"/>
        </w:rPr>
        <w:t>《</w:t>
      </w:r>
      <w:r>
        <w:rPr>
          <w:rFonts w:hint="eastAsia" w:ascii="仿宋" w:hAnsi="仿宋" w:eastAsia="仿宋" w:cs="仿宋"/>
          <w:sz w:val="32"/>
          <w:szCs w:val="32"/>
          <w:lang w:val="zh-CN"/>
        </w:rPr>
        <w:t>关于深入扎实做好过渡期脱贫人口小额信贷工作的通知》（银保监发〔2021〕6号）。</w:t>
      </w:r>
      <w:r>
        <w:rPr>
          <w:rFonts w:hint="eastAsia" w:ascii="仿宋_GB2312" w:hAnsi="宋体" w:eastAsia="仿宋_GB2312" w:cs="Times New Roman"/>
          <w:sz w:val="32"/>
          <w:szCs w:val="32"/>
          <w:lang w:val="en-US" w:eastAsia="zh-CN"/>
        </w:rPr>
        <w:t>上级资金0万元，该项目总金额8.06万元。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12" w:name="_Toc31802"/>
      <w:r>
        <w:rPr>
          <w:rStyle w:val="29"/>
          <w:rFonts w:hint="eastAsia"/>
          <w:lang w:val="zh-CN"/>
        </w:rPr>
        <w:t>（二）资金计划、到位及使用情况</w:t>
      </w:r>
      <w:bookmarkEnd w:id="112"/>
      <w:r>
        <w:rPr>
          <w:rFonts w:hint="eastAsia" w:ascii="楷体_GB2312" w:hAnsi="宋体" w:eastAsia="楷体_GB2312" w:cs="Times New Roman"/>
          <w:b/>
          <w:color w:val="auto"/>
          <w:sz w:val="32"/>
          <w:szCs w:val="32"/>
          <w:highlight w:val="none"/>
          <w:lang w:val="zh-CN"/>
        </w:rPr>
        <w:t>（可用表格形式反映）。</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1．资金计划。</w:t>
      </w:r>
      <w:r>
        <w:rPr>
          <w:rFonts w:hint="eastAsia" w:ascii="仿宋_GB2312" w:hAnsi="宋体" w:eastAsia="仿宋_GB2312" w:cs="Times New Roman"/>
          <w:sz w:val="32"/>
          <w:szCs w:val="32"/>
          <w:lang w:val="en-US" w:eastAsia="zh-CN"/>
        </w:rPr>
        <w:t>小额信贷贷款贴息项目资金在</w:t>
      </w:r>
      <w:r>
        <w:rPr>
          <w:rFonts w:hint="eastAsia" w:ascii="仿宋_GB2312" w:hAnsi="宋体" w:eastAsia="仿宋_GB2312" w:cs="Times New Roman"/>
          <w:sz w:val="32"/>
          <w:szCs w:val="32"/>
          <w:lang w:val="zh-CN"/>
        </w:rPr>
        <w:t>资金计划的基础上，财政安排</w:t>
      </w:r>
      <w:r>
        <w:rPr>
          <w:rFonts w:hint="eastAsia" w:ascii="仿宋_GB2312" w:hAnsi="宋体" w:eastAsia="仿宋_GB2312" w:cs="Times New Roman"/>
          <w:sz w:val="32"/>
          <w:szCs w:val="32"/>
          <w:lang w:val="en-US" w:eastAsia="zh-CN"/>
        </w:rPr>
        <w:t>8.06万元</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2．资金到位。</w:t>
      </w:r>
      <w:r>
        <w:rPr>
          <w:rFonts w:hint="eastAsia" w:ascii="仿宋_GB2312" w:hAnsi="宋体" w:eastAsia="仿宋_GB2312" w:cs="Times New Roman"/>
          <w:sz w:val="32"/>
          <w:szCs w:val="32"/>
          <w:lang w:val="zh-CN" w:eastAsia="zh-CN"/>
        </w:rPr>
        <w:t>截止</w:t>
      </w:r>
      <w:r>
        <w:rPr>
          <w:rFonts w:hint="eastAsia" w:ascii="仿宋_GB2312" w:hAnsi="宋体" w:eastAsia="仿宋_GB2312" w:cs="Times New Roman"/>
          <w:sz w:val="32"/>
          <w:szCs w:val="32"/>
          <w:lang w:val="en-US" w:eastAsia="zh-CN"/>
        </w:rPr>
        <w:t>2021年12月31日，小额信贷贷款贴息项目资金在</w:t>
      </w:r>
      <w:r>
        <w:rPr>
          <w:rFonts w:hint="eastAsia" w:ascii="仿宋_GB2312" w:hAnsi="宋体" w:eastAsia="仿宋_GB2312" w:cs="Times New Roman"/>
          <w:sz w:val="32"/>
          <w:szCs w:val="32"/>
          <w:lang w:val="zh-CN"/>
        </w:rPr>
        <w:t>资金到位</w:t>
      </w:r>
      <w:r>
        <w:rPr>
          <w:rFonts w:hint="eastAsia" w:ascii="仿宋_GB2312" w:hAnsi="宋体" w:eastAsia="仿宋_GB2312" w:cs="Times New Roman"/>
          <w:sz w:val="32"/>
          <w:szCs w:val="32"/>
          <w:lang w:val="en-US" w:eastAsia="zh-CN"/>
        </w:rPr>
        <w:t>8.06万元</w:t>
      </w:r>
      <w:r>
        <w:rPr>
          <w:rFonts w:hint="eastAsia" w:ascii="仿宋_GB2312" w:hAnsi="宋体" w:eastAsia="仿宋_GB2312" w:cs="Times New Roman"/>
          <w:sz w:val="32"/>
          <w:szCs w:val="32"/>
          <w:lang w:val="zh-CN"/>
        </w:rPr>
        <w:t>。资金到位情况与资金计划进行比对，到位比例</w:t>
      </w:r>
      <w:r>
        <w:rPr>
          <w:rFonts w:hint="eastAsia" w:ascii="仿宋_GB2312" w:hAnsi="宋体" w:eastAsia="仿宋_GB2312" w:cs="Times New Roman"/>
          <w:sz w:val="32"/>
          <w:szCs w:val="32"/>
          <w:lang w:val="en-US" w:eastAsia="zh-CN"/>
        </w:rPr>
        <w:t>100%。</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3．资金使用。</w:t>
      </w:r>
      <w:r>
        <w:rPr>
          <w:rFonts w:hint="eastAsia" w:ascii="仿宋_GB2312" w:hAnsi="宋体" w:eastAsia="仿宋_GB2312" w:cs="Times New Roman"/>
          <w:sz w:val="32"/>
          <w:szCs w:val="32"/>
          <w:lang w:val="zh-CN" w:eastAsia="zh-CN"/>
        </w:rPr>
        <w:t>截止</w:t>
      </w:r>
      <w:r>
        <w:rPr>
          <w:rFonts w:hint="eastAsia" w:ascii="仿宋_GB2312" w:hAnsi="宋体" w:eastAsia="仿宋_GB2312" w:cs="Times New Roman"/>
          <w:sz w:val="32"/>
          <w:szCs w:val="32"/>
          <w:lang w:val="en-US" w:eastAsia="zh-CN"/>
        </w:rPr>
        <w:t>2020年12月31日，小额信贷贷款贴息项目资金在</w:t>
      </w:r>
      <w:r>
        <w:rPr>
          <w:rFonts w:hint="eastAsia" w:ascii="仿宋_GB2312" w:hAnsi="宋体" w:eastAsia="仿宋_GB2312" w:cs="Times New Roman"/>
          <w:sz w:val="32"/>
          <w:szCs w:val="32"/>
          <w:lang w:val="zh-CN"/>
        </w:rPr>
        <w:t>资金使用</w:t>
      </w:r>
      <w:r>
        <w:rPr>
          <w:rFonts w:hint="eastAsia" w:ascii="仿宋_GB2312" w:hAnsi="宋体" w:eastAsia="仿宋_GB2312" w:cs="Times New Roman"/>
          <w:sz w:val="32"/>
          <w:szCs w:val="32"/>
          <w:lang w:val="en-US" w:eastAsia="zh-CN"/>
        </w:rPr>
        <w:t>8.06万元，使用比例100%。</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资金支付范围、支付标准、支付进度、支付依据等合规合法、与预算相符。</w:t>
      </w:r>
    </w:p>
    <w:p>
      <w:pPr>
        <w:pStyle w:val="4"/>
        <w:bidi w:val="0"/>
        <w:rPr>
          <w:lang w:val="zh-CN"/>
        </w:rPr>
      </w:pPr>
      <w:bookmarkStart w:id="113" w:name="_Toc2709"/>
      <w:r>
        <w:rPr>
          <w:rFonts w:hint="eastAsia"/>
          <w:lang w:val="zh-CN"/>
        </w:rPr>
        <w:t>（三）项目财务管理情况。</w:t>
      </w:r>
      <w:bookmarkEnd w:id="113"/>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项目实施单位财务管理制度健全，严格执行财务管理制度，账务处理是及时，会计核算是规范。</w:t>
      </w:r>
    </w:p>
    <w:p>
      <w:pPr>
        <w:pStyle w:val="3"/>
        <w:bidi w:val="0"/>
      </w:pPr>
      <w:bookmarkStart w:id="114" w:name="_Toc23087"/>
      <w:r>
        <w:rPr>
          <w:rFonts w:hint="eastAsia"/>
        </w:rPr>
        <w:t>三、项目实施及管理情况</w:t>
      </w:r>
      <w:bookmarkEnd w:id="114"/>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pStyle w:val="4"/>
        <w:bidi w:val="0"/>
        <w:rPr>
          <w:rFonts w:hint="eastAsia" w:ascii="楷体_GB2312" w:hAnsi="宋体" w:eastAsia="楷体_GB2312" w:cs="Times New Roman"/>
          <w:b/>
          <w:color w:val="auto"/>
          <w:szCs w:val="32"/>
          <w:highlight w:val="none"/>
          <w:lang w:val="zh-CN"/>
        </w:rPr>
      </w:pPr>
      <w:bookmarkStart w:id="115" w:name="_Toc17104"/>
      <w:r>
        <w:rPr>
          <w:rFonts w:hint="eastAsia"/>
          <w:lang w:val="zh-CN"/>
        </w:rPr>
        <w:t>（一）项目组织架构及实施流程。</w:t>
      </w:r>
      <w:bookmarkEnd w:id="115"/>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lang w:val="zh-CN"/>
        </w:rPr>
      </w:pPr>
      <w:r>
        <w:rPr>
          <w:rFonts w:hint="eastAsia" w:ascii="仿宋_GB2312" w:hAnsi="宋体" w:eastAsia="仿宋_GB2312" w:cs="Times New Roman"/>
          <w:sz w:val="32"/>
          <w:szCs w:val="32"/>
          <w:lang w:val="zh-CN"/>
        </w:rPr>
        <w:t>成立</w:t>
      </w:r>
      <w:r>
        <w:rPr>
          <w:rFonts w:hint="eastAsia" w:ascii="仿宋_GB2312" w:hAnsi="宋体" w:eastAsia="仿宋_GB2312" w:cs="Times New Roman"/>
          <w:sz w:val="32"/>
          <w:szCs w:val="32"/>
          <w:lang w:val="en-US" w:eastAsia="zh-CN"/>
        </w:rPr>
        <w:t>小额信贷贷款贴息项目资金8.06万元，已于2021年实施完成。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highlight w:val="none"/>
          <w:lang w:val="zh-CN"/>
        </w:rPr>
      </w:pPr>
      <w:bookmarkStart w:id="116" w:name="_Toc27729"/>
      <w:r>
        <w:rPr>
          <w:rStyle w:val="29"/>
          <w:rFonts w:hint="eastAsia"/>
          <w:lang w:val="zh-CN"/>
        </w:rPr>
        <w:t>（二）项目管理情况。</w:t>
      </w:r>
      <w:bookmarkEnd w:id="116"/>
      <w:r>
        <w:rPr>
          <w:rFonts w:hint="eastAsia" w:ascii="仿宋" w:hAnsi="仿宋" w:eastAsia="仿宋" w:cs="仿宋"/>
          <w:sz w:val="32"/>
          <w:szCs w:val="32"/>
          <w:highlight w:val="none"/>
          <w:lang w:val="zh-CN"/>
        </w:rPr>
        <w:t>《</w:t>
      </w:r>
      <w:r>
        <w:rPr>
          <w:rFonts w:hint="eastAsia" w:ascii="仿宋" w:hAnsi="仿宋" w:eastAsia="仿宋" w:cs="仿宋"/>
          <w:sz w:val="32"/>
          <w:szCs w:val="32"/>
          <w:lang w:val="zh-CN"/>
        </w:rPr>
        <w:t>关于深入扎实做好过渡期脱贫人口小额信贷工作的通知》（银保监发〔2021〕6号）</w:t>
      </w:r>
      <w:r>
        <w:rPr>
          <w:rFonts w:hint="eastAsia" w:ascii="仿宋_GB2312" w:hAnsi="宋体" w:eastAsia="仿宋_GB2312" w:cs="Times New Roman"/>
          <w:sz w:val="32"/>
          <w:szCs w:val="32"/>
          <w:highlight w:val="none"/>
          <w:lang w:val="zh-CN"/>
        </w:rPr>
        <w:t>成立。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highlight w:val="none"/>
          <w:lang w:val="zh-CN"/>
        </w:rPr>
      </w:pPr>
      <w:bookmarkStart w:id="117" w:name="_Toc18579"/>
      <w:r>
        <w:rPr>
          <w:rStyle w:val="29"/>
          <w:rFonts w:hint="eastAsia"/>
          <w:lang w:val="zh-CN"/>
        </w:rPr>
        <w:t>（三）项目监管情况。</w:t>
      </w:r>
      <w:bookmarkEnd w:id="117"/>
      <w:r>
        <w:rPr>
          <w:rFonts w:hint="eastAsia" w:ascii="仿宋" w:hAnsi="仿宋" w:eastAsia="仿宋" w:cs="仿宋"/>
          <w:sz w:val="32"/>
          <w:szCs w:val="32"/>
          <w:highlight w:val="none"/>
          <w:lang w:val="zh-CN"/>
        </w:rPr>
        <w:t>该项目按照《关于深入扎实做好过渡期脱贫人口小额信贷工作的通知》（银保监发〔2021〕6号）、《关于转发银保监会等4部委〈关于深入扎实做好过渡期脱贫人口小额信货工作的通知〉的通知》（川银保监发〔202135号）精神相关要求进行监管。</w:t>
      </w:r>
    </w:p>
    <w:p>
      <w:pPr>
        <w:pStyle w:val="3"/>
        <w:bidi w:val="0"/>
        <w:rPr>
          <w:lang w:val="zh-CN"/>
        </w:rPr>
      </w:pPr>
      <w:bookmarkStart w:id="118" w:name="_Toc24751"/>
      <w:r>
        <w:rPr>
          <w:rFonts w:hint="eastAsia"/>
        </w:rPr>
        <w:t>四、项目绩效情况</w:t>
      </w:r>
      <w:bookmarkEnd w:id="118"/>
      <w:r>
        <w:rPr>
          <w:rFonts w:hint="eastAsia"/>
          <w:lang w:val="zh-CN"/>
        </w:rPr>
        <w:tab/>
      </w:r>
    </w:p>
    <w:p>
      <w:pPr>
        <w:pStyle w:val="4"/>
        <w:bidi w:val="0"/>
        <w:rPr>
          <w:lang w:val="zh-CN"/>
        </w:rPr>
      </w:pPr>
      <w:bookmarkStart w:id="119" w:name="_Toc11297"/>
      <w:r>
        <w:rPr>
          <w:rFonts w:hint="eastAsia"/>
          <w:lang w:val="zh-CN"/>
        </w:rPr>
        <w:t>（一）项目完成情况。</w:t>
      </w:r>
      <w:bookmarkEnd w:id="119"/>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按照要求在规定时间内实行了峨边县小额信贷贷款贴息项目资金，资金拨付及时到位，项目质量完成较好，实施进度达到预期要求，项目成本得到了有效控制，资金使用公开透明，支付范围、支付标准、支付进度、支付依据等合规合法，项目整体完成情况良好。</w:t>
      </w:r>
    </w:p>
    <w:p>
      <w:pPr>
        <w:pStyle w:val="4"/>
        <w:bidi w:val="0"/>
        <w:rPr>
          <w:lang w:val="zh-CN"/>
        </w:rPr>
      </w:pPr>
      <w:bookmarkStart w:id="120" w:name="_Toc32557"/>
      <w:r>
        <w:rPr>
          <w:rFonts w:hint="eastAsia"/>
          <w:lang w:val="zh-CN"/>
        </w:rPr>
        <w:t>（二）项目效益情况。</w:t>
      </w:r>
      <w:bookmarkEnd w:id="120"/>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项目的实施，为持续推进社会扶贫开发事业，助力乡村振兴战略实施营造了良好的氛围，巩固贫困户脱贫成效，追求美好生活的向往提供的坚实的保障，得到了广大群众的认可。</w:t>
      </w:r>
    </w:p>
    <w:p>
      <w:pPr>
        <w:pStyle w:val="3"/>
        <w:bidi w:val="0"/>
      </w:pPr>
      <w:bookmarkStart w:id="121" w:name="_Toc21456"/>
      <w:r>
        <w:rPr>
          <w:rFonts w:hint="eastAsia"/>
        </w:rPr>
        <w:t>五、评价结论及建议</w:t>
      </w:r>
      <w:bookmarkEnd w:id="121"/>
    </w:p>
    <w:p>
      <w:pPr>
        <w:pStyle w:val="4"/>
        <w:bidi w:val="0"/>
        <w:rPr>
          <w:lang w:val="zh-CN"/>
        </w:rPr>
      </w:pPr>
      <w:bookmarkStart w:id="122" w:name="_Toc25280"/>
      <w:r>
        <w:rPr>
          <w:rFonts w:hint="eastAsia"/>
          <w:lang w:val="zh-CN"/>
        </w:rPr>
        <w:t>（一）评价结论。</w:t>
      </w:r>
      <w:bookmarkEnd w:id="122"/>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（一）评价结论。根据《峨边彝族自治县财政局 关于开展20</w:t>
      </w:r>
      <w:r>
        <w:rPr>
          <w:rFonts w:hint="eastAsia" w:ascii="仿宋_GB2312" w:hAnsi="仿宋_GB2312" w:eastAsia="仿宋_GB2312" w:cs="仿宋_GB2312"/>
          <w:color w:val="000000"/>
          <w:kern w:val="0"/>
          <w:sz w:val="32"/>
          <w:szCs w:val="32"/>
          <w:shd w:val="clear" w:color="auto" w:fill="FFFFFF"/>
          <w:lang w:val="en-US" w:eastAsia="zh-CN"/>
        </w:rPr>
        <w:t>21</w:t>
      </w:r>
      <w:r>
        <w:rPr>
          <w:rFonts w:hint="eastAsia" w:ascii="仿宋_GB2312" w:hAnsi="仿宋_GB2312" w:eastAsia="仿宋_GB2312" w:cs="仿宋_GB2312"/>
          <w:color w:val="000000"/>
          <w:kern w:val="0"/>
          <w:sz w:val="32"/>
          <w:szCs w:val="32"/>
          <w:shd w:val="clear" w:color="auto" w:fill="FFFFFF"/>
          <w:lang w:val="zh-CN"/>
        </w:rPr>
        <w:t>年财政绩效评价工作的通知》文件精神，</w:t>
      </w:r>
      <w:r>
        <w:rPr>
          <w:rFonts w:hint="eastAsia" w:ascii="仿宋_GB2312" w:hAnsi="仿宋_GB2312" w:eastAsia="仿宋_GB2312" w:cs="仿宋_GB2312"/>
          <w:color w:val="000000"/>
          <w:kern w:val="0"/>
          <w:sz w:val="32"/>
          <w:szCs w:val="32"/>
          <w:shd w:val="clear" w:color="auto" w:fill="FFFFFF"/>
          <w:lang w:val="en-US" w:eastAsia="zh-CN"/>
        </w:rPr>
        <w:t>县乡村振兴局单位认真组织开展了部门整体支出绩效评价工作，绩效评价</w:t>
      </w:r>
      <w:r>
        <w:rPr>
          <w:rFonts w:hint="eastAsia" w:ascii="仿宋_GB2312" w:hAnsi="仿宋_GB2312" w:eastAsia="仿宋_GB2312" w:cs="仿宋_GB2312"/>
          <w:color w:val="000000"/>
          <w:kern w:val="0"/>
          <w:sz w:val="32"/>
          <w:szCs w:val="32"/>
          <w:shd w:val="clear" w:color="auto" w:fill="FFFFFF"/>
          <w:lang w:val="zh-CN"/>
        </w:rPr>
        <w:t>得分：</w:t>
      </w:r>
      <w:r>
        <w:rPr>
          <w:rFonts w:hint="eastAsia" w:ascii="仿宋_GB2312" w:hAnsi="仿宋_GB2312" w:eastAsia="仿宋_GB2312" w:cs="仿宋_GB2312"/>
          <w:color w:val="000000"/>
          <w:kern w:val="0"/>
          <w:sz w:val="32"/>
          <w:szCs w:val="32"/>
          <w:shd w:val="clear" w:color="auto" w:fill="FFFFFF"/>
          <w:lang w:val="en-US" w:eastAsia="zh-CN"/>
        </w:rPr>
        <w:t xml:space="preserve">93 </w:t>
      </w:r>
      <w:r>
        <w:rPr>
          <w:rFonts w:hint="eastAsia" w:ascii="仿宋_GB2312" w:hAnsi="仿宋_GB2312" w:eastAsia="仿宋_GB2312" w:cs="仿宋_GB2312"/>
          <w:color w:val="000000"/>
          <w:kern w:val="0"/>
          <w:sz w:val="32"/>
          <w:szCs w:val="32"/>
          <w:shd w:val="clear" w:color="auto" w:fill="FFFFFF"/>
          <w:lang w:val="zh-CN"/>
        </w:rPr>
        <w:t>分。</w:t>
      </w:r>
    </w:p>
    <w:p>
      <w:pPr>
        <w:pStyle w:val="4"/>
        <w:bidi w:val="0"/>
        <w:rPr>
          <w:lang w:val="zh-CN"/>
        </w:rPr>
      </w:pPr>
      <w:bookmarkStart w:id="123" w:name="_Toc27862"/>
      <w:r>
        <w:rPr>
          <w:rFonts w:hint="eastAsia"/>
          <w:lang w:val="zh-CN"/>
        </w:rPr>
        <w:t>（二）存在的问题。</w:t>
      </w:r>
      <w:bookmarkEnd w:id="123"/>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价部门绩效目标要素完整、细化量化还不够，内控建设完整度还有待提高。</w:t>
      </w:r>
    </w:p>
    <w:p>
      <w:pPr>
        <w:pStyle w:val="4"/>
        <w:bidi w:val="0"/>
        <w:rPr>
          <w:lang w:val="zh-CN"/>
        </w:rPr>
      </w:pPr>
      <w:bookmarkStart w:id="124" w:name="_Toc20883"/>
      <w:r>
        <w:rPr>
          <w:rFonts w:hint="eastAsia"/>
          <w:lang w:val="zh-CN"/>
        </w:rPr>
        <w:t>（三）相关建议。</w:t>
      </w:r>
      <w:bookmarkEnd w:id="124"/>
    </w:p>
    <w:p>
      <w:pPr>
        <w:widowControl/>
        <w:numPr>
          <w:ilvl w:val="0"/>
          <w:numId w:val="0"/>
        </w:numPr>
        <w:adjustRightInd w:val="0"/>
        <w:snapToGrid w:val="0"/>
        <w:spacing w:line="580" w:lineRule="exact"/>
        <w:contextualSpacing/>
        <w:jc w:val="left"/>
        <w:rPr>
          <w:rFonts w:hint="eastAsia"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000000"/>
          <w:kern w:val="0"/>
          <w:sz w:val="32"/>
          <w:szCs w:val="32"/>
          <w:shd w:val="clear" w:color="auto" w:fill="FFFFFF"/>
          <w:lang w:val="zh-CN"/>
        </w:rPr>
        <w:t>加大对预算的科学化、精细化管理，进一步使项目支出更科学，更严谨。</w:t>
      </w:r>
    </w:p>
    <w:p>
      <w:pPr>
        <w:pStyle w:val="6"/>
        <w:rPr>
          <w:rFonts w:hint="eastAsia" w:ascii="仿宋_GB2312" w:hAnsi="宋体" w:eastAsia="仿宋_GB2312" w:cs="Times New Roman"/>
          <w:color w:val="auto"/>
          <w:sz w:val="32"/>
          <w:szCs w:val="32"/>
          <w:highlight w:val="none"/>
          <w:lang w:val="zh-CN"/>
        </w:rPr>
      </w:pPr>
    </w:p>
    <w:p>
      <w:pPr>
        <w:pStyle w:val="6"/>
        <w:ind w:left="0" w:leftChars="0" w:firstLine="0" w:firstLineChars="0"/>
        <w:rPr>
          <w:rFonts w:hint="eastAsia" w:ascii="仿宋_GB2312" w:hAnsi="宋体" w:eastAsia="仿宋_GB2312" w:cs="Times New Roman"/>
          <w:color w:val="auto"/>
          <w:sz w:val="32"/>
          <w:szCs w:val="32"/>
          <w:highlight w:val="none"/>
          <w:lang w:val="zh-CN"/>
        </w:rPr>
      </w:pPr>
    </w:p>
    <w:p>
      <w:pPr>
        <w:pStyle w:val="6"/>
        <w:ind w:left="0" w:leftChars="0" w:firstLine="0" w:firstLineChars="0"/>
        <w:rPr>
          <w:rFonts w:hint="eastAsia" w:ascii="仿宋_GB2312" w:hAnsi="宋体" w:eastAsia="仿宋_GB2312" w:cs="Times New Roman"/>
          <w:color w:val="auto"/>
          <w:sz w:val="32"/>
          <w:szCs w:val="32"/>
          <w:highlight w:val="none"/>
          <w:lang w:val="zh-CN"/>
        </w:rPr>
      </w:pPr>
    </w:p>
    <w:p>
      <w:pPr>
        <w:pStyle w:val="6"/>
        <w:ind w:left="0" w:leftChars="0" w:firstLine="0" w:firstLineChars="0"/>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rPr>
          <w:rFonts w:hint="eastAsia" w:ascii="仿宋_GB2312" w:hAnsi="宋体" w:eastAsia="仿宋_GB2312" w:cs="Times New Roman"/>
          <w:color w:val="auto"/>
          <w:sz w:val="32"/>
          <w:szCs w:val="32"/>
          <w:highlight w:val="none"/>
          <w:lang w:val="zh-CN"/>
        </w:rPr>
      </w:pPr>
    </w:p>
    <w:p>
      <w:pPr>
        <w:pStyle w:val="6"/>
        <w:ind w:left="0" w:leftChars="0" w:firstLine="0" w:firstLineChars="0"/>
        <w:rPr>
          <w:rFonts w:hint="eastAsia" w:ascii="仿宋_GB2312" w:hAnsi="宋体" w:eastAsia="仿宋_GB2312" w:cs="Times New Roman"/>
          <w:color w:val="auto"/>
          <w:sz w:val="32"/>
          <w:szCs w:val="32"/>
          <w:highlight w:val="none"/>
          <w:lang w:val="zh-CN"/>
        </w:rPr>
      </w:pP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9577" w:type="dxa"/>
            <w:tcBorders>
              <w:top w:val="nil"/>
              <w:left w:val="nil"/>
              <w:bottom w:val="nil"/>
              <w:right w:val="nil"/>
            </w:tcBorders>
            <w:shd w:val="clear" w:color="auto" w:fill="auto"/>
            <w:vAlign w:val="center"/>
          </w:tcPr>
          <w:tbl>
            <w:tblPr>
              <w:tblStyle w:val="15"/>
              <w:tblpPr w:leftFromText="180" w:rightFromText="180" w:vertAnchor="text" w:horzAnchor="page" w:tblpX="3" w:tblpY="646"/>
              <w:tblOverlap w:val="never"/>
              <w:tblW w:w="9577"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县乡村振兴局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县乡村振兴局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8.06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8.06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为我县脱贫摘帽后继续开展社会扶贫开发事业，有力促进乡村振兴工作健康发展。</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项目基本情况、项目目标完成情况、项目效果情况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tabs>
                      <w:tab w:val="left" w:pos="548"/>
                    </w:tabs>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项目完成时效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2021年12月底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项目成本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highlight w:val="none"/>
                      <w:u w:val="none"/>
                      <w:lang w:val="en-US" w:eastAsia="zh-CN"/>
                    </w:rPr>
                  </w:pPr>
                  <w:r>
                    <w:rPr>
                      <w:rFonts w:hint="eastAsia" w:ascii="仿宋_GB2312" w:hAnsi="仿宋_GB2312" w:eastAsia="仿宋_GB2312" w:cs="仿宋_GB2312"/>
                      <w:i w:val="0"/>
                      <w:color w:val="auto"/>
                      <w:sz w:val="28"/>
                      <w:szCs w:val="28"/>
                      <w:highlight w:val="none"/>
                      <w:u w:val="none"/>
                      <w:lang w:val="en-US" w:eastAsia="zh-CN"/>
                    </w:rPr>
                    <w:t>8.06万元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提升群众生活水平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rPr>
                    <w:t>服务对象满意度指标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100%</w:t>
                  </w:r>
                </w:p>
              </w:tc>
            </w:tr>
          </w:tbl>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bl>
    <w:p>
      <w:pPr>
        <w:pStyle w:val="8"/>
        <w:rPr>
          <w:rFonts w:hint="eastAsia"/>
          <w:color w:val="auto"/>
          <w:highlight w:val="none"/>
          <w:lang w:val="zh-CN"/>
        </w:rPr>
      </w:pPr>
    </w:p>
    <w:p>
      <w:pPr>
        <w:pStyle w:val="8"/>
        <w:rPr>
          <w:rFonts w:hint="eastAsia" w:ascii="仿宋_GB2312" w:hAnsi="宋体" w:eastAsia="仿宋_GB2312" w:cs="宋体"/>
          <w:b w:val="0"/>
          <w:bCs w:val="0"/>
          <w:color w:val="auto"/>
          <w:kern w:val="0"/>
          <w:sz w:val="32"/>
          <w:szCs w:val="32"/>
          <w:highlight w:val="none"/>
          <w:shd w:val="clear" w:color="auto" w:fill="FFFFFF"/>
          <w:lang w:val="zh-CN"/>
        </w:rPr>
      </w:pPr>
    </w:p>
    <w:p>
      <w:pPr>
        <w:pStyle w:val="8"/>
        <w:rPr>
          <w:rFonts w:hint="eastAsia" w:ascii="仿宋_GB2312" w:hAnsi="宋体" w:eastAsia="仿宋_GB2312" w:cs="宋体"/>
          <w:b w:val="0"/>
          <w:bCs w:val="0"/>
          <w:color w:val="auto"/>
          <w:kern w:val="0"/>
          <w:sz w:val="32"/>
          <w:szCs w:val="32"/>
          <w:highlight w:val="none"/>
          <w:shd w:val="clear" w:color="auto" w:fill="FFFFFF"/>
          <w:lang w:val="zh-CN"/>
        </w:rPr>
      </w:pPr>
    </w:p>
    <w:p>
      <w:pPr>
        <w:widowControl/>
        <w:jc w:val="left"/>
        <w:rPr>
          <w:rStyle w:val="28"/>
          <w:rFonts w:ascii="黑体" w:hAnsi="黑体" w:eastAsia="黑体"/>
          <w:b w:val="0"/>
          <w:color w:val="auto"/>
          <w:highlight w:val="none"/>
        </w:rPr>
      </w:pPr>
      <w:r>
        <w:rPr>
          <w:rStyle w:val="28"/>
          <w:rFonts w:ascii="黑体" w:hAnsi="黑体" w:eastAsia="黑体"/>
          <w:b w:val="0"/>
          <w:color w:val="auto"/>
          <w:highlight w:val="none"/>
        </w:rPr>
        <w:br w:type="page"/>
      </w:r>
    </w:p>
    <w:p>
      <w:pPr>
        <w:pStyle w:val="3"/>
        <w:bidi w:val="0"/>
        <w:rPr>
          <w:rFonts w:hint="eastAsia"/>
        </w:rPr>
      </w:pPr>
      <w:bookmarkStart w:id="125" w:name="_Toc21343"/>
      <w:bookmarkStart w:id="126" w:name="_Toc15396618"/>
      <w:r>
        <w:rPr>
          <w:rFonts w:hint="eastAsia"/>
        </w:rPr>
        <w:t>第五部分 附表</w:t>
      </w:r>
      <w:bookmarkEnd w:id="89"/>
      <w:bookmarkEnd w:id="125"/>
      <w:bookmarkEnd w:id="126"/>
      <w:bookmarkStart w:id="127" w:name="_Toc15396619"/>
    </w:p>
    <w:p>
      <w:pPr>
        <w:pStyle w:val="3"/>
        <w:bidi w:val="0"/>
      </w:pPr>
      <w:bookmarkStart w:id="128" w:name="_Toc9163"/>
      <w:r>
        <w:rPr>
          <w:rFonts w:hint="eastAsia"/>
        </w:rPr>
        <w:t>一、收入支出决算总表</w:t>
      </w:r>
      <w:bookmarkEnd w:id="127"/>
      <w:bookmarkEnd w:id="128"/>
    </w:p>
    <w:p>
      <w:pPr>
        <w:pStyle w:val="3"/>
        <w:bidi w:val="0"/>
      </w:pPr>
      <w:bookmarkStart w:id="129" w:name="_Toc24444"/>
      <w:bookmarkStart w:id="130" w:name="_Toc15396620"/>
      <w:r>
        <w:rPr>
          <w:rFonts w:hint="eastAsia"/>
        </w:rPr>
        <w:t>二、收入决算表</w:t>
      </w:r>
      <w:bookmarkEnd w:id="129"/>
      <w:bookmarkEnd w:id="130"/>
    </w:p>
    <w:p>
      <w:pPr>
        <w:pStyle w:val="3"/>
        <w:bidi w:val="0"/>
      </w:pPr>
      <w:bookmarkStart w:id="131" w:name="_Toc14717"/>
      <w:bookmarkStart w:id="132" w:name="_Toc15396621"/>
      <w:r>
        <w:rPr>
          <w:rFonts w:hint="eastAsia"/>
        </w:rPr>
        <w:t>三、支出决算表</w:t>
      </w:r>
      <w:bookmarkEnd w:id="131"/>
      <w:bookmarkEnd w:id="132"/>
    </w:p>
    <w:p>
      <w:pPr>
        <w:pStyle w:val="3"/>
        <w:bidi w:val="0"/>
      </w:pPr>
      <w:bookmarkStart w:id="133" w:name="_Toc2160"/>
      <w:bookmarkStart w:id="134" w:name="_Toc15396622"/>
      <w:r>
        <w:rPr>
          <w:rFonts w:hint="eastAsia"/>
        </w:rPr>
        <w:t>四、财政拨款收入支出决算总表</w:t>
      </w:r>
      <w:bookmarkEnd w:id="133"/>
      <w:bookmarkEnd w:id="134"/>
    </w:p>
    <w:p>
      <w:pPr>
        <w:pStyle w:val="3"/>
        <w:bidi w:val="0"/>
      </w:pPr>
      <w:bookmarkStart w:id="135" w:name="_Toc14374"/>
      <w:bookmarkStart w:id="136" w:name="_Toc15396623"/>
      <w:r>
        <w:rPr>
          <w:rFonts w:hint="eastAsia"/>
        </w:rPr>
        <w:t>五、财政拨款支出决算明细表</w:t>
      </w:r>
      <w:bookmarkEnd w:id="135"/>
      <w:bookmarkEnd w:id="136"/>
      <w:bookmarkStart w:id="137" w:name="_Toc15396624"/>
    </w:p>
    <w:p>
      <w:pPr>
        <w:pStyle w:val="3"/>
        <w:bidi w:val="0"/>
      </w:pPr>
      <w:bookmarkStart w:id="138" w:name="_Toc30987"/>
      <w:r>
        <w:rPr>
          <w:rFonts w:hint="eastAsia"/>
        </w:rPr>
        <w:t>六、一般公共预算财政拨款支出决算表</w:t>
      </w:r>
      <w:bookmarkEnd w:id="137"/>
      <w:bookmarkEnd w:id="138"/>
    </w:p>
    <w:p>
      <w:pPr>
        <w:pStyle w:val="3"/>
        <w:bidi w:val="0"/>
      </w:pPr>
      <w:bookmarkStart w:id="139" w:name="_Toc15396625"/>
      <w:bookmarkStart w:id="140" w:name="_Toc5431"/>
      <w:r>
        <w:rPr>
          <w:rFonts w:hint="eastAsia"/>
        </w:rPr>
        <w:t>七、一般公共预算财政拨款支出决算明细表</w:t>
      </w:r>
      <w:bookmarkEnd w:id="139"/>
      <w:bookmarkEnd w:id="140"/>
    </w:p>
    <w:p>
      <w:pPr>
        <w:pStyle w:val="3"/>
        <w:bidi w:val="0"/>
      </w:pPr>
      <w:bookmarkStart w:id="141" w:name="_Toc30545"/>
      <w:bookmarkStart w:id="142" w:name="_Toc15396626"/>
      <w:r>
        <w:rPr>
          <w:rFonts w:hint="eastAsia"/>
        </w:rPr>
        <w:t>八、一般公共预算财政拨款基本支出决算表</w:t>
      </w:r>
      <w:bookmarkEnd w:id="141"/>
      <w:bookmarkEnd w:id="142"/>
    </w:p>
    <w:p>
      <w:pPr>
        <w:pStyle w:val="3"/>
        <w:bidi w:val="0"/>
      </w:pPr>
      <w:bookmarkStart w:id="143" w:name="_Toc15396627"/>
      <w:bookmarkStart w:id="144" w:name="_Toc29588"/>
      <w:r>
        <w:rPr>
          <w:rFonts w:hint="eastAsia"/>
        </w:rPr>
        <w:t>九、一般公共预算财政拨款项目支出决算表</w:t>
      </w:r>
      <w:bookmarkEnd w:id="143"/>
      <w:bookmarkEnd w:id="144"/>
    </w:p>
    <w:p>
      <w:pPr>
        <w:pStyle w:val="3"/>
        <w:bidi w:val="0"/>
      </w:pPr>
      <w:bookmarkStart w:id="145" w:name="_Toc961"/>
      <w:bookmarkStart w:id="146" w:name="_Toc15396628"/>
      <w:r>
        <w:rPr>
          <w:rFonts w:hint="eastAsia"/>
        </w:rPr>
        <w:t>十、一般公共预算财政拨款“三公”经费支出决算表</w:t>
      </w:r>
      <w:bookmarkEnd w:id="145"/>
      <w:bookmarkEnd w:id="146"/>
    </w:p>
    <w:p>
      <w:pPr>
        <w:pStyle w:val="3"/>
        <w:bidi w:val="0"/>
      </w:pPr>
      <w:bookmarkStart w:id="147" w:name="_Toc15396629"/>
      <w:bookmarkStart w:id="148" w:name="_Toc15945"/>
      <w:r>
        <w:rPr>
          <w:rFonts w:hint="eastAsia"/>
        </w:rPr>
        <w:t>十一、政府性基金预算财政拨款收入支出决算表</w:t>
      </w:r>
      <w:bookmarkEnd w:id="147"/>
      <w:bookmarkEnd w:id="148"/>
    </w:p>
    <w:p>
      <w:pPr>
        <w:pStyle w:val="3"/>
        <w:bidi w:val="0"/>
      </w:pPr>
      <w:bookmarkStart w:id="149" w:name="_Toc8117"/>
      <w:bookmarkStart w:id="150" w:name="_Toc15396630"/>
      <w:r>
        <w:rPr>
          <w:rFonts w:hint="eastAsia"/>
        </w:rPr>
        <w:t>十二、政府性基金预算财政拨款“三公”经费支出决算表</w:t>
      </w:r>
      <w:bookmarkEnd w:id="149"/>
      <w:bookmarkEnd w:id="150"/>
    </w:p>
    <w:p>
      <w:pPr>
        <w:pStyle w:val="3"/>
        <w:bidi w:val="0"/>
        <w:rPr>
          <w:rFonts w:hint="eastAsia"/>
        </w:rPr>
      </w:pPr>
      <w:bookmarkStart w:id="151" w:name="_Toc4566"/>
      <w:bookmarkStart w:id="152" w:name="_Toc15396631"/>
      <w:r>
        <w:rPr>
          <w:rFonts w:hint="eastAsia"/>
        </w:rPr>
        <w:t>十三、国有资本经营预算</w:t>
      </w:r>
      <w:r>
        <w:rPr>
          <w:rFonts w:hint="eastAsia"/>
          <w:lang w:eastAsia="zh-CN"/>
        </w:rPr>
        <w:t>财政拨款收入</w:t>
      </w:r>
      <w:r>
        <w:rPr>
          <w:rFonts w:hint="eastAsia"/>
        </w:rPr>
        <w:t>支出决算表</w:t>
      </w:r>
      <w:bookmarkEnd w:id="151"/>
      <w:bookmarkEnd w:id="152"/>
    </w:p>
    <w:p>
      <w:pPr>
        <w:pStyle w:val="3"/>
        <w:bidi w:val="0"/>
        <w:rPr>
          <w:rFonts w:hint="eastAsia"/>
          <w:lang w:eastAsia="zh-CN"/>
        </w:rPr>
      </w:pPr>
      <w:bookmarkStart w:id="153" w:name="_Toc23540"/>
      <w:r>
        <w:rPr>
          <w:rFonts w:hint="eastAsia"/>
          <w:lang w:eastAsia="zh-CN"/>
        </w:rPr>
        <w:t>十四、国有资本经营预算财政拨款支出决算表</w:t>
      </w:r>
      <w:bookmarkEnd w:id="153"/>
    </w:p>
    <w:sectPr>
      <w:type w:val="continuous"/>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5D1E9"/>
    <w:multiLevelType w:val="singleLevel"/>
    <w:tmpl w:val="FC15D1E9"/>
    <w:lvl w:ilvl="0" w:tentative="0">
      <w:start w:val="1"/>
      <w:numFmt w:val="decimal"/>
      <w:lvlText w:val="%1."/>
      <w:lvlJc w:val="left"/>
      <w:pPr>
        <w:tabs>
          <w:tab w:val="left" w:pos="312"/>
        </w:tabs>
      </w:pPr>
    </w:lvl>
  </w:abstractNum>
  <w:abstractNum w:abstractNumId="1">
    <w:nsid w:val="3E01D3C3"/>
    <w:multiLevelType w:val="singleLevel"/>
    <w:tmpl w:val="3E01D3C3"/>
    <w:lvl w:ilvl="0" w:tentative="0">
      <w:start w:val="3"/>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OGIwMmUxZWQ0YTViMTFhMDFiNjg0MGY1YmJhY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01B7"/>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C2206"/>
    <w:rsid w:val="034026E5"/>
    <w:rsid w:val="03E07A24"/>
    <w:rsid w:val="066E0107"/>
    <w:rsid w:val="07996F6E"/>
    <w:rsid w:val="0A2032A3"/>
    <w:rsid w:val="0CD13185"/>
    <w:rsid w:val="101860EC"/>
    <w:rsid w:val="10C055FF"/>
    <w:rsid w:val="11192C17"/>
    <w:rsid w:val="118107EC"/>
    <w:rsid w:val="13D50BC4"/>
    <w:rsid w:val="16BB723D"/>
    <w:rsid w:val="18FE477D"/>
    <w:rsid w:val="1AB118EE"/>
    <w:rsid w:val="1AFA3008"/>
    <w:rsid w:val="1BE8440E"/>
    <w:rsid w:val="1D155CEE"/>
    <w:rsid w:val="215C4736"/>
    <w:rsid w:val="22421B7E"/>
    <w:rsid w:val="23403BE4"/>
    <w:rsid w:val="23860B96"/>
    <w:rsid w:val="240371BF"/>
    <w:rsid w:val="261C26E6"/>
    <w:rsid w:val="26453A5D"/>
    <w:rsid w:val="28A84963"/>
    <w:rsid w:val="293C574D"/>
    <w:rsid w:val="29FD04D3"/>
    <w:rsid w:val="2A6B4815"/>
    <w:rsid w:val="2C8A61B5"/>
    <w:rsid w:val="2DE0049D"/>
    <w:rsid w:val="2DF04E50"/>
    <w:rsid w:val="2E3D48D9"/>
    <w:rsid w:val="319F7F4E"/>
    <w:rsid w:val="366C21E7"/>
    <w:rsid w:val="36AA5135"/>
    <w:rsid w:val="37E16F03"/>
    <w:rsid w:val="3D98207C"/>
    <w:rsid w:val="3FA550A3"/>
    <w:rsid w:val="408B24EB"/>
    <w:rsid w:val="435412BA"/>
    <w:rsid w:val="44E268DA"/>
    <w:rsid w:val="458614D2"/>
    <w:rsid w:val="49AC56CE"/>
    <w:rsid w:val="4A627F82"/>
    <w:rsid w:val="4B4F25DA"/>
    <w:rsid w:val="4BE068DB"/>
    <w:rsid w:val="4C481197"/>
    <w:rsid w:val="4D0534D2"/>
    <w:rsid w:val="4D1960B9"/>
    <w:rsid w:val="4D577224"/>
    <w:rsid w:val="4EAB630A"/>
    <w:rsid w:val="4ECE2238"/>
    <w:rsid w:val="51A258E6"/>
    <w:rsid w:val="546926EB"/>
    <w:rsid w:val="55A42E74"/>
    <w:rsid w:val="56101070"/>
    <w:rsid w:val="5AF92295"/>
    <w:rsid w:val="5C761E49"/>
    <w:rsid w:val="5CC7343C"/>
    <w:rsid w:val="5CD71FC4"/>
    <w:rsid w:val="5FA40A7B"/>
    <w:rsid w:val="60AC4E22"/>
    <w:rsid w:val="65901EE8"/>
    <w:rsid w:val="6B256F14"/>
    <w:rsid w:val="6C4A05C8"/>
    <w:rsid w:val="6E302E3C"/>
    <w:rsid w:val="6E7E3605"/>
    <w:rsid w:val="6F0E45B2"/>
    <w:rsid w:val="6FF5CC65"/>
    <w:rsid w:val="704F57CE"/>
    <w:rsid w:val="70622071"/>
    <w:rsid w:val="70AF17AC"/>
    <w:rsid w:val="715C0E4B"/>
    <w:rsid w:val="72734D90"/>
    <w:rsid w:val="729F47E7"/>
    <w:rsid w:val="73AD73D5"/>
    <w:rsid w:val="73B6EB34"/>
    <w:rsid w:val="79EE5BA4"/>
    <w:rsid w:val="7A170370"/>
    <w:rsid w:val="7A894339"/>
    <w:rsid w:val="7E7C75FD"/>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WeChat%20Files\wxid_f52354y7sbio22\FileStorage\File\2022-10\&#32467;&#26500;&#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ocuments\WeChat%20Files\wxid_f52354y7sbio22\FileStorage\File\2022-10\&#32467;&#26500;&#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ocuments\WeChat%20Files\wxid_f52354y7sbio22\FileStorage\File\2022-10\&#32467;&#26500;&#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ocuments\WeChat%20Files\wxid_f52354y7sbio22\FileStorage\File\2022-10\&#32467;&#26500;&#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[工作簿1]Sheet1!$B$1</c:f>
              <c:strCache>
                <c:ptCount val="1"/>
                <c:pt idx="0">
                  <c:v>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2020年</c:v>
                </c:pt>
                <c:pt idx="1">
                  <c:v>2021年</c:v>
                </c:pt>
              </c:strCache>
            </c:strRef>
          </c:cat>
          <c:val>
            <c:numRef>
              <c:f>[工作簿1]Sheet1!$B$2:$B$3</c:f>
              <c:numCache>
                <c:formatCode>General</c:formatCode>
                <c:ptCount val="2"/>
                <c:pt idx="0">
                  <c:v>12653.06</c:v>
                </c:pt>
                <c:pt idx="1">
                  <c:v>7102.81</c:v>
                </c:pt>
              </c:numCache>
            </c:numRef>
          </c:val>
        </c:ser>
        <c:dLbls>
          <c:showLegendKey val="0"/>
          <c:showVal val="1"/>
          <c:showCatName val="0"/>
          <c:showSerName val="0"/>
          <c:showPercent val="0"/>
          <c:showBubbleSize val="0"/>
        </c:dLbls>
        <c:gapWidth val="219"/>
        <c:overlap val="-27"/>
        <c:axId val="441483274"/>
        <c:axId val="463231648"/>
      </c:barChart>
      <c:catAx>
        <c:axId val="4414832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3231648"/>
        <c:crosses val="autoZero"/>
        <c:auto val="1"/>
        <c:lblAlgn val="ctr"/>
        <c:lblOffset val="100"/>
        <c:noMultiLvlLbl val="0"/>
      </c:catAx>
      <c:valAx>
        <c:axId val="4632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14832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图二：一般公共预算财政拨款支出决算结构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[结构图.xlsx]Sheet1!$A$20:$H$20</c:f>
              <c:strCache>
                <c:ptCount val="8"/>
                <c:pt idx="0">
                  <c:v>一般公共预算财政拨款</c:v>
                </c:pt>
                <c:pt idx="1">
                  <c:v>政府性基金预算财政拨款</c:v>
                </c:pt>
              </c:strCache>
            </c:strRef>
          </c:cat>
          <c:val>
            <c:numRef>
              <c:f>[结构图.xlsx]Sheet1!$A$21:$H$21</c:f>
              <c:numCache>
                <c:formatCode>General</c:formatCode>
                <c:ptCount val="8"/>
                <c:pt idx="0">
                  <c:v>2865.13</c:v>
                </c:pt>
                <c:pt idx="1">
                  <c:v>3405.5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[工作簿1]Sheet1!$K$1</c:f>
              <c:strCache>
                <c:ptCount val="1"/>
                <c:pt idx="0">
                  <c:v>图3：支出决算结构图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[工作簿1]Sheet1!$J$2:$J$3</c:f>
              <c:strCache>
                <c:ptCount val="2"/>
                <c:pt idx="0">
                  <c:v>基本支出</c:v>
                </c:pt>
                <c:pt idx="1">
                  <c:v>项目支出</c:v>
                </c:pt>
              </c:strCache>
            </c:strRef>
          </c:cat>
          <c:val>
            <c:numRef>
              <c:f>[工作簿1]Sheet1!$K$2:$K$3</c:f>
              <c:numCache>
                <c:formatCode>General</c:formatCode>
                <c:ptCount val="2"/>
                <c:pt idx="0">
                  <c:v>523.91</c:v>
                </c:pt>
                <c:pt idx="1">
                  <c:v>6525.6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[工作簿1]Sheet1!$G$1</c:f>
              <c:strCache>
                <c:ptCount val="1"/>
                <c:pt idx="0">
                  <c:v>财政拨款收入支出决算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[工作簿1]Sheet1!$F$2:$F$3</c:f>
              <c:strCache>
                <c:ptCount val="2"/>
                <c:pt idx="0">
                  <c:v>2020年</c:v>
                </c:pt>
                <c:pt idx="1">
                  <c:v>2021年</c:v>
                </c:pt>
              </c:strCache>
            </c:strRef>
          </c:cat>
          <c:val>
            <c:numRef>
              <c:f>[工作簿1]Sheet1!$G$2:$G$3</c:f>
              <c:numCache>
                <c:formatCode>General</c:formatCode>
                <c:ptCount val="2"/>
                <c:pt idx="0">
                  <c:v>12653.06</c:v>
                </c:pt>
                <c:pt idx="1">
                  <c:v>7102.81</c:v>
                </c:pt>
              </c:numCache>
            </c:numRef>
          </c:val>
        </c:ser>
        <c:dLbls>
          <c:showLegendKey val="0"/>
          <c:showVal val="1"/>
          <c:showCatName val="0"/>
          <c:showSerName val="0"/>
          <c:showPercent val="0"/>
          <c:showBubbleSize val="0"/>
        </c:dLbls>
        <c:gapWidth val="219"/>
        <c:overlap val="-27"/>
        <c:axId val="210957242"/>
        <c:axId val="727094453"/>
      </c:barChart>
      <c:catAx>
        <c:axId val="2109572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094453"/>
        <c:crosses val="autoZero"/>
        <c:auto val="1"/>
        <c:lblAlgn val="ctr"/>
        <c:lblOffset val="100"/>
        <c:noMultiLvlLbl val="0"/>
      </c:catAx>
      <c:valAx>
        <c:axId val="7270944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9572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图五：一般公共预算财政拨款支出决算变动情况</a:t>
            </a:r>
            <a:endParaRPr b="1"/>
          </a:p>
        </c:rich>
      </c:tx>
      <c:layout/>
      <c:overlay val="0"/>
      <c:spPr>
        <a:noFill/>
        <a:ln>
          <a:noFill/>
        </a:ln>
        <a:effectLst/>
      </c:spPr>
    </c:title>
    <c:autoTitleDeleted val="0"/>
    <c:plotArea>
      <c:layout/>
      <c:barChart>
        <c:barDir val="col"/>
        <c:grouping val="clustered"/>
        <c:varyColors val="0"/>
        <c:ser>
          <c:idx val="1"/>
          <c:order val="0"/>
          <c:tx>
            <c:strRef>
              <c:f>[结构图.xlsx]Sheet1!$A$5</c:f>
              <c:strCache>
                <c:ptCount val="1"/>
                <c:pt idx="0">
                  <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t>6092.546</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t>3034.75</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[结构图.xlsx]Sheet1!$B$3:$C$3</c:f>
              <c:numCache>
                <c:formatCode>General</c:formatCode>
                <c:ptCount val="2"/>
                <c:pt idx="0">
                  <c:v>2020</c:v>
                </c:pt>
                <c:pt idx="1">
                  <c:v>2021</c:v>
                </c:pt>
              </c:numCache>
            </c:numRef>
          </c:cat>
          <c:val>
            <c:numRef>
              <c:f>[结构图.xlsx]Sheet1!$B$5:$C$5</c:f>
              <c:numCache>
                <c:formatCode>General</c:formatCode>
                <c:ptCount val="2"/>
                <c:pt idx="0">
                  <c:v>6092.54</c:v>
                </c:pt>
                <c:pt idx="1">
                  <c:v>3034.75</c:v>
                </c:pt>
              </c:numCache>
            </c:numRef>
          </c:val>
        </c:ser>
        <c:dLbls>
          <c:showLegendKey val="0"/>
          <c:showVal val="1"/>
          <c:showCatName val="0"/>
          <c:showSerName val="0"/>
          <c:showPercent val="0"/>
          <c:showBubbleSize val="0"/>
        </c:dLbls>
        <c:gapWidth val="219"/>
        <c:overlap val="-27"/>
        <c:axId val="413240668"/>
        <c:axId val="102777137"/>
      </c:barChart>
      <c:catAx>
        <c:axId val="413240668"/>
        <c:scaling>
          <c:orientation val="minMax"/>
        </c:scaling>
        <c:delete val="0"/>
        <c:axPos val="b"/>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b="1"/>
                  <a:t>万元</a:t>
                </a:r>
                <a:endParaRPr b="1"/>
              </a:p>
            </c:rich>
          </c:tx>
          <c:layout>
            <c:manualLayout>
              <c:xMode val="edge"/>
              <c:yMode val="edge"/>
              <c:x val="0.014512269556552"/>
              <c:y val="0.0773148148148148"/>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02777137"/>
        <c:crosses val="autoZero"/>
        <c:auto val="1"/>
        <c:lblAlgn val="ctr"/>
        <c:lblOffset val="100"/>
        <c:noMultiLvlLbl val="0"/>
      </c:catAx>
      <c:valAx>
        <c:axId val="102777137"/>
        <c:scaling>
          <c:orientation val="minMax"/>
        </c:scaling>
        <c:delete val="0"/>
        <c:axPos val="l"/>
        <c:majorGridlines>
          <c:spPr>
            <a:ln w="9525" cap="flat" cmpd="sng" algn="ctr">
              <a:solidFill>
                <a:schemeClr val="tx1">
                  <a:lumMod val="15000"/>
                  <a:lumOff val="85000"/>
                </a:schemeClr>
              </a:solidFill>
              <a:round/>
            </a:ln>
            <a:effectLst/>
          </c:spPr>
        </c:majorGridlines>
        <c:title>
          <c:layout>
            <c:manualLayout>
              <c:xMode val="edge"/>
              <c:yMode val="edge"/>
              <c:x val="0.0159722222222222"/>
              <c:y val="0.297847222222222"/>
            </c:manualLayout>
          </c:layout>
          <c:overlay val="0"/>
          <c:spPr>
            <a:noFill/>
            <a:ln>
              <a:noFill/>
            </a:ln>
            <a:effectLst/>
          </c:spPr>
          <c:txPr>
            <a:bodyPr rot="-540000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132406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manualLayout>
          <c:xMode val="edge"/>
          <c:yMode val="edge"/>
          <c:x val="0.156796186624296"/>
          <c:y val="0.00651041666666667"/>
        </c:manualLayout>
      </c:layout>
      <c:overlay val="0"/>
      <c:spPr>
        <a:noFill/>
        <a:ln>
          <a:noFill/>
        </a:ln>
        <a:effectLst/>
      </c:spPr>
    </c:title>
    <c:autoTitleDeleted val="0"/>
    <c:plotArea>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explosion val="19"/>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Lbls>
            <c:dLbl>
              <c:idx val="1"/>
              <c:layout>
                <c:manualLayout>
                  <c:x val="-0.00144095877159578"/>
                  <c:y val="-0.022870956942727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1.54</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9220779220779"/>
                  <c:y val="-0.04947916666666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0.3</a:t>
                    </a:r>
                    <a:r>
                      <a:rPr lang="en-US" altLang="zh-CN"/>
                      <a:t>9</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69607494026775"/>
                  <c:y val="-0.27422670678406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97</a:t>
                    </a:r>
                    <a:r>
                      <a:rPr lang="en-US" altLang="zh-CN"/>
                      <a:t>.13</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46031746031746"/>
                      <c:h val="0.156901041666667"/>
                    </c:manualLayout>
                  </c15:layout>
                </c:ext>
              </c:extLst>
            </c:dLbl>
            <c:dLbl>
              <c:idx val="4"/>
              <c:layout>
                <c:manualLayout>
                  <c:x val="-0.070995670995671"/>
                  <c:y val="-0.023437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94</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[结构图.xlsx]Sheet1!$A$20:$H$20</c:f>
              <c:strCache>
                <c:ptCount val="8"/>
                <c:pt idx="1">
                  <c:v>社会保障和就业支出</c:v>
                </c:pt>
                <c:pt idx="2">
                  <c:v>卫生健康支出</c:v>
                </c:pt>
                <c:pt idx="3">
                  <c:v>农林水支出</c:v>
                </c:pt>
                <c:pt idx="4">
                  <c:v>住房保障支出</c:v>
                </c:pt>
              </c:strCache>
            </c:strRef>
          </c:cat>
          <c:val>
            <c:numRef>
              <c:f>[结构图.xlsx]Sheet1!$A$21:$H$21</c:f>
              <c:numCache>
                <c:formatCode>General</c:formatCode>
                <c:ptCount val="8"/>
                <c:pt idx="1" c:formatCode="0%">
                  <c:v>0.02</c:v>
                </c:pt>
                <c:pt idx="2" c:formatCode="0.00%">
                  <c:v>0.003</c:v>
                </c:pt>
                <c:pt idx="3" c:formatCode="0%">
                  <c:v>0.97</c:v>
                </c:pt>
                <c:pt idx="4" c:formatCode="0.00%">
                  <c:v>0.007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delete val="1"/>
      </c:legendEntry>
      <c:legendEntry>
        <c:idx val="5"/>
        <c:delete val="1"/>
      </c:legendEntry>
      <c:legendEntry>
        <c:idx val="6"/>
        <c:delete val="1"/>
      </c:legendEntry>
      <c:legendEntry>
        <c:idx val="7"/>
        <c:delete val="1"/>
      </c:legendEntry>
      <c:layout>
        <c:manualLayout>
          <c:xMode val="edge"/>
          <c:yMode val="edge"/>
          <c:x val="0.710241224902499"/>
          <c:y val="0.4172092013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c:rich>
      </c:tx>
      <c:layout/>
      <c:overlay val="0"/>
      <c:spPr>
        <a:noFill/>
        <a:ln>
          <a:noFill/>
        </a:ln>
        <a:effectLst/>
      </c:spPr>
    </c:title>
    <c:autoTitleDeleted val="0"/>
    <c:plotArea>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Pt>
            <c:idx val="7"/>
            <c:bubble3D val="0"/>
            <c:spPr>
              <a:solidFill>
                <a:schemeClr val="accent2">
                  <a:lumMod val="60000"/>
                </a:schemeClr>
              </a:solidFill>
              <a:ln w="25400">
                <a:solidFill>
                  <a:schemeClr val="lt1"/>
                </a:solidFill>
              </a:ln>
              <a:effectLst/>
            </c:spPr>
          </c:dPt>
          <c:dLbls>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6.22%</a:t>
                    </a:r>
                    <a:endParaRPr lang="en-US" altLang="zh-CN"/>
                  </a:p>
                </c:rich>
              </c:tx>
              <c:dLblPos val="ctr"/>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[结构图.xlsx]Sheet1!$A$20:$H$20</c:f>
              <c:strCache>
                <c:ptCount val="8"/>
                <c:pt idx="2">
                  <c:v>公务接待费</c:v>
                </c:pt>
              </c:strCache>
            </c:strRef>
          </c:cat>
          <c:val>
            <c:numRef>
              <c:f>[结构图.xlsx]Sheet1!$A$21:$H$21</c:f>
              <c:numCache>
                <c:formatCode>General</c:formatCode>
                <c:ptCount val="8"/>
                <c:pt idx="2">
                  <c:v>7.47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legendEntry>
        <c:idx val="3"/>
        <c:delete val="1"/>
      </c:legendEntry>
      <c:legendEntry>
        <c:idx val="4"/>
        <c:delete val="1"/>
      </c:legendEntry>
      <c:legendEntry>
        <c:idx val="5"/>
        <c:delete val="1"/>
      </c:legendEntry>
      <c:legendEntry>
        <c:idx val="6"/>
        <c:delete val="1"/>
      </c:legendEntry>
      <c:legendEntry>
        <c:idx val="7"/>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9837</Words>
  <Characters>10608</Characters>
  <Lines>61</Lines>
  <Paragraphs>17</Paragraphs>
  <TotalTime>1</TotalTime>
  <ScaleCrop>false</ScaleCrop>
  <LinksUpToDate>false</LinksUpToDate>
  <CharactersWithSpaces>10784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2022-10-10T06:20:00Z</cp:lastPrinted>
  <dcterms:modified xsi:type="dcterms:W3CDTF">2023-01-03T08:40:02Z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AD84A6BF11ED481099D476FBD6A55BB9</vt:lpwstr>
  </property>
</Properties>
</file>