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3194C">
      <w:pPr>
        <w:pStyle w:val="9"/>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77193"/>
      <w:bookmarkStart w:id="1" w:name="_Toc15396597"/>
      <w:bookmarkStart w:id="2" w:name="_Toc15396475"/>
      <w:bookmarkStart w:id="3" w:name="_Toc15378441"/>
      <w:bookmarkStart w:id="4" w:name="_Toc15377425"/>
      <w:bookmarkStart w:id="5" w:name="_Toc15306267"/>
    </w:p>
    <w:p w14:paraId="4081A73F">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0BB9039E">
      <w:pPr>
        <w:pStyle w:val="9"/>
        <w:jc w:val="center"/>
        <w:rPr>
          <w:rFonts w:hint="eastAsia" w:ascii="Times New Roman" w:eastAsia="方正小标宋简体" w:cs="Times New Roman"/>
          <w:color w:val="auto"/>
          <w:kern w:val="2"/>
          <w:sz w:val="44"/>
          <w:szCs w:val="44"/>
          <w:highlight w:val="none"/>
          <w:lang w:val="en-US" w:eastAsia="zh-CN" w:bidi="ar-SA"/>
        </w:rPr>
      </w:pPr>
      <w:bookmarkStart w:id="6" w:name="_Toc15396598"/>
      <w:bookmarkStart w:id="7" w:name="_Toc15377194"/>
      <w:bookmarkStart w:id="8" w:name="_Toc15378442"/>
      <w:bookmarkStart w:id="9" w:name="_Toc15396476"/>
      <w:bookmarkStart w:id="10" w:name="_Toc15377426"/>
      <w:r>
        <w:rPr>
          <w:rFonts w:hint="eastAsia" w:ascii="Times New Roman" w:hAnsi="Times New Roman" w:eastAsia="方正小标宋简体" w:cs="Times New Roman"/>
          <w:color w:val="auto"/>
          <w:kern w:val="2"/>
          <w:sz w:val="44"/>
          <w:szCs w:val="44"/>
          <w:highlight w:val="none"/>
          <w:lang w:val="en-US" w:eastAsia="zh-CN" w:bidi="ar-SA"/>
        </w:rPr>
        <w:t>四川</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黑竹沟国家级自然保护区管理局</w:t>
      </w:r>
    </w:p>
    <w:p w14:paraId="1B61F4A8">
      <w:pPr>
        <w:pStyle w:val="9"/>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2024年度决算</w:t>
      </w:r>
      <w:bookmarkEnd w:id="6"/>
      <w:bookmarkEnd w:id="7"/>
      <w:bookmarkEnd w:id="8"/>
      <w:bookmarkEnd w:id="9"/>
      <w:bookmarkEnd w:id="10"/>
      <w:bookmarkEnd w:id="11"/>
    </w:p>
    <w:p w14:paraId="2A1D531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p>
    <w:p w14:paraId="34268A41">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0BF0E17B">
      <w:pPr>
        <w:widowControl/>
        <w:jc w:val="center"/>
        <w:rPr>
          <w:rFonts w:ascii="Times New Roman" w:hAnsi="Times New Roman" w:eastAsia="黑体" w:cstheme="minorBidi"/>
          <w:color w:val="auto"/>
          <w:sz w:val="28"/>
          <w:szCs w:val="28"/>
          <w:highlight w:val="none"/>
        </w:rPr>
      </w:pPr>
    </w:p>
    <w:p w14:paraId="3705A996">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日</w:t>
      </w:r>
    </w:p>
    <w:p w14:paraId="30D3597C">
      <w:pPr>
        <w:rPr>
          <w:rFonts w:ascii="Times New Roman" w:hAnsi="Times New Roman"/>
          <w:color w:val="auto"/>
          <w:highlight w:val="none"/>
        </w:rPr>
      </w:pPr>
    </w:p>
    <w:p w14:paraId="50C2F4C8">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02FA806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03469D0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7C99DE3A">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7073FE6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-6页</w:t>
      </w:r>
    </w:p>
    <w:p w14:paraId="692CAAC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-6页</w:t>
      </w:r>
    </w:p>
    <w:p w14:paraId="4359D0E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rPr>
        <w:t>三、支出决算情</w:t>
      </w:r>
      <w:r>
        <w:rPr>
          <w:rFonts w:hint="eastAsia" w:ascii="Times New Roman" w:hAnsi="Times New Roman" w:eastAsia="仿宋_GB2312" w:cs="仿宋_GB2312"/>
          <w:color w:val="auto"/>
          <w:sz w:val="32"/>
          <w:szCs w:val="32"/>
          <w:highlight w:val="none"/>
          <w:shd w:val="clear" w:color="auto" w:fill="auto"/>
        </w:rPr>
        <w:t>况说明</w:t>
      </w:r>
      <w:r>
        <w:rPr>
          <w:rFonts w:hint="eastAsia" w:ascii="Times New Roman" w:hAnsi="Times New Roman" w:eastAsia="仿宋_GB2312" w:cs="仿宋_GB2312"/>
          <w:color w:val="auto"/>
          <w:sz w:val="32"/>
          <w:szCs w:val="32"/>
          <w:highlight w:val="none"/>
          <w:shd w:val="clear" w:color="auto" w:fill="auto"/>
          <w:lang w:val="en-US" w:eastAsia="zh-CN"/>
        </w:rPr>
        <w:t xml:space="preserve"> </w:t>
      </w:r>
      <w:r>
        <w:rPr>
          <w:rFonts w:hint="eastAsia" w:eastAsia="仿宋_GB2312" w:cs="仿宋_GB2312"/>
          <w:color w:val="auto"/>
          <w:sz w:val="32"/>
          <w:szCs w:val="32"/>
          <w:highlight w:val="none"/>
          <w:shd w:val="clear" w:color="auto" w:fill="auto"/>
          <w:lang w:val="en-US" w:eastAsia="zh-CN"/>
        </w:rPr>
        <w:t>-</w:t>
      </w:r>
      <w:r>
        <w:rPr>
          <w:rFonts w:hint="eastAsia" w:ascii="Times New Roman" w:hAnsi="Times New Roman" w:eastAsia="仿宋_GB2312" w:cs="仿宋_GB2312"/>
          <w:color w:val="auto"/>
          <w:sz w:val="32"/>
          <w:szCs w:val="32"/>
          <w:highlight w:val="none"/>
          <w:shd w:val="clear" w:color="auto" w:fill="auto"/>
          <w:lang w:val="en-US" w:eastAsia="zh-CN"/>
        </w:rPr>
        <w:t xml:space="preserve"> </w:t>
      </w:r>
      <w:r>
        <w:rPr>
          <w:rFonts w:hint="eastAsia" w:eastAsia="仿宋_GB2312" w:cs="仿宋_GB2312"/>
          <w:color w:val="auto"/>
          <w:sz w:val="32"/>
          <w:szCs w:val="32"/>
          <w:highlight w:val="none"/>
          <w:shd w:val="clear" w:color="auto" w:fill="auto"/>
          <w:lang w:val="en-US" w:eastAsia="zh-CN"/>
        </w:rPr>
        <w:t>7</w:t>
      </w:r>
      <w:r>
        <w:rPr>
          <w:rFonts w:hint="eastAsia" w:eastAsia="仿宋_GB2312" w:cs="仿宋_GB2312"/>
          <w:color w:val="auto"/>
          <w:sz w:val="32"/>
          <w:szCs w:val="32"/>
          <w:highlight w:val="none"/>
          <w:lang w:val="en-US" w:eastAsia="zh-CN"/>
        </w:rPr>
        <w:t>页</w:t>
      </w:r>
    </w:p>
    <w:p w14:paraId="030AA6C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rPr>
        <w:t>四、财政拨款收入支出决算总体情况说明</w:t>
      </w:r>
      <w:r>
        <w:rPr>
          <w:rFonts w:hint="eastAsia" w:eastAsia="仿宋_GB2312" w:cs="仿宋_GB2312"/>
          <w:color w:val="auto"/>
          <w:sz w:val="32"/>
          <w:szCs w:val="32"/>
          <w:highlight w:val="none"/>
          <w:shd w:val="clear" w:color="auto" w:fill="auto"/>
          <w:lang w:val="en-US" w:eastAsia="zh-CN"/>
        </w:rPr>
        <w:t>-8</w:t>
      </w:r>
      <w:r>
        <w:rPr>
          <w:rFonts w:hint="eastAsia" w:eastAsia="仿宋_GB2312" w:cs="仿宋_GB2312"/>
          <w:color w:val="auto"/>
          <w:sz w:val="32"/>
          <w:szCs w:val="32"/>
          <w:highlight w:val="none"/>
          <w:lang w:val="en-US" w:eastAsia="zh-CN"/>
        </w:rPr>
        <w:t>页</w:t>
      </w:r>
    </w:p>
    <w:p w14:paraId="05EBCFF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rPr>
        <w:t>五、一般公共预算财政拨款支出决算情况说明</w:t>
      </w:r>
      <w:r>
        <w:rPr>
          <w:rFonts w:hint="eastAsia" w:eastAsia="仿宋_GB2312" w:cs="仿宋_GB2312"/>
          <w:color w:val="auto"/>
          <w:sz w:val="32"/>
          <w:szCs w:val="32"/>
          <w:highlight w:val="none"/>
          <w:shd w:val="clear" w:color="auto" w:fill="auto"/>
          <w:lang w:val="en-US" w:eastAsia="zh-CN"/>
        </w:rPr>
        <w:t>-9</w:t>
      </w:r>
      <w:r>
        <w:rPr>
          <w:rFonts w:hint="eastAsia" w:eastAsia="仿宋_GB2312" w:cs="仿宋_GB2312"/>
          <w:color w:val="auto"/>
          <w:sz w:val="32"/>
          <w:szCs w:val="32"/>
          <w:highlight w:val="none"/>
          <w:lang w:val="en-US" w:eastAsia="zh-CN"/>
        </w:rPr>
        <w:t>页</w:t>
      </w:r>
    </w:p>
    <w:p w14:paraId="178E725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rPr>
        <w:t>六、一般公共预算财政拨款基本支出决算情况说明</w:t>
      </w:r>
      <w:r>
        <w:rPr>
          <w:rFonts w:hint="eastAsia" w:eastAsia="仿宋_GB2312" w:cs="仿宋_GB2312"/>
          <w:color w:val="auto"/>
          <w:sz w:val="32"/>
          <w:szCs w:val="32"/>
          <w:highlight w:val="none"/>
          <w:shd w:val="clear" w:color="auto" w:fill="auto"/>
          <w:lang w:val="en-US" w:eastAsia="zh-CN"/>
        </w:rPr>
        <w:t>-10</w:t>
      </w:r>
      <w:r>
        <w:rPr>
          <w:rFonts w:hint="eastAsia" w:eastAsia="仿宋_GB2312" w:cs="仿宋_GB2312"/>
          <w:color w:val="auto"/>
          <w:sz w:val="32"/>
          <w:szCs w:val="32"/>
          <w:highlight w:val="none"/>
          <w:lang w:val="en-US" w:eastAsia="zh-CN"/>
        </w:rPr>
        <w:t>页</w:t>
      </w:r>
    </w:p>
    <w:p w14:paraId="578DE40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rPr>
        <w:t>七、财政拨款</w:t>
      </w:r>
      <w:r>
        <w:rPr>
          <w:rFonts w:hint="eastAsia" w:ascii="Times New Roman" w:hAnsi="Times New Roman" w:eastAsia="仿宋_GB2312" w:cs="仿宋_GB2312"/>
          <w:color w:val="auto"/>
          <w:sz w:val="32"/>
          <w:szCs w:val="32"/>
          <w:highlight w:val="none"/>
          <w:shd w:val="clear" w:color="auto" w:fill="auto"/>
          <w:lang w:eastAsia="zh-CN"/>
        </w:rPr>
        <w:t>“</w:t>
      </w:r>
      <w:r>
        <w:rPr>
          <w:rFonts w:hint="eastAsia" w:ascii="Times New Roman" w:hAnsi="Times New Roman" w:eastAsia="仿宋_GB2312" w:cs="仿宋_GB2312"/>
          <w:color w:val="auto"/>
          <w:sz w:val="32"/>
          <w:szCs w:val="32"/>
          <w:highlight w:val="none"/>
          <w:shd w:val="clear" w:color="auto" w:fill="auto"/>
        </w:rPr>
        <w:t>三公”经费支出决算情况说明</w:t>
      </w:r>
      <w:r>
        <w:rPr>
          <w:rFonts w:hint="eastAsia" w:eastAsia="仿宋_GB2312" w:cs="仿宋_GB2312"/>
          <w:color w:val="auto"/>
          <w:sz w:val="32"/>
          <w:szCs w:val="32"/>
          <w:highlight w:val="none"/>
          <w:shd w:val="clear" w:color="auto" w:fill="auto"/>
          <w:lang w:val="en-US" w:eastAsia="zh-CN"/>
        </w:rPr>
        <w:t>-12</w:t>
      </w:r>
      <w:r>
        <w:rPr>
          <w:rFonts w:hint="eastAsia" w:eastAsia="仿宋_GB2312" w:cs="仿宋_GB2312"/>
          <w:color w:val="auto"/>
          <w:sz w:val="32"/>
          <w:szCs w:val="32"/>
          <w:highlight w:val="none"/>
          <w:lang w:val="en-US" w:eastAsia="zh-CN"/>
        </w:rPr>
        <w:t>页</w:t>
      </w:r>
    </w:p>
    <w:p w14:paraId="0F8A1D5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shd w:val="clear" w:color="FFFFFF" w:fill="D9D9D9"/>
          <w:lang w:val="en-US" w:eastAsia="zh-CN"/>
        </w:rPr>
      </w:pPr>
      <w:r>
        <w:rPr>
          <w:rFonts w:hint="eastAsia" w:ascii="Times New Roman" w:hAnsi="Times New Roman" w:eastAsia="仿宋_GB2312" w:cs="仿宋_GB2312"/>
          <w:color w:val="auto"/>
          <w:sz w:val="32"/>
          <w:szCs w:val="32"/>
          <w:highlight w:val="none"/>
          <w:shd w:val="clear" w:color="auto" w:fill="auto"/>
        </w:rPr>
        <w:t>八、政府性基金预算支出决算情况说明</w:t>
      </w:r>
      <w:r>
        <w:rPr>
          <w:rFonts w:hint="eastAsia" w:eastAsia="仿宋_GB2312" w:cs="仿宋_GB2312"/>
          <w:color w:val="auto"/>
          <w:sz w:val="32"/>
          <w:szCs w:val="32"/>
          <w:highlight w:val="none"/>
          <w:shd w:val="clear" w:color="auto" w:fill="auto"/>
          <w:lang w:val="en-US" w:eastAsia="zh-CN"/>
        </w:rPr>
        <w:t>-14</w:t>
      </w:r>
      <w:r>
        <w:rPr>
          <w:rFonts w:hint="eastAsia" w:eastAsia="仿宋_GB2312" w:cs="仿宋_GB2312"/>
          <w:color w:val="auto"/>
          <w:sz w:val="32"/>
          <w:szCs w:val="32"/>
          <w:highlight w:val="none"/>
          <w:lang w:val="en-US" w:eastAsia="zh-CN"/>
        </w:rPr>
        <w:t>页</w:t>
      </w:r>
    </w:p>
    <w:p w14:paraId="1CBE4CD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-14页</w:t>
      </w:r>
    </w:p>
    <w:p w14:paraId="5C7E961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-14页</w:t>
      </w:r>
    </w:p>
    <w:p w14:paraId="780A6A5F">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7CA9D31A">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55ED8D4C">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0661ACB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74F616A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4ED43AE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6BA62AE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46C6669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08D5E26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1973ED0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2D587B6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1CA2157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3718A0E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274D2F3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0C70749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67A3A4F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6C01A44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1FE16EEE">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96599"/>
      <w:bookmarkStart w:id="13" w:name="_Toc15377196"/>
      <w:r>
        <w:rPr>
          <w:rFonts w:hint="eastAsia" w:ascii="Times New Roman" w:hAnsi="Times New Roman" w:eastAsia="仿宋_GB2312" w:cs="仿宋_GB2312"/>
          <w:b/>
          <w:color w:val="auto"/>
          <w:sz w:val="32"/>
          <w:szCs w:val="32"/>
          <w:highlight w:val="none"/>
        </w:rPr>
        <w:br w:type="page"/>
      </w:r>
    </w:p>
    <w:p w14:paraId="184DF775">
      <w:pPr>
        <w:pStyle w:val="5"/>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2"/>
      <w:bookmarkEnd w:id="13"/>
    </w:p>
    <w:p w14:paraId="38474850">
      <w:pPr>
        <w:widowControl/>
        <w:jc w:val="left"/>
        <w:rPr>
          <w:rFonts w:ascii="Times New Roman" w:hAnsi="Times New Roman" w:eastAsia="黑体"/>
          <w:color w:val="auto"/>
          <w:sz w:val="32"/>
          <w:szCs w:val="32"/>
          <w:highlight w:val="none"/>
        </w:rPr>
      </w:pPr>
    </w:p>
    <w:p w14:paraId="6E495BF3">
      <w:pPr>
        <w:pStyle w:val="6"/>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1A4B9E5A">
      <w:pPr>
        <w:ind w:firstLine="800" w:firstLineChars="25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贯彻执行国家有关自然保护的方针、政策和法律法规；制定自然保护区的各项管理制度，统一管理自然保护区；调查自然资源并建立档案，组织环境监测，保护保护区内的自然环境和自然资源；组织或者协助有关部门开展自然保护区的科学研究工作；进行自然保护的宣传教育；在不影响保护自然保护区的自然环境和自然资源的前提下，组织开展参观、旅游等活动；承办县政府交办的其他事项。</w:t>
      </w:r>
    </w:p>
    <w:p w14:paraId="66DE6317">
      <w:pPr>
        <w:pStyle w:val="6"/>
        <w:rPr>
          <w:rStyle w:val="30"/>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4"/>
      <w:bookmarkEnd w:id="15"/>
    </w:p>
    <w:p w14:paraId="29583855">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四川黑竹沟国家级自然保护区管理局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2A1BA403">
      <w:pPr>
        <w:pStyle w:val="2"/>
        <w:rPr>
          <w:rFonts w:hint="eastAsia" w:ascii="Times New Roman" w:hAnsi="Times New Roman" w:eastAsia="仿宋_GB2312" w:cs="仿宋_GB2312"/>
          <w:color w:val="auto"/>
          <w:sz w:val="32"/>
          <w:szCs w:val="32"/>
          <w:highlight w:val="none"/>
        </w:rPr>
      </w:pPr>
    </w:p>
    <w:p w14:paraId="5E6F678A">
      <w:pPr>
        <w:pStyle w:val="3"/>
        <w:rPr>
          <w:rFonts w:hint="eastAsia" w:ascii="Times New Roman" w:hAnsi="Times New Roman" w:eastAsia="仿宋_GB2312" w:cs="仿宋_GB2312"/>
          <w:color w:val="auto"/>
          <w:sz w:val="32"/>
          <w:szCs w:val="32"/>
          <w:highlight w:val="none"/>
        </w:rPr>
      </w:pPr>
    </w:p>
    <w:p w14:paraId="4E5FAEE4">
      <w:pPr>
        <w:rPr>
          <w:rFonts w:hint="eastAsia" w:ascii="Times New Roman" w:hAnsi="Times New Roman" w:eastAsia="仿宋_GB2312" w:cs="仿宋_GB2312"/>
          <w:color w:val="auto"/>
          <w:sz w:val="32"/>
          <w:szCs w:val="32"/>
          <w:highlight w:val="none"/>
        </w:rPr>
      </w:pPr>
    </w:p>
    <w:p w14:paraId="5D9AB1F0">
      <w:pPr>
        <w:pStyle w:val="2"/>
        <w:rPr>
          <w:rFonts w:hint="eastAsia"/>
        </w:rPr>
      </w:pPr>
    </w:p>
    <w:p w14:paraId="25EECADF">
      <w:pPr>
        <w:pStyle w:val="5"/>
        <w:jc w:val="center"/>
        <w:rPr>
          <w:rFonts w:hint="eastAsia" w:ascii="Times New Roman" w:hAnsi="Times New Roman" w:eastAsia="方正小标宋简体" w:cs="方正小标宋简体"/>
          <w:b w:val="0"/>
          <w:color w:val="auto"/>
          <w:highlight w:val="none"/>
        </w:rPr>
      </w:pPr>
      <w:bookmarkStart w:id="16" w:name="_Toc15396602"/>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6251A6D4">
      <w:pPr>
        <w:rPr>
          <w:rFonts w:ascii="Times New Roman" w:hAnsi="Times New Roman"/>
          <w:color w:val="auto"/>
          <w:highlight w:val="none"/>
        </w:rPr>
      </w:pPr>
    </w:p>
    <w:p w14:paraId="21578CB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8" w:name="_Toc15396603"/>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8"/>
      <w:bookmarkEnd w:id="19"/>
    </w:p>
    <w:p w14:paraId="1BA413D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585.36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总计减少</w:t>
      </w:r>
      <w:r>
        <w:rPr>
          <w:rFonts w:hint="eastAsia" w:eastAsia="仿宋_GB2312" w:cs="仿宋_GB2312"/>
          <w:color w:val="auto"/>
          <w:sz w:val="32"/>
          <w:szCs w:val="32"/>
          <w:highlight w:val="none"/>
          <w:lang w:val="en-US" w:eastAsia="zh-CN"/>
        </w:rPr>
        <w:t>473.67</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44.72</w:t>
      </w:r>
      <w:r>
        <w:rPr>
          <w:rFonts w:hint="eastAsia" w:ascii="Times New Roman" w:hAnsi="Times New Roman" w:eastAsia="仿宋_GB2312" w:cs="仿宋_GB2312"/>
          <w:color w:val="auto"/>
          <w:sz w:val="32"/>
          <w:szCs w:val="32"/>
          <w:highlight w:val="none"/>
        </w:rPr>
        <w:t>%。主要变动原因是</w:t>
      </w:r>
      <w:r>
        <w:rPr>
          <w:rFonts w:hint="eastAsia" w:ascii="仿宋" w:hAnsi="仿宋" w:eastAsia="仿宋"/>
          <w:color w:val="auto"/>
          <w:sz w:val="32"/>
          <w:szCs w:val="32"/>
          <w:highlight w:val="none"/>
          <w:lang w:val="en-US" w:eastAsia="zh-CN"/>
        </w:rPr>
        <w:t>我局项目支出减少。</w:t>
      </w:r>
    </w:p>
    <w:p w14:paraId="38726F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13ECBE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66CD9DB7">
      <w:pPr>
        <w:pStyle w:val="2"/>
        <w:rPr>
          <w:rFonts w:hint="eastAsia" w:ascii="Times New Roman" w:hAnsi="Times New Roman" w:eastAsia="仿宋_GB2312" w:cs="仿宋_GB2312"/>
          <w:color w:val="auto"/>
          <w:sz w:val="32"/>
          <w:szCs w:val="32"/>
          <w:highlight w:val="none"/>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DFCB50C">
      <w:pPr>
        <w:rPr>
          <w:rFonts w:hint="eastAsia"/>
        </w:rPr>
      </w:pPr>
    </w:p>
    <w:p w14:paraId="30E9525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黑体"/>
          <w:color w:val="auto"/>
          <w:sz w:val="32"/>
          <w:szCs w:val="32"/>
          <w:highlight w:val="none"/>
          <w:lang w:eastAsia="zh-CN"/>
        </w:rPr>
        <w:t>二、收入决算情况说明</w:t>
      </w:r>
      <w:bookmarkEnd w:id="20"/>
      <w:bookmarkEnd w:id="21"/>
    </w:p>
    <w:p w14:paraId="70108A6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585.36万元，其中：一般公共预算财政拨款收入437.63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74.76</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147.73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25.2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14:paraId="41ED5B2D">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5EC138AE">
      <w:pPr>
        <w:ind w:firstLine="525" w:firstLineChars="250"/>
        <w:rPr>
          <w:rFonts w:hint="eastAsia"/>
          <w:lang w:eastAsia="zh-CN"/>
        </w:rPr>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697FD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2" w:name="_Toc15377207"/>
      <w:bookmarkStart w:id="23"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2"/>
      <w:bookmarkEnd w:id="23"/>
    </w:p>
    <w:p w14:paraId="7331AB1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585.36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239.53</w:t>
      </w:r>
      <w:r>
        <w:rPr>
          <w:rFonts w:hint="eastAsia" w:ascii="仿宋_GB2312" w:hAnsi="仿宋_GB2312" w:eastAsia="仿宋_GB2312" w:cs="仿宋_GB2312"/>
          <w:color w:val="auto"/>
          <w:sz w:val="32"/>
          <w:szCs w:val="32"/>
          <w:highlight w:val="none"/>
          <w:lang w:eastAsia="zh-CN"/>
        </w:rPr>
        <w:t>万元，占40.9</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345.83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59.07</w:t>
      </w:r>
      <w:r>
        <w:rPr>
          <w:rFonts w:hint="eastAsia" w:ascii="仿宋_GB2312" w:hAnsi="仿宋_GB2312" w:eastAsia="仿宋_GB2312" w:cs="仿宋_GB2312"/>
          <w:color w:val="auto"/>
          <w:sz w:val="32"/>
          <w:szCs w:val="32"/>
          <w:highlight w:val="none"/>
          <w:lang w:eastAsia="zh-CN"/>
        </w:rPr>
        <w:t>%；</w:t>
      </w:r>
    </w:p>
    <w:p w14:paraId="6A0929B4">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2096AFF1">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000500" cy="1952625"/>
            <wp:effectExtent l="4445" t="5080" r="14605" b="4445"/>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AA5331">
      <w:pPr>
        <w:pStyle w:val="2"/>
        <w:rPr>
          <w:rFonts w:hint="eastAsia" w:ascii="Times New Roman" w:hAnsi="Times New Roman" w:eastAsia="仿宋_GB2312" w:cs="仿宋_GB2312"/>
          <w:color w:val="auto"/>
          <w:sz w:val="32"/>
          <w:szCs w:val="32"/>
          <w:highlight w:val="none"/>
          <w:lang w:eastAsia="zh-CN"/>
        </w:rPr>
      </w:pPr>
    </w:p>
    <w:p w14:paraId="2738E189">
      <w:pPr>
        <w:pStyle w:val="3"/>
        <w:rPr>
          <w:rFonts w:hint="eastAsia"/>
          <w:lang w:eastAsia="zh-CN"/>
        </w:rPr>
      </w:pPr>
    </w:p>
    <w:p w14:paraId="6B3EC5C0">
      <w:pPr>
        <w:spacing w:line="600" w:lineRule="exact"/>
        <w:ind w:firstLine="640" w:firstLineChars="200"/>
        <w:outlineLvl w:val="1"/>
        <w:rPr>
          <w:rStyle w:val="30"/>
          <w:rFonts w:ascii="Times New Roman" w:hAnsi="Times New Roman" w:eastAsia="黑体"/>
          <w:b w:val="0"/>
          <w:color w:val="auto"/>
          <w:highlight w:val="none"/>
        </w:rPr>
      </w:pPr>
      <w:bookmarkStart w:id="24" w:name="_Toc15377208"/>
      <w:bookmarkStart w:id="25"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4"/>
      <w:bookmarkEnd w:id="25"/>
    </w:p>
    <w:p w14:paraId="096CDC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585.36</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万元。与2023年度相比，财政拨款收入总计、支出总计减少</w:t>
      </w:r>
      <w:r>
        <w:rPr>
          <w:rFonts w:hint="eastAsia" w:eastAsia="仿宋_GB2312" w:cs="仿宋_GB2312"/>
          <w:color w:val="auto"/>
          <w:kern w:val="2"/>
          <w:sz w:val="32"/>
          <w:szCs w:val="32"/>
          <w:highlight w:val="none"/>
          <w:lang w:val="en-US" w:eastAsia="zh-CN" w:bidi="ar-SA"/>
        </w:rPr>
        <w:t>473.67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44.72</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 w:hAnsi="仿宋" w:eastAsia="仿宋"/>
          <w:color w:val="auto"/>
          <w:sz w:val="32"/>
          <w:szCs w:val="32"/>
          <w:highlight w:val="none"/>
          <w:lang w:val="en-US" w:eastAsia="zh-CN"/>
        </w:rPr>
        <w:t>我局项目支出减少。</w:t>
      </w:r>
    </w:p>
    <w:p w14:paraId="6564CD0E">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226687A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D8587F6">
      <w:pPr>
        <w:pStyle w:val="2"/>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3799840" cy="2574290"/>
            <wp:effectExtent l="4445" t="4445" r="5715" b="12065"/>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9A88B8">
      <w:pPr>
        <w:pStyle w:val="3"/>
        <w:ind w:left="0" w:leftChars="0" w:firstLine="0" w:firstLineChars="0"/>
        <w:rPr>
          <w:rFonts w:hint="eastAsia"/>
          <w:lang w:val="en-US" w:eastAsia="zh-CN"/>
        </w:rPr>
      </w:pPr>
    </w:p>
    <w:p w14:paraId="0651F6A9">
      <w:pPr>
        <w:rPr>
          <w:rFonts w:hint="eastAsia"/>
          <w:lang w:val="en-US" w:eastAsia="zh-CN"/>
        </w:rPr>
      </w:pPr>
    </w:p>
    <w:p w14:paraId="2DF65174">
      <w:pPr>
        <w:pStyle w:val="2"/>
        <w:rPr>
          <w:rFonts w:hint="eastAsia"/>
          <w:lang w:val="en-US" w:eastAsia="zh-CN"/>
        </w:rPr>
      </w:pPr>
    </w:p>
    <w:p w14:paraId="3FE6B1F3">
      <w:pPr>
        <w:spacing w:line="600" w:lineRule="exact"/>
        <w:ind w:firstLine="640" w:firstLineChars="200"/>
        <w:outlineLvl w:val="1"/>
        <w:rPr>
          <w:rStyle w:val="30"/>
          <w:rFonts w:ascii="Times New Roman" w:hAnsi="Times New Roman" w:eastAsia="黑体"/>
          <w:b w:val="0"/>
          <w:color w:val="auto"/>
          <w:highlight w:val="none"/>
        </w:rPr>
      </w:pPr>
      <w:bookmarkStart w:id="26" w:name="_Toc15377209"/>
      <w:bookmarkStart w:id="2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6"/>
      <w:bookmarkEnd w:id="27"/>
    </w:p>
    <w:p w14:paraId="5CCB4DB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4F8CBA1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437.63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74.76</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%。与2023年度相比，一般公共预算财政拨款减少621.4万元，下降58.67%。主要变动原因是我局项目支出减少。</w:t>
      </w:r>
    </w:p>
    <w:p w14:paraId="1295B098">
      <w:pPr>
        <w:pStyle w:val="2"/>
        <w:rPr>
          <w:rFonts w:hint="eastAsia" w:ascii="仿宋_GB2312" w:hAnsi="仿宋_GB2312" w:eastAsia="仿宋_GB2312" w:cs="仿宋_GB2312"/>
          <w:color w:val="auto"/>
          <w:kern w:val="2"/>
          <w:sz w:val="32"/>
          <w:szCs w:val="32"/>
          <w:highlight w:val="none"/>
          <w:lang w:val="en-US" w:eastAsia="zh-CN" w:bidi="ar-SA"/>
        </w:rPr>
      </w:pPr>
    </w:p>
    <w:p w14:paraId="224838F7">
      <w:pPr>
        <w:pStyle w:val="3"/>
        <w:rPr>
          <w:rFonts w:hint="eastAsia" w:ascii="仿宋_GB2312" w:hAnsi="仿宋_GB2312" w:eastAsia="仿宋_GB2312" w:cs="仿宋_GB2312"/>
          <w:color w:val="auto"/>
          <w:kern w:val="2"/>
          <w:sz w:val="32"/>
          <w:szCs w:val="32"/>
          <w:highlight w:val="none"/>
          <w:lang w:val="en-US" w:eastAsia="zh-CN" w:bidi="ar-SA"/>
        </w:rPr>
      </w:pPr>
    </w:p>
    <w:p w14:paraId="2CAB0703">
      <w:pPr>
        <w:rPr>
          <w:rFonts w:hint="eastAsia"/>
          <w:lang w:val="en-US" w:eastAsia="zh-CN"/>
        </w:rPr>
      </w:pPr>
    </w:p>
    <w:p w14:paraId="67F429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63EFEB7B">
      <w:pPr>
        <w:pStyle w:val="2"/>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000500" cy="2981325"/>
            <wp:effectExtent l="4445" t="5080" r="14605" b="4445"/>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F09C69">
      <w:pPr>
        <w:rPr>
          <w:rFonts w:hint="eastAsia"/>
          <w:lang w:val="en-US" w:eastAsia="zh-CN"/>
        </w:rPr>
      </w:pPr>
    </w:p>
    <w:p w14:paraId="7ADE7D5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5594D0D6">
      <w:pPr>
        <w:spacing w:line="600" w:lineRule="exact"/>
        <w:ind w:firstLine="640"/>
        <w:rPr>
          <w:rFonts w:hint="eastAsia" w:ascii="仿宋" w:hAnsi="仿宋" w:eastAsia="仿宋"/>
          <w:b/>
          <w:bCs/>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437.63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仿宋" w:hAnsi="仿宋" w:eastAsia="仿宋"/>
          <w:color w:val="auto"/>
          <w:sz w:val="32"/>
          <w:szCs w:val="32"/>
          <w:highlight w:val="none"/>
        </w:rPr>
        <w:t>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32.08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7.33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5.28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0.12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16.66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val="en-US" w:eastAsia="zh-CN"/>
        </w:rPr>
        <w:t>农林水支出258.22万元，占59%，节能环保支出125.39万元，占29.75%。</w:t>
      </w:r>
    </w:p>
    <w:p w14:paraId="3FA036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0406D07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6E5D8FC">
      <w:pPr>
        <w:pStyle w:val="2"/>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72000" cy="2743200"/>
            <wp:effectExtent l="4445" t="4445" r="1460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3E952E">
      <w:pPr>
        <w:rPr>
          <w:rFonts w:hint="eastAsia" w:ascii="Times New Roman" w:hAnsi="Times New Roman" w:eastAsia="仿宋_GB2312" w:cs="仿宋_GB2312"/>
          <w:color w:val="auto"/>
          <w:kern w:val="2"/>
          <w:sz w:val="32"/>
          <w:szCs w:val="32"/>
          <w:highlight w:val="none"/>
          <w:lang w:val="en-US" w:eastAsia="zh-CN" w:bidi="ar-SA"/>
        </w:rPr>
      </w:pPr>
    </w:p>
    <w:p w14:paraId="663594E0">
      <w:pPr>
        <w:pStyle w:val="2"/>
        <w:rPr>
          <w:rFonts w:hint="eastAsia"/>
          <w:lang w:val="en-US" w:eastAsia="zh-CN"/>
        </w:rPr>
      </w:pPr>
    </w:p>
    <w:p w14:paraId="4D8C220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40536E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444"/>
      <w:bookmarkStart w:id="32" w:name="_Toc15377213"/>
      <w:bookmarkStart w:id="33"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437.63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72520E9E">
      <w:pPr>
        <w:numPr>
          <w:ilvl w:val="0"/>
          <w:numId w:val="2"/>
        </w:numPr>
        <w:spacing w:line="600" w:lineRule="exact"/>
        <w:ind w:firstLine="643" w:firstLineChars="200"/>
        <w:rPr>
          <w:rStyle w:val="18"/>
          <w:rFonts w:hint="eastAsia" w:ascii="仿宋" w:hAnsi="仿宋" w:eastAsia="仿宋"/>
          <w:b w:val="0"/>
          <w:bCs/>
          <w:color w:val="000000"/>
          <w:sz w:val="32"/>
          <w:szCs w:val="32"/>
          <w:highlight w:val="none"/>
        </w:rPr>
      </w:pPr>
      <w:r>
        <w:rPr>
          <w:rStyle w:val="18"/>
          <w:rFonts w:hint="eastAsia" w:ascii="仿宋" w:hAnsi="仿宋" w:eastAsia="仿宋"/>
          <w:bCs/>
          <w:color w:val="000000"/>
          <w:sz w:val="32"/>
          <w:szCs w:val="32"/>
          <w:highlight w:val="none"/>
          <w:lang w:val="en-US" w:eastAsia="zh-CN"/>
        </w:rPr>
        <w:t>社会保障和就业支出</w:t>
      </w:r>
      <w:r>
        <w:rPr>
          <w:rStyle w:val="18"/>
          <w:rFonts w:hint="eastAsia" w:ascii="仿宋" w:hAnsi="仿宋" w:eastAsia="仿宋"/>
          <w:bCs/>
          <w:color w:val="000000"/>
          <w:sz w:val="32"/>
          <w:szCs w:val="32"/>
          <w:highlight w:val="none"/>
        </w:rPr>
        <w:t>（类）</w:t>
      </w:r>
      <w:r>
        <w:rPr>
          <w:rStyle w:val="18"/>
          <w:rFonts w:hint="eastAsia" w:ascii="仿宋" w:hAnsi="仿宋" w:eastAsia="仿宋"/>
          <w:bCs/>
          <w:color w:val="000000"/>
          <w:sz w:val="32"/>
          <w:szCs w:val="32"/>
          <w:highlight w:val="none"/>
          <w:lang w:val="en-US" w:eastAsia="zh-CN"/>
        </w:rPr>
        <w:t>行政事业单位养老支出</w:t>
      </w:r>
      <w:r>
        <w:rPr>
          <w:rStyle w:val="18"/>
          <w:rFonts w:hint="eastAsia" w:ascii="仿宋" w:hAnsi="仿宋" w:eastAsia="仿宋"/>
          <w:bCs/>
          <w:color w:val="000000"/>
          <w:sz w:val="32"/>
          <w:szCs w:val="32"/>
          <w:highlight w:val="none"/>
        </w:rPr>
        <w:t>（款）</w:t>
      </w:r>
      <w:r>
        <w:rPr>
          <w:rStyle w:val="18"/>
          <w:rFonts w:hint="eastAsia" w:ascii="仿宋" w:hAnsi="仿宋" w:eastAsia="仿宋"/>
          <w:bCs/>
          <w:color w:val="000000"/>
          <w:sz w:val="32"/>
          <w:szCs w:val="32"/>
          <w:highlight w:val="none"/>
          <w:lang w:val="en-US" w:eastAsia="zh-CN"/>
        </w:rPr>
        <w:t>机关事业单位基本养老保险缴费支出</w:t>
      </w:r>
      <w:r>
        <w:rPr>
          <w:rStyle w:val="18"/>
          <w:rFonts w:hint="eastAsia" w:ascii="仿宋" w:hAnsi="仿宋" w:eastAsia="仿宋"/>
          <w:bCs/>
          <w:color w:val="000000"/>
          <w:sz w:val="32"/>
          <w:szCs w:val="32"/>
          <w:highlight w:val="none"/>
        </w:rPr>
        <w:t>（项）</w:t>
      </w:r>
      <w:r>
        <w:rPr>
          <w:rStyle w:val="18"/>
          <w:rFonts w:hint="eastAsia" w:ascii="仿宋" w:hAnsi="仿宋" w:eastAsia="仿宋"/>
          <w:bCs/>
          <w:color w:val="000000"/>
          <w:sz w:val="32"/>
          <w:szCs w:val="32"/>
          <w:highlight w:val="none"/>
          <w:lang w:eastAsia="zh-CN"/>
        </w:rPr>
        <w:t>：</w:t>
      </w:r>
      <w:r>
        <w:rPr>
          <w:rStyle w:val="18"/>
          <w:rFonts w:ascii="仿宋" w:hAnsi="仿宋" w:eastAsia="仿宋"/>
          <w:b w:val="0"/>
          <w:bCs/>
          <w:color w:val="000000"/>
          <w:sz w:val="32"/>
          <w:szCs w:val="32"/>
          <w:highlight w:val="none"/>
        </w:rPr>
        <w:t xml:space="preserve"> </w:t>
      </w:r>
      <w:r>
        <w:rPr>
          <w:rStyle w:val="18"/>
          <w:rFonts w:hint="eastAsia" w:ascii="仿宋" w:hAnsi="仿宋" w:eastAsia="仿宋"/>
          <w:b w:val="0"/>
          <w:bCs/>
          <w:color w:val="000000"/>
          <w:sz w:val="32"/>
          <w:szCs w:val="32"/>
          <w:highlight w:val="none"/>
        </w:rPr>
        <w:t>支出决算为</w:t>
      </w:r>
      <w:r>
        <w:rPr>
          <w:rStyle w:val="18"/>
          <w:rFonts w:hint="eastAsia" w:ascii="仿宋" w:hAnsi="仿宋" w:eastAsia="仿宋"/>
          <w:b w:val="0"/>
          <w:bCs/>
          <w:color w:val="000000"/>
          <w:sz w:val="32"/>
          <w:szCs w:val="32"/>
          <w:highlight w:val="none"/>
          <w:lang w:val="en-US" w:eastAsia="zh-CN"/>
        </w:rPr>
        <w:t>19.06</w:t>
      </w:r>
      <w:r>
        <w:rPr>
          <w:rStyle w:val="18"/>
          <w:rFonts w:hint="eastAsia" w:ascii="仿宋" w:hAnsi="仿宋" w:eastAsia="仿宋"/>
          <w:b w:val="0"/>
          <w:bCs/>
          <w:color w:val="000000"/>
          <w:sz w:val="32"/>
          <w:szCs w:val="32"/>
          <w:highlight w:val="none"/>
        </w:rPr>
        <w:t>万元，完成预算</w:t>
      </w:r>
      <w:r>
        <w:rPr>
          <w:rStyle w:val="18"/>
          <w:rFonts w:hint="eastAsia" w:ascii="仿宋" w:hAnsi="仿宋" w:eastAsia="仿宋"/>
          <w:b w:val="0"/>
          <w:bCs/>
          <w:color w:val="000000"/>
          <w:sz w:val="32"/>
          <w:szCs w:val="32"/>
          <w:highlight w:val="none"/>
          <w:lang w:val="en-US" w:eastAsia="zh-CN"/>
        </w:rPr>
        <w:t>100</w:t>
      </w:r>
      <w:r>
        <w:rPr>
          <w:rStyle w:val="18"/>
          <w:rFonts w:ascii="仿宋" w:hAnsi="仿宋" w:eastAsia="仿宋"/>
          <w:b w:val="0"/>
          <w:bCs/>
          <w:color w:val="000000"/>
          <w:sz w:val="32"/>
          <w:szCs w:val="32"/>
          <w:highlight w:val="none"/>
        </w:rPr>
        <w:t>%</w:t>
      </w:r>
      <w:r>
        <w:rPr>
          <w:rStyle w:val="18"/>
          <w:rFonts w:hint="eastAsia" w:ascii="仿宋" w:hAnsi="仿宋" w:eastAsia="仿宋"/>
          <w:b w:val="0"/>
          <w:bCs/>
          <w:color w:val="000000"/>
          <w:sz w:val="32"/>
          <w:szCs w:val="32"/>
          <w:highlight w:val="none"/>
          <w:lang w:eastAsia="zh-CN"/>
        </w:rPr>
        <w:t>，</w:t>
      </w:r>
      <w:r>
        <w:rPr>
          <w:rFonts w:hint="eastAsia" w:ascii="仿宋" w:hAnsi="仿宋" w:eastAsia="仿宋"/>
          <w:color w:val="auto"/>
          <w:kern w:val="2"/>
          <w:sz w:val="32"/>
          <w:highlight w:val="none"/>
          <w:lang w:val="en-US"/>
        </w:rPr>
        <w:t>决算数等于预算数</w:t>
      </w:r>
      <w:r>
        <w:rPr>
          <w:rStyle w:val="18"/>
          <w:rFonts w:hint="eastAsia" w:ascii="仿宋" w:hAnsi="仿宋" w:eastAsia="仿宋"/>
          <w:b w:val="0"/>
          <w:bCs/>
          <w:color w:val="000000"/>
          <w:sz w:val="32"/>
          <w:szCs w:val="32"/>
          <w:highlight w:val="none"/>
        </w:rPr>
        <w:t>。</w:t>
      </w:r>
    </w:p>
    <w:p w14:paraId="5F005FA1">
      <w:pPr>
        <w:spacing w:line="600" w:lineRule="exact"/>
        <w:ind w:firstLine="643" w:firstLineChars="200"/>
        <w:rPr>
          <w:rFonts w:ascii="仿宋" w:hAnsi="仿宋" w:eastAsia="仿宋"/>
          <w:b/>
          <w:color w:val="000000"/>
          <w:sz w:val="32"/>
          <w:szCs w:val="32"/>
          <w:highlight w:val="none"/>
        </w:rPr>
      </w:pPr>
      <w:r>
        <w:rPr>
          <w:rStyle w:val="18"/>
          <w:rFonts w:ascii="仿宋" w:hAnsi="仿宋" w:eastAsia="仿宋"/>
          <w:bCs/>
          <w:color w:val="000000"/>
          <w:sz w:val="32"/>
          <w:szCs w:val="32"/>
          <w:highlight w:val="none"/>
        </w:rPr>
        <w:t>2.</w:t>
      </w:r>
      <w:r>
        <w:rPr>
          <w:rStyle w:val="18"/>
          <w:rFonts w:hint="eastAsia" w:ascii="仿宋" w:hAnsi="仿宋" w:eastAsia="仿宋"/>
          <w:bCs/>
          <w:color w:val="000000"/>
          <w:sz w:val="32"/>
          <w:szCs w:val="32"/>
          <w:highlight w:val="none"/>
          <w:lang w:val="en-US" w:eastAsia="zh-CN"/>
        </w:rPr>
        <w:t>社会保障和就业支出</w:t>
      </w:r>
      <w:r>
        <w:rPr>
          <w:rStyle w:val="18"/>
          <w:rFonts w:hint="eastAsia" w:ascii="仿宋" w:hAnsi="仿宋" w:eastAsia="仿宋"/>
          <w:bCs/>
          <w:color w:val="000000"/>
          <w:sz w:val="32"/>
          <w:szCs w:val="32"/>
          <w:highlight w:val="none"/>
        </w:rPr>
        <w:t>（类）</w:t>
      </w:r>
      <w:r>
        <w:rPr>
          <w:rStyle w:val="18"/>
          <w:rFonts w:hint="eastAsia" w:ascii="仿宋" w:hAnsi="仿宋" w:eastAsia="仿宋"/>
          <w:bCs/>
          <w:color w:val="000000"/>
          <w:sz w:val="32"/>
          <w:szCs w:val="32"/>
          <w:highlight w:val="none"/>
          <w:lang w:val="en-US" w:eastAsia="zh-CN"/>
        </w:rPr>
        <w:t>行政事业单位养老支出</w:t>
      </w:r>
      <w:r>
        <w:rPr>
          <w:rStyle w:val="18"/>
          <w:rFonts w:hint="eastAsia" w:ascii="仿宋" w:hAnsi="仿宋" w:eastAsia="仿宋"/>
          <w:bCs/>
          <w:color w:val="000000"/>
          <w:sz w:val="32"/>
          <w:szCs w:val="32"/>
          <w:highlight w:val="none"/>
        </w:rPr>
        <w:t>（款）</w:t>
      </w:r>
      <w:r>
        <w:rPr>
          <w:rStyle w:val="18"/>
          <w:rFonts w:hint="eastAsia" w:ascii="仿宋" w:hAnsi="仿宋" w:eastAsia="仿宋"/>
          <w:bCs/>
          <w:color w:val="000000"/>
          <w:sz w:val="32"/>
          <w:szCs w:val="32"/>
          <w:highlight w:val="none"/>
          <w:lang w:val="en-US" w:eastAsia="zh-CN"/>
        </w:rPr>
        <w:t>机关事业单位职业年金缴费支出</w:t>
      </w:r>
      <w:r>
        <w:rPr>
          <w:rStyle w:val="18"/>
          <w:rFonts w:hint="eastAsia" w:ascii="仿宋" w:hAnsi="仿宋" w:eastAsia="仿宋"/>
          <w:bCs/>
          <w:color w:val="000000"/>
          <w:sz w:val="32"/>
          <w:szCs w:val="32"/>
          <w:highlight w:val="none"/>
        </w:rPr>
        <w:t>（项）</w:t>
      </w:r>
      <w:r>
        <w:rPr>
          <w:rStyle w:val="18"/>
          <w:rFonts w:hint="eastAsia" w:ascii="仿宋" w:hAnsi="仿宋" w:eastAsia="仿宋"/>
          <w:bCs/>
          <w:color w:val="000000"/>
          <w:sz w:val="32"/>
          <w:szCs w:val="32"/>
          <w:highlight w:val="none"/>
          <w:lang w:eastAsia="zh-CN"/>
        </w:rPr>
        <w:t>：</w:t>
      </w:r>
      <w:r>
        <w:rPr>
          <w:rStyle w:val="18"/>
          <w:rFonts w:ascii="仿宋" w:hAnsi="仿宋" w:eastAsia="仿宋"/>
          <w:b w:val="0"/>
          <w:bCs/>
          <w:color w:val="000000"/>
          <w:sz w:val="32"/>
          <w:szCs w:val="32"/>
          <w:highlight w:val="none"/>
        </w:rPr>
        <w:t xml:space="preserve"> </w:t>
      </w:r>
      <w:r>
        <w:rPr>
          <w:rStyle w:val="18"/>
          <w:rFonts w:hint="eastAsia" w:ascii="仿宋" w:hAnsi="仿宋" w:eastAsia="仿宋"/>
          <w:b w:val="0"/>
          <w:bCs/>
          <w:color w:val="000000"/>
          <w:sz w:val="32"/>
          <w:szCs w:val="32"/>
          <w:highlight w:val="none"/>
        </w:rPr>
        <w:t>支出决算为</w:t>
      </w:r>
      <w:r>
        <w:rPr>
          <w:rStyle w:val="18"/>
          <w:rFonts w:hint="eastAsia" w:ascii="仿宋" w:hAnsi="仿宋" w:eastAsia="仿宋"/>
          <w:b w:val="0"/>
          <w:bCs/>
          <w:color w:val="000000"/>
          <w:sz w:val="32"/>
          <w:szCs w:val="32"/>
          <w:highlight w:val="none"/>
          <w:lang w:val="en-US" w:eastAsia="zh-CN"/>
        </w:rPr>
        <w:t>9.43</w:t>
      </w:r>
      <w:r>
        <w:rPr>
          <w:rStyle w:val="18"/>
          <w:rFonts w:hint="eastAsia" w:ascii="仿宋" w:hAnsi="仿宋" w:eastAsia="仿宋"/>
          <w:b w:val="0"/>
          <w:bCs/>
          <w:color w:val="000000"/>
          <w:sz w:val="32"/>
          <w:szCs w:val="32"/>
          <w:highlight w:val="none"/>
        </w:rPr>
        <w:t>万元，完成预算</w:t>
      </w:r>
      <w:r>
        <w:rPr>
          <w:rStyle w:val="18"/>
          <w:rFonts w:hint="eastAsia" w:ascii="仿宋" w:hAnsi="仿宋" w:eastAsia="仿宋"/>
          <w:b w:val="0"/>
          <w:bCs/>
          <w:color w:val="000000"/>
          <w:sz w:val="32"/>
          <w:szCs w:val="32"/>
          <w:highlight w:val="none"/>
          <w:lang w:val="en-US" w:eastAsia="zh-CN"/>
        </w:rPr>
        <w:t>100</w:t>
      </w:r>
      <w:r>
        <w:rPr>
          <w:rStyle w:val="18"/>
          <w:rFonts w:ascii="仿宋" w:hAnsi="仿宋" w:eastAsia="仿宋"/>
          <w:b w:val="0"/>
          <w:bCs/>
          <w:color w:val="000000"/>
          <w:sz w:val="32"/>
          <w:szCs w:val="32"/>
          <w:highlight w:val="none"/>
        </w:rPr>
        <w:t>%</w:t>
      </w:r>
      <w:r>
        <w:rPr>
          <w:rStyle w:val="18"/>
          <w:rFonts w:hint="eastAsia" w:ascii="仿宋" w:hAnsi="仿宋" w:eastAsia="仿宋"/>
          <w:b w:val="0"/>
          <w:bCs/>
          <w:color w:val="000000"/>
          <w:sz w:val="32"/>
          <w:szCs w:val="32"/>
          <w:highlight w:val="none"/>
          <w:lang w:eastAsia="zh-CN"/>
        </w:rPr>
        <w:t>，</w:t>
      </w:r>
      <w:r>
        <w:rPr>
          <w:rFonts w:hint="eastAsia" w:ascii="仿宋" w:hAnsi="仿宋" w:eastAsia="仿宋"/>
          <w:color w:val="auto"/>
          <w:kern w:val="2"/>
          <w:sz w:val="32"/>
          <w:highlight w:val="none"/>
          <w:lang w:val="en-US"/>
        </w:rPr>
        <w:t>决算数等于预算数</w:t>
      </w:r>
      <w:r>
        <w:rPr>
          <w:rStyle w:val="18"/>
          <w:rFonts w:hint="eastAsia" w:ascii="仿宋" w:hAnsi="仿宋" w:eastAsia="仿宋"/>
          <w:b w:val="0"/>
          <w:bCs/>
          <w:color w:val="000000"/>
          <w:sz w:val="32"/>
          <w:szCs w:val="32"/>
          <w:highlight w:val="none"/>
        </w:rPr>
        <w:t>。</w:t>
      </w:r>
    </w:p>
    <w:p w14:paraId="51147A20">
      <w:pPr>
        <w:spacing w:line="600" w:lineRule="exact"/>
        <w:ind w:firstLine="643" w:firstLineChars="200"/>
        <w:rPr>
          <w:rFonts w:ascii="仿宋" w:hAnsi="仿宋" w:eastAsia="仿宋"/>
          <w:b/>
          <w:color w:val="000000"/>
          <w:sz w:val="32"/>
          <w:szCs w:val="32"/>
          <w:highlight w:val="none"/>
        </w:rPr>
      </w:pPr>
      <w:r>
        <w:rPr>
          <w:rStyle w:val="18"/>
          <w:rFonts w:ascii="仿宋" w:hAnsi="仿宋" w:eastAsia="仿宋"/>
          <w:bCs/>
          <w:color w:val="000000"/>
          <w:sz w:val="32"/>
          <w:szCs w:val="32"/>
          <w:highlight w:val="none"/>
        </w:rPr>
        <w:t>3.</w:t>
      </w:r>
      <w:r>
        <w:rPr>
          <w:rStyle w:val="18"/>
          <w:rFonts w:hint="eastAsia" w:ascii="仿宋" w:hAnsi="仿宋" w:eastAsia="仿宋"/>
          <w:bCs/>
          <w:color w:val="000000"/>
          <w:sz w:val="32"/>
          <w:szCs w:val="32"/>
          <w:highlight w:val="none"/>
          <w:lang w:val="en-US" w:eastAsia="zh-CN"/>
        </w:rPr>
        <w:t>其他社会保障和就业支出</w:t>
      </w:r>
      <w:r>
        <w:rPr>
          <w:rStyle w:val="18"/>
          <w:rFonts w:hint="eastAsia" w:ascii="仿宋" w:hAnsi="仿宋" w:eastAsia="仿宋"/>
          <w:bCs/>
          <w:color w:val="000000"/>
          <w:sz w:val="32"/>
          <w:szCs w:val="32"/>
          <w:highlight w:val="none"/>
        </w:rPr>
        <w:t>（类）</w:t>
      </w:r>
      <w:r>
        <w:rPr>
          <w:rStyle w:val="18"/>
          <w:rFonts w:hint="eastAsia" w:ascii="仿宋" w:hAnsi="仿宋" w:eastAsia="仿宋"/>
          <w:bCs/>
          <w:color w:val="000000"/>
          <w:sz w:val="32"/>
          <w:szCs w:val="32"/>
          <w:highlight w:val="none"/>
          <w:lang w:val="en-US" w:eastAsia="zh-CN"/>
        </w:rPr>
        <w:t>其他社会保障和就业支出</w:t>
      </w:r>
      <w:r>
        <w:rPr>
          <w:rStyle w:val="18"/>
          <w:rFonts w:hint="eastAsia" w:ascii="仿宋" w:hAnsi="仿宋" w:eastAsia="仿宋"/>
          <w:bCs/>
          <w:color w:val="000000"/>
          <w:sz w:val="32"/>
          <w:szCs w:val="32"/>
          <w:highlight w:val="none"/>
        </w:rPr>
        <w:t>（款）</w:t>
      </w:r>
      <w:r>
        <w:rPr>
          <w:rStyle w:val="18"/>
          <w:rFonts w:hint="eastAsia" w:ascii="仿宋" w:hAnsi="仿宋" w:eastAsia="仿宋"/>
          <w:bCs/>
          <w:color w:val="000000"/>
          <w:sz w:val="32"/>
          <w:szCs w:val="32"/>
          <w:highlight w:val="none"/>
          <w:lang w:val="en-US" w:eastAsia="zh-CN"/>
        </w:rPr>
        <w:t>其他社会保障和就业支出</w:t>
      </w:r>
      <w:r>
        <w:rPr>
          <w:rStyle w:val="18"/>
          <w:rFonts w:hint="eastAsia" w:ascii="仿宋" w:hAnsi="仿宋" w:eastAsia="仿宋"/>
          <w:bCs/>
          <w:color w:val="000000"/>
          <w:sz w:val="32"/>
          <w:szCs w:val="32"/>
          <w:highlight w:val="none"/>
        </w:rPr>
        <w:t>（项）</w:t>
      </w:r>
      <w:r>
        <w:rPr>
          <w:rStyle w:val="18"/>
          <w:rFonts w:hint="eastAsia" w:ascii="仿宋" w:hAnsi="仿宋" w:eastAsia="仿宋"/>
          <w:bCs/>
          <w:color w:val="000000"/>
          <w:sz w:val="32"/>
          <w:szCs w:val="32"/>
          <w:highlight w:val="none"/>
          <w:lang w:eastAsia="zh-CN"/>
        </w:rPr>
        <w:t>：</w:t>
      </w:r>
      <w:r>
        <w:rPr>
          <w:rStyle w:val="18"/>
          <w:rFonts w:ascii="仿宋" w:hAnsi="仿宋" w:eastAsia="仿宋"/>
          <w:b w:val="0"/>
          <w:bCs/>
          <w:color w:val="000000"/>
          <w:sz w:val="32"/>
          <w:szCs w:val="32"/>
          <w:highlight w:val="none"/>
        </w:rPr>
        <w:t xml:space="preserve"> </w:t>
      </w:r>
      <w:r>
        <w:rPr>
          <w:rStyle w:val="18"/>
          <w:rFonts w:hint="eastAsia" w:ascii="仿宋" w:hAnsi="仿宋" w:eastAsia="仿宋"/>
          <w:b w:val="0"/>
          <w:bCs/>
          <w:color w:val="000000"/>
          <w:sz w:val="32"/>
          <w:szCs w:val="32"/>
          <w:highlight w:val="none"/>
        </w:rPr>
        <w:t>支出决算为</w:t>
      </w:r>
      <w:r>
        <w:rPr>
          <w:rStyle w:val="18"/>
          <w:rFonts w:hint="eastAsia" w:ascii="仿宋" w:hAnsi="仿宋" w:eastAsia="仿宋"/>
          <w:b w:val="0"/>
          <w:bCs/>
          <w:color w:val="000000"/>
          <w:sz w:val="32"/>
          <w:szCs w:val="32"/>
          <w:highlight w:val="none"/>
          <w:lang w:val="en-US" w:eastAsia="zh-CN"/>
        </w:rPr>
        <w:t>3.58</w:t>
      </w:r>
      <w:r>
        <w:rPr>
          <w:rStyle w:val="18"/>
          <w:rFonts w:hint="eastAsia" w:ascii="仿宋" w:hAnsi="仿宋" w:eastAsia="仿宋"/>
          <w:b w:val="0"/>
          <w:bCs/>
          <w:color w:val="000000"/>
          <w:sz w:val="32"/>
          <w:szCs w:val="32"/>
          <w:highlight w:val="none"/>
        </w:rPr>
        <w:t>万元，完成预算</w:t>
      </w:r>
      <w:r>
        <w:rPr>
          <w:rStyle w:val="18"/>
          <w:rFonts w:hint="eastAsia" w:ascii="仿宋" w:hAnsi="仿宋" w:eastAsia="仿宋"/>
          <w:b w:val="0"/>
          <w:bCs/>
          <w:color w:val="000000"/>
          <w:sz w:val="32"/>
          <w:szCs w:val="32"/>
          <w:highlight w:val="none"/>
          <w:lang w:val="en-US" w:eastAsia="zh-CN"/>
        </w:rPr>
        <w:t>100</w:t>
      </w:r>
      <w:r>
        <w:rPr>
          <w:rStyle w:val="18"/>
          <w:rFonts w:ascii="仿宋" w:hAnsi="仿宋" w:eastAsia="仿宋"/>
          <w:b w:val="0"/>
          <w:bCs/>
          <w:color w:val="000000"/>
          <w:sz w:val="32"/>
          <w:szCs w:val="32"/>
          <w:highlight w:val="none"/>
        </w:rPr>
        <w:t>%</w:t>
      </w:r>
      <w:r>
        <w:rPr>
          <w:rStyle w:val="18"/>
          <w:rFonts w:hint="eastAsia" w:ascii="仿宋" w:hAnsi="仿宋" w:eastAsia="仿宋"/>
          <w:b w:val="0"/>
          <w:bCs/>
          <w:color w:val="000000"/>
          <w:sz w:val="32"/>
          <w:szCs w:val="32"/>
          <w:highlight w:val="none"/>
          <w:lang w:eastAsia="zh-CN"/>
        </w:rPr>
        <w:t>，</w:t>
      </w:r>
      <w:r>
        <w:rPr>
          <w:rFonts w:hint="eastAsia" w:ascii="仿宋" w:hAnsi="仿宋" w:eastAsia="仿宋"/>
          <w:color w:val="auto"/>
          <w:kern w:val="2"/>
          <w:sz w:val="32"/>
          <w:highlight w:val="none"/>
          <w:lang w:val="en-US"/>
        </w:rPr>
        <w:t>决算数等于预算数</w:t>
      </w:r>
      <w:r>
        <w:rPr>
          <w:rStyle w:val="18"/>
          <w:rFonts w:hint="eastAsia" w:ascii="仿宋" w:hAnsi="仿宋" w:eastAsia="仿宋"/>
          <w:b w:val="0"/>
          <w:bCs/>
          <w:color w:val="000000"/>
          <w:sz w:val="32"/>
          <w:szCs w:val="32"/>
          <w:highlight w:val="none"/>
        </w:rPr>
        <w:t>。</w:t>
      </w:r>
    </w:p>
    <w:p w14:paraId="5DD85C63">
      <w:pPr>
        <w:spacing w:line="600" w:lineRule="exact"/>
        <w:ind w:firstLine="643" w:firstLineChars="200"/>
        <w:rPr>
          <w:rStyle w:val="18"/>
          <w:rFonts w:hint="eastAsia" w:ascii="仿宋" w:hAnsi="仿宋" w:eastAsia="仿宋"/>
          <w:b w:val="0"/>
          <w:bCs/>
          <w:color w:val="000000"/>
          <w:sz w:val="32"/>
          <w:szCs w:val="32"/>
          <w:highlight w:val="none"/>
        </w:rPr>
      </w:pPr>
      <w:r>
        <w:rPr>
          <w:rStyle w:val="18"/>
          <w:rFonts w:ascii="仿宋" w:hAnsi="仿宋" w:eastAsia="仿宋"/>
          <w:bCs/>
          <w:color w:val="000000"/>
          <w:sz w:val="32"/>
          <w:szCs w:val="32"/>
          <w:highlight w:val="none"/>
        </w:rPr>
        <w:t>4.</w:t>
      </w:r>
      <w:r>
        <w:rPr>
          <w:rStyle w:val="18"/>
          <w:rFonts w:hint="eastAsia" w:ascii="仿宋" w:hAnsi="仿宋" w:eastAsia="仿宋"/>
          <w:bCs/>
          <w:color w:val="000000"/>
          <w:sz w:val="32"/>
          <w:szCs w:val="32"/>
          <w:highlight w:val="none"/>
          <w:lang w:val="en-US" w:eastAsia="zh-CN"/>
        </w:rPr>
        <w:t>卫生健康支出</w:t>
      </w:r>
      <w:r>
        <w:rPr>
          <w:rStyle w:val="18"/>
          <w:rFonts w:hint="eastAsia" w:ascii="仿宋" w:hAnsi="仿宋" w:eastAsia="仿宋"/>
          <w:bCs/>
          <w:color w:val="000000"/>
          <w:sz w:val="32"/>
          <w:szCs w:val="32"/>
          <w:highlight w:val="none"/>
        </w:rPr>
        <w:t>（类）</w:t>
      </w:r>
      <w:r>
        <w:rPr>
          <w:rStyle w:val="18"/>
          <w:rFonts w:hint="eastAsia" w:ascii="仿宋" w:hAnsi="仿宋" w:eastAsia="仿宋"/>
          <w:bCs/>
          <w:color w:val="000000"/>
          <w:sz w:val="32"/>
          <w:szCs w:val="32"/>
          <w:highlight w:val="none"/>
          <w:lang w:val="en-US" w:eastAsia="zh-CN"/>
        </w:rPr>
        <w:t>行政事业单位医疗</w:t>
      </w:r>
      <w:r>
        <w:rPr>
          <w:rStyle w:val="18"/>
          <w:rFonts w:hint="eastAsia" w:ascii="仿宋" w:hAnsi="仿宋" w:eastAsia="仿宋"/>
          <w:bCs/>
          <w:color w:val="000000"/>
          <w:sz w:val="32"/>
          <w:szCs w:val="32"/>
          <w:highlight w:val="none"/>
        </w:rPr>
        <w:t>（款）</w:t>
      </w:r>
      <w:r>
        <w:rPr>
          <w:rStyle w:val="18"/>
          <w:rFonts w:hint="eastAsia" w:ascii="仿宋" w:hAnsi="仿宋" w:eastAsia="仿宋"/>
          <w:bCs/>
          <w:color w:val="000000"/>
          <w:sz w:val="32"/>
          <w:szCs w:val="32"/>
          <w:highlight w:val="none"/>
          <w:lang w:val="en-US" w:eastAsia="zh-CN"/>
        </w:rPr>
        <w:t>事业单位医疗</w:t>
      </w:r>
      <w:r>
        <w:rPr>
          <w:rStyle w:val="18"/>
          <w:rFonts w:hint="eastAsia" w:ascii="仿宋" w:hAnsi="仿宋" w:eastAsia="仿宋"/>
          <w:bCs/>
          <w:color w:val="000000"/>
          <w:sz w:val="32"/>
          <w:szCs w:val="32"/>
          <w:highlight w:val="none"/>
        </w:rPr>
        <w:t>（项）</w:t>
      </w:r>
      <w:r>
        <w:rPr>
          <w:rStyle w:val="18"/>
          <w:rFonts w:hint="eastAsia" w:ascii="仿宋" w:hAnsi="仿宋" w:eastAsia="仿宋"/>
          <w:bCs/>
          <w:color w:val="000000"/>
          <w:sz w:val="32"/>
          <w:szCs w:val="32"/>
          <w:highlight w:val="none"/>
          <w:lang w:eastAsia="zh-CN"/>
        </w:rPr>
        <w:t>：</w:t>
      </w:r>
      <w:r>
        <w:rPr>
          <w:rStyle w:val="18"/>
          <w:rFonts w:ascii="仿宋" w:hAnsi="仿宋" w:eastAsia="仿宋"/>
          <w:b w:val="0"/>
          <w:bCs/>
          <w:color w:val="000000"/>
          <w:sz w:val="32"/>
          <w:szCs w:val="32"/>
          <w:highlight w:val="none"/>
        </w:rPr>
        <w:t xml:space="preserve"> </w:t>
      </w:r>
      <w:r>
        <w:rPr>
          <w:rStyle w:val="18"/>
          <w:rFonts w:hint="eastAsia" w:ascii="仿宋" w:hAnsi="仿宋" w:eastAsia="仿宋"/>
          <w:b w:val="0"/>
          <w:bCs/>
          <w:color w:val="000000"/>
          <w:sz w:val="32"/>
          <w:szCs w:val="32"/>
          <w:highlight w:val="none"/>
        </w:rPr>
        <w:t>支出决算为</w:t>
      </w:r>
      <w:r>
        <w:rPr>
          <w:rStyle w:val="18"/>
          <w:rFonts w:hint="eastAsia" w:ascii="仿宋" w:hAnsi="仿宋" w:eastAsia="仿宋"/>
          <w:b w:val="0"/>
          <w:bCs/>
          <w:color w:val="000000"/>
          <w:sz w:val="32"/>
          <w:szCs w:val="32"/>
          <w:highlight w:val="none"/>
          <w:lang w:val="en-US" w:eastAsia="zh-CN"/>
        </w:rPr>
        <w:t>5.28</w:t>
      </w:r>
      <w:r>
        <w:rPr>
          <w:rStyle w:val="18"/>
          <w:rFonts w:hint="eastAsia" w:ascii="仿宋" w:hAnsi="仿宋" w:eastAsia="仿宋"/>
          <w:b w:val="0"/>
          <w:bCs/>
          <w:color w:val="000000"/>
          <w:sz w:val="32"/>
          <w:szCs w:val="32"/>
          <w:highlight w:val="none"/>
        </w:rPr>
        <w:t>万元，完成预算</w:t>
      </w:r>
      <w:r>
        <w:rPr>
          <w:rStyle w:val="18"/>
          <w:rFonts w:hint="eastAsia" w:ascii="仿宋" w:hAnsi="仿宋" w:eastAsia="仿宋"/>
          <w:b w:val="0"/>
          <w:bCs/>
          <w:color w:val="000000"/>
          <w:sz w:val="32"/>
          <w:szCs w:val="32"/>
          <w:highlight w:val="none"/>
          <w:lang w:val="en-US" w:eastAsia="zh-CN"/>
        </w:rPr>
        <w:t>100</w:t>
      </w:r>
      <w:r>
        <w:rPr>
          <w:rStyle w:val="18"/>
          <w:rFonts w:ascii="仿宋" w:hAnsi="仿宋" w:eastAsia="仿宋"/>
          <w:b w:val="0"/>
          <w:bCs/>
          <w:color w:val="000000"/>
          <w:sz w:val="32"/>
          <w:szCs w:val="32"/>
          <w:highlight w:val="none"/>
        </w:rPr>
        <w:t>%</w:t>
      </w:r>
      <w:r>
        <w:rPr>
          <w:rStyle w:val="18"/>
          <w:rFonts w:hint="eastAsia" w:ascii="仿宋" w:hAnsi="仿宋" w:eastAsia="仿宋"/>
          <w:b w:val="0"/>
          <w:bCs/>
          <w:color w:val="000000"/>
          <w:sz w:val="32"/>
          <w:szCs w:val="32"/>
          <w:highlight w:val="none"/>
          <w:lang w:eastAsia="zh-CN"/>
        </w:rPr>
        <w:t>，</w:t>
      </w:r>
      <w:r>
        <w:rPr>
          <w:rFonts w:hint="eastAsia" w:ascii="仿宋" w:hAnsi="仿宋" w:eastAsia="仿宋"/>
          <w:color w:val="auto"/>
          <w:kern w:val="2"/>
          <w:sz w:val="32"/>
          <w:highlight w:val="none"/>
          <w:lang w:val="en-US"/>
        </w:rPr>
        <w:t>决算数等于预算数</w:t>
      </w:r>
      <w:r>
        <w:rPr>
          <w:rStyle w:val="18"/>
          <w:rFonts w:hint="eastAsia" w:ascii="仿宋" w:hAnsi="仿宋" w:eastAsia="仿宋"/>
          <w:b w:val="0"/>
          <w:bCs/>
          <w:color w:val="000000"/>
          <w:sz w:val="32"/>
          <w:szCs w:val="32"/>
          <w:highlight w:val="none"/>
        </w:rPr>
        <w:t>。</w:t>
      </w:r>
    </w:p>
    <w:p w14:paraId="1F5990E8">
      <w:pPr>
        <w:pStyle w:val="9"/>
        <w:rPr>
          <w:rStyle w:val="18"/>
          <w:rFonts w:hint="default" w:ascii="仿宋" w:hAnsi="仿宋" w:eastAsia="仿宋" w:cs="Times New Roman"/>
          <w:b w:val="0"/>
          <w:bCs/>
          <w:color w:val="000000"/>
          <w:kern w:val="2"/>
          <w:sz w:val="32"/>
          <w:szCs w:val="32"/>
          <w:highlight w:val="none"/>
          <w:lang w:val="en-US" w:eastAsia="zh-CN" w:bidi="ar-SA"/>
        </w:rPr>
      </w:pPr>
      <w:r>
        <w:rPr>
          <w:rStyle w:val="18"/>
          <w:rFonts w:hint="eastAsia" w:ascii="仿宋" w:hAnsi="仿宋" w:eastAsia="仿宋"/>
          <w:b w:val="0"/>
          <w:bCs/>
          <w:color w:val="000000"/>
          <w:sz w:val="32"/>
          <w:szCs w:val="32"/>
          <w:highlight w:val="none"/>
          <w:lang w:val="en-US" w:eastAsia="zh-CN"/>
        </w:rPr>
        <w:t xml:space="preserve">    </w:t>
      </w:r>
      <w:r>
        <w:rPr>
          <w:rStyle w:val="18"/>
          <w:rFonts w:hint="eastAsia" w:ascii="仿宋" w:hAnsi="仿宋" w:eastAsia="仿宋" w:cs="Times New Roman"/>
          <w:bCs/>
          <w:color w:val="000000"/>
          <w:kern w:val="2"/>
          <w:sz w:val="32"/>
          <w:szCs w:val="32"/>
          <w:highlight w:val="none"/>
          <w:lang w:val="en-US" w:eastAsia="zh-CN" w:bidi="ar-SA"/>
        </w:rPr>
        <w:t>5.节能环保支出（类）自然生态保护（款）自然保护地（项）：</w:t>
      </w:r>
      <w:r>
        <w:rPr>
          <w:rStyle w:val="18"/>
          <w:rFonts w:hint="eastAsia" w:ascii="仿宋" w:hAnsi="仿宋" w:eastAsia="仿宋" w:cs="Times New Roman"/>
          <w:b w:val="0"/>
          <w:bCs/>
          <w:color w:val="000000"/>
          <w:kern w:val="2"/>
          <w:sz w:val="32"/>
          <w:szCs w:val="32"/>
          <w:highlight w:val="none"/>
          <w:lang w:val="en-US" w:eastAsia="zh-CN" w:bidi="ar-SA"/>
        </w:rPr>
        <w:t>支出决算为125.39万元，完成预算100%。</w:t>
      </w:r>
    </w:p>
    <w:p w14:paraId="41AC95EB">
      <w:pPr>
        <w:spacing w:line="600" w:lineRule="exact"/>
        <w:ind w:firstLine="643" w:firstLineChars="200"/>
        <w:rPr>
          <w:rStyle w:val="18"/>
          <w:rFonts w:ascii="仿宋" w:hAnsi="仿宋" w:eastAsia="仿宋"/>
          <w:b w:val="0"/>
          <w:bCs/>
          <w:color w:val="000000"/>
          <w:sz w:val="32"/>
          <w:szCs w:val="32"/>
          <w:highlight w:val="none"/>
        </w:rPr>
      </w:pPr>
      <w:r>
        <w:rPr>
          <w:rStyle w:val="18"/>
          <w:rFonts w:hint="eastAsia" w:ascii="仿宋" w:hAnsi="仿宋" w:eastAsia="仿宋"/>
          <w:bCs/>
          <w:color w:val="000000"/>
          <w:sz w:val="32"/>
          <w:szCs w:val="32"/>
          <w:highlight w:val="none"/>
          <w:lang w:val="en-US" w:eastAsia="zh-CN"/>
        </w:rPr>
        <w:t>6</w:t>
      </w:r>
      <w:r>
        <w:rPr>
          <w:rStyle w:val="18"/>
          <w:rFonts w:ascii="仿宋" w:hAnsi="仿宋" w:eastAsia="仿宋"/>
          <w:bCs/>
          <w:color w:val="000000"/>
          <w:sz w:val="32"/>
          <w:szCs w:val="32"/>
          <w:highlight w:val="none"/>
        </w:rPr>
        <w:t>.</w:t>
      </w:r>
      <w:r>
        <w:rPr>
          <w:rFonts w:hint="eastAsia" w:ascii="仿宋" w:hAnsi="仿宋" w:eastAsia="仿宋"/>
          <w:b/>
          <w:bCs/>
          <w:color w:val="000000"/>
          <w:sz w:val="32"/>
          <w:szCs w:val="32"/>
          <w:highlight w:val="none"/>
          <w:lang w:val="en-US" w:eastAsia="zh-CN"/>
        </w:rPr>
        <w:t>农林水支出</w:t>
      </w:r>
      <w:r>
        <w:rPr>
          <w:rStyle w:val="18"/>
          <w:rFonts w:hint="eastAsia" w:ascii="仿宋" w:hAnsi="仿宋" w:eastAsia="仿宋"/>
          <w:bCs/>
          <w:color w:val="000000"/>
          <w:sz w:val="32"/>
          <w:szCs w:val="32"/>
          <w:highlight w:val="none"/>
        </w:rPr>
        <w:t>（类）</w:t>
      </w:r>
      <w:r>
        <w:rPr>
          <w:rStyle w:val="18"/>
          <w:rFonts w:hint="eastAsia" w:ascii="仿宋" w:hAnsi="仿宋" w:eastAsia="仿宋"/>
          <w:bCs/>
          <w:color w:val="000000"/>
          <w:sz w:val="32"/>
          <w:szCs w:val="32"/>
          <w:highlight w:val="none"/>
          <w:lang w:val="en-US" w:eastAsia="zh-CN"/>
        </w:rPr>
        <w:t>林业和草原</w:t>
      </w:r>
      <w:r>
        <w:rPr>
          <w:rStyle w:val="18"/>
          <w:rFonts w:hint="eastAsia" w:ascii="仿宋" w:hAnsi="仿宋" w:eastAsia="仿宋"/>
          <w:bCs/>
          <w:color w:val="000000"/>
          <w:sz w:val="32"/>
          <w:szCs w:val="32"/>
          <w:highlight w:val="none"/>
        </w:rPr>
        <w:t>（款）</w:t>
      </w:r>
      <w:r>
        <w:rPr>
          <w:rStyle w:val="18"/>
          <w:rFonts w:hint="eastAsia" w:ascii="仿宋" w:hAnsi="仿宋" w:eastAsia="仿宋"/>
          <w:bCs/>
          <w:color w:val="000000"/>
          <w:sz w:val="32"/>
          <w:szCs w:val="32"/>
          <w:highlight w:val="none"/>
          <w:lang w:val="en-US" w:eastAsia="zh-CN"/>
        </w:rPr>
        <w:t>动植物保护</w:t>
      </w:r>
      <w:r>
        <w:rPr>
          <w:rStyle w:val="18"/>
          <w:rFonts w:hint="eastAsia" w:ascii="仿宋" w:hAnsi="仿宋" w:eastAsia="仿宋"/>
          <w:bCs/>
          <w:color w:val="000000"/>
          <w:sz w:val="32"/>
          <w:szCs w:val="32"/>
          <w:highlight w:val="none"/>
        </w:rPr>
        <w:t>（项）</w:t>
      </w:r>
      <w:r>
        <w:rPr>
          <w:rStyle w:val="18"/>
          <w:rFonts w:hint="eastAsia" w:ascii="仿宋" w:hAnsi="仿宋" w:eastAsia="仿宋"/>
          <w:bCs/>
          <w:color w:val="000000"/>
          <w:sz w:val="32"/>
          <w:szCs w:val="32"/>
          <w:highlight w:val="none"/>
          <w:lang w:eastAsia="zh-CN"/>
        </w:rPr>
        <w:t>：</w:t>
      </w:r>
      <w:r>
        <w:rPr>
          <w:rStyle w:val="18"/>
          <w:rFonts w:hint="eastAsia" w:ascii="仿宋" w:hAnsi="仿宋" w:eastAsia="仿宋"/>
          <w:b w:val="0"/>
          <w:bCs/>
          <w:color w:val="000000"/>
          <w:sz w:val="32"/>
          <w:szCs w:val="32"/>
          <w:highlight w:val="none"/>
        </w:rPr>
        <w:t>支出决算为</w:t>
      </w:r>
      <w:r>
        <w:rPr>
          <w:rStyle w:val="18"/>
          <w:rFonts w:hint="eastAsia" w:ascii="仿宋" w:hAnsi="仿宋" w:eastAsia="仿宋"/>
          <w:b w:val="0"/>
          <w:bCs/>
          <w:color w:val="000000"/>
          <w:sz w:val="32"/>
          <w:szCs w:val="32"/>
          <w:highlight w:val="none"/>
          <w:lang w:val="en-US" w:eastAsia="zh-CN"/>
        </w:rPr>
        <w:t>258.22</w:t>
      </w:r>
      <w:r>
        <w:rPr>
          <w:rStyle w:val="18"/>
          <w:rFonts w:hint="eastAsia" w:ascii="仿宋" w:hAnsi="仿宋" w:eastAsia="仿宋"/>
          <w:b w:val="0"/>
          <w:bCs/>
          <w:color w:val="000000"/>
          <w:sz w:val="32"/>
          <w:szCs w:val="32"/>
          <w:highlight w:val="none"/>
        </w:rPr>
        <w:t>万元，完成预算</w:t>
      </w:r>
      <w:r>
        <w:rPr>
          <w:rStyle w:val="18"/>
          <w:rFonts w:hint="eastAsia" w:ascii="仿宋" w:hAnsi="仿宋" w:eastAsia="仿宋"/>
          <w:b w:val="0"/>
          <w:bCs/>
          <w:color w:val="000000"/>
          <w:sz w:val="32"/>
          <w:szCs w:val="32"/>
          <w:highlight w:val="none"/>
          <w:lang w:val="en-US" w:eastAsia="zh-CN"/>
        </w:rPr>
        <w:t>100</w:t>
      </w:r>
      <w:r>
        <w:rPr>
          <w:rStyle w:val="18"/>
          <w:rFonts w:ascii="仿宋" w:hAnsi="仿宋" w:eastAsia="仿宋"/>
          <w:b w:val="0"/>
          <w:bCs/>
          <w:color w:val="000000"/>
          <w:sz w:val="32"/>
          <w:szCs w:val="32"/>
          <w:highlight w:val="none"/>
        </w:rPr>
        <w:t>%</w:t>
      </w:r>
    </w:p>
    <w:p w14:paraId="7025D785">
      <w:pPr>
        <w:spacing w:line="600" w:lineRule="exact"/>
        <w:ind w:firstLine="643" w:firstLineChars="200"/>
        <w:rPr>
          <w:rFonts w:ascii="仿宋" w:hAnsi="仿宋" w:eastAsia="仿宋"/>
          <w:b/>
          <w:color w:val="000000"/>
          <w:sz w:val="32"/>
          <w:szCs w:val="32"/>
          <w:highlight w:val="none"/>
        </w:rPr>
      </w:pPr>
      <w:r>
        <w:rPr>
          <w:rStyle w:val="18"/>
          <w:rFonts w:hint="eastAsia" w:ascii="仿宋" w:hAnsi="仿宋" w:eastAsia="仿宋"/>
          <w:bCs/>
          <w:color w:val="000000"/>
          <w:sz w:val="32"/>
          <w:szCs w:val="32"/>
          <w:highlight w:val="none"/>
          <w:lang w:val="en-US" w:eastAsia="zh-CN"/>
        </w:rPr>
        <w:t>7</w:t>
      </w:r>
      <w:r>
        <w:rPr>
          <w:rStyle w:val="18"/>
          <w:rFonts w:ascii="仿宋" w:hAnsi="仿宋" w:eastAsia="仿宋"/>
          <w:bCs/>
          <w:color w:val="000000"/>
          <w:sz w:val="32"/>
          <w:szCs w:val="32"/>
          <w:highlight w:val="none"/>
        </w:rPr>
        <w:t>.</w:t>
      </w:r>
      <w:r>
        <w:rPr>
          <w:rFonts w:hint="eastAsia" w:ascii="仿宋" w:hAnsi="仿宋" w:eastAsia="仿宋"/>
          <w:b/>
          <w:bCs/>
          <w:color w:val="000000"/>
          <w:sz w:val="32"/>
          <w:szCs w:val="32"/>
          <w:highlight w:val="none"/>
          <w:lang w:val="en-US" w:eastAsia="zh-CN"/>
        </w:rPr>
        <w:t>住房保障支出</w:t>
      </w:r>
      <w:r>
        <w:rPr>
          <w:rStyle w:val="18"/>
          <w:rFonts w:hint="eastAsia" w:ascii="仿宋" w:hAnsi="仿宋" w:eastAsia="仿宋"/>
          <w:bCs/>
          <w:color w:val="000000"/>
          <w:sz w:val="32"/>
          <w:szCs w:val="32"/>
          <w:highlight w:val="none"/>
        </w:rPr>
        <w:t>（类）</w:t>
      </w:r>
      <w:r>
        <w:rPr>
          <w:rStyle w:val="18"/>
          <w:rFonts w:hint="eastAsia" w:ascii="仿宋" w:hAnsi="仿宋" w:eastAsia="仿宋"/>
          <w:bCs/>
          <w:color w:val="000000"/>
          <w:sz w:val="32"/>
          <w:szCs w:val="32"/>
          <w:highlight w:val="none"/>
          <w:lang w:val="en-US" w:eastAsia="zh-CN"/>
        </w:rPr>
        <w:t>住房改革支出</w:t>
      </w:r>
      <w:r>
        <w:rPr>
          <w:rStyle w:val="18"/>
          <w:rFonts w:hint="eastAsia" w:ascii="仿宋" w:hAnsi="仿宋" w:eastAsia="仿宋"/>
          <w:bCs/>
          <w:color w:val="000000"/>
          <w:sz w:val="32"/>
          <w:szCs w:val="32"/>
          <w:highlight w:val="none"/>
        </w:rPr>
        <w:t>（款）</w:t>
      </w:r>
      <w:r>
        <w:rPr>
          <w:rStyle w:val="18"/>
          <w:rFonts w:hint="eastAsia" w:ascii="仿宋" w:hAnsi="仿宋" w:eastAsia="仿宋"/>
          <w:bCs/>
          <w:color w:val="000000"/>
          <w:sz w:val="32"/>
          <w:szCs w:val="32"/>
          <w:highlight w:val="none"/>
          <w:lang w:val="en-US" w:eastAsia="zh-CN"/>
        </w:rPr>
        <w:t>住房公积金</w:t>
      </w:r>
      <w:r>
        <w:rPr>
          <w:rStyle w:val="18"/>
          <w:rFonts w:hint="eastAsia" w:ascii="仿宋" w:hAnsi="仿宋" w:eastAsia="仿宋"/>
          <w:bCs/>
          <w:color w:val="000000"/>
          <w:sz w:val="32"/>
          <w:szCs w:val="32"/>
          <w:highlight w:val="none"/>
        </w:rPr>
        <w:t>（项）</w:t>
      </w:r>
      <w:r>
        <w:rPr>
          <w:rStyle w:val="18"/>
          <w:rFonts w:hint="eastAsia" w:ascii="仿宋" w:hAnsi="仿宋" w:eastAsia="仿宋"/>
          <w:bCs/>
          <w:color w:val="000000"/>
          <w:sz w:val="32"/>
          <w:szCs w:val="32"/>
          <w:highlight w:val="none"/>
          <w:lang w:eastAsia="zh-CN"/>
        </w:rPr>
        <w:t>：</w:t>
      </w:r>
      <w:r>
        <w:rPr>
          <w:rStyle w:val="18"/>
          <w:rFonts w:hint="eastAsia" w:ascii="仿宋" w:hAnsi="仿宋" w:eastAsia="仿宋"/>
          <w:b w:val="0"/>
          <w:bCs/>
          <w:color w:val="000000"/>
          <w:sz w:val="32"/>
          <w:szCs w:val="32"/>
          <w:highlight w:val="none"/>
        </w:rPr>
        <w:t>支出决算为</w:t>
      </w:r>
      <w:r>
        <w:rPr>
          <w:rStyle w:val="18"/>
          <w:rFonts w:hint="eastAsia" w:ascii="仿宋" w:hAnsi="仿宋" w:eastAsia="仿宋"/>
          <w:b w:val="0"/>
          <w:bCs/>
          <w:color w:val="000000"/>
          <w:sz w:val="32"/>
          <w:szCs w:val="32"/>
          <w:highlight w:val="none"/>
          <w:lang w:val="en-US" w:eastAsia="zh-CN"/>
        </w:rPr>
        <w:t>16.63</w:t>
      </w:r>
      <w:r>
        <w:rPr>
          <w:rStyle w:val="18"/>
          <w:rFonts w:hint="eastAsia" w:ascii="仿宋" w:hAnsi="仿宋" w:eastAsia="仿宋"/>
          <w:b w:val="0"/>
          <w:bCs/>
          <w:color w:val="000000"/>
          <w:sz w:val="32"/>
          <w:szCs w:val="32"/>
          <w:highlight w:val="none"/>
        </w:rPr>
        <w:t>万元，完成预算</w:t>
      </w:r>
      <w:r>
        <w:rPr>
          <w:rStyle w:val="18"/>
          <w:rFonts w:hint="eastAsia" w:ascii="仿宋" w:hAnsi="仿宋" w:eastAsia="仿宋"/>
          <w:b w:val="0"/>
          <w:bCs/>
          <w:color w:val="000000"/>
          <w:sz w:val="32"/>
          <w:szCs w:val="32"/>
          <w:highlight w:val="none"/>
          <w:lang w:val="en-US" w:eastAsia="zh-CN"/>
        </w:rPr>
        <w:t>100</w:t>
      </w:r>
      <w:r>
        <w:rPr>
          <w:rStyle w:val="18"/>
          <w:rFonts w:ascii="仿宋" w:hAnsi="仿宋" w:eastAsia="仿宋"/>
          <w:b w:val="0"/>
          <w:bCs/>
          <w:color w:val="000000"/>
          <w:sz w:val="32"/>
          <w:szCs w:val="32"/>
          <w:highlight w:val="none"/>
        </w:rPr>
        <w:t>%</w:t>
      </w:r>
      <w:r>
        <w:rPr>
          <w:rStyle w:val="18"/>
          <w:rFonts w:hint="eastAsia" w:ascii="仿宋" w:hAnsi="仿宋" w:eastAsia="仿宋"/>
          <w:b w:val="0"/>
          <w:bCs/>
          <w:color w:val="000000"/>
          <w:sz w:val="32"/>
          <w:szCs w:val="32"/>
          <w:highlight w:val="none"/>
          <w:lang w:eastAsia="zh-CN"/>
        </w:rPr>
        <w:t>，</w:t>
      </w:r>
      <w:r>
        <w:rPr>
          <w:rStyle w:val="18"/>
          <w:rFonts w:hint="eastAsia" w:ascii="仿宋" w:hAnsi="仿宋" w:eastAsia="仿宋"/>
          <w:b w:val="0"/>
          <w:bCs/>
          <w:color w:val="000000"/>
          <w:sz w:val="32"/>
          <w:szCs w:val="32"/>
          <w:highlight w:val="none"/>
          <w:lang w:val="en-US" w:eastAsia="zh-CN"/>
        </w:rPr>
        <w:t>决算数等于预算数</w:t>
      </w:r>
      <w:r>
        <w:rPr>
          <w:rStyle w:val="18"/>
          <w:rFonts w:hint="eastAsia" w:ascii="仿宋" w:hAnsi="仿宋" w:eastAsia="仿宋"/>
          <w:b w:val="0"/>
          <w:bCs/>
          <w:color w:val="000000"/>
          <w:sz w:val="32"/>
          <w:szCs w:val="32"/>
          <w:highlight w:val="none"/>
        </w:rPr>
        <w:t>。</w:t>
      </w:r>
    </w:p>
    <w:p w14:paraId="099D389B">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0017A80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和全年预算数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比较，与预算数持平可以不写原因）</w:t>
      </w:r>
    </w:p>
    <w:p w14:paraId="7D1C04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7B2EBEC">
      <w:pPr>
        <w:pStyle w:val="2"/>
        <w:rPr>
          <w:rFonts w:hint="eastAsia"/>
          <w:lang w:val="en-US" w:eastAsia="zh-CN"/>
        </w:rPr>
      </w:pPr>
    </w:p>
    <w:p w14:paraId="413D0A5E">
      <w:pPr>
        <w:tabs>
          <w:tab w:val="right" w:pos="8306"/>
        </w:tabs>
        <w:spacing w:line="600" w:lineRule="exact"/>
        <w:ind w:firstLine="640"/>
        <w:outlineLvl w:val="1"/>
        <w:rPr>
          <w:rStyle w:val="30"/>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4"/>
      <w:bookmarkEnd w:id="35"/>
      <w:r>
        <w:rPr>
          <w:rStyle w:val="30"/>
          <w:rFonts w:ascii="Times New Roman" w:hAnsi="Times New Roman" w:eastAsia="黑体"/>
          <w:b w:val="0"/>
          <w:color w:val="auto"/>
          <w:highlight w:val="none"/>
        </w:rPr>
        <w:tab/>
      </w:r>
    </w:p>
    <w:p w14:paraId="53FAF9A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239.53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626C6E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206.17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33.36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65F9DA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14:paraId="5032AAC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F746655">
      <w:pPr>
        <w:spacing w:line="600" w:lineRule="exact"/>
        <w:ind w:firstLine="640"/>
        <w:outlineLvl w:val="1"/>
        <w:rPr>
          <w:rStyle w:val="30"/>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6"/>
      <w:bookmarkEnd w:id="37"/>
    </w:p>
    <w:p w14:paraId="3FB54CA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63E298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5.02</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4.35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649</w:t>
      </w:r>
      <w:r>
        <w:rPr>
          <w:rFonts w:hint="eastAsia" w:ascii="Times New Roman" w:hAnsi="Times New Roman" w:eastAsia="仿宋_GB2312" w:cs="仿宋_GB2312"/>
          <w:color w:val="auto"/>
          <w:kern w:val="2"/>
          <w:sz w:val="32"/>
          <w:szCs w:val="32"/>
          <w:highlight w:val="none"/>
          <w:lang w:val="en-US" w:eastAsia="zh-CN" w:bidi="ar-SA"/>
        </w:rPr>
        <w:t>%。决算</w:t>
      </w:r>
      <w:r>
        <w:rPr>
          <w:rFonts w:hint="eastAsia" w:eastAsia="仿宋_GB2312" w:cs="仿宋_GB2312"/>
          <w:color w:val="auto"/>
          <w:kern w:val="2"/>
          <w:sz w:val="32"/>
          <w:szCs w:val="32"/>
          <w:highlight w:val="none"/>
          <w:lang w:val="en-US" w:eastAsia="zh-CN" w:bidi="ar-SA"/>
        </w:rPr>
        <w:t>数</w:t>
      </w:r>
      <w:r>
        <w:rPr>
          <w:rFonts w:hint="eastAsia" w:ascii="Times New Roman" w:hAnsi="Times New Roman" w:eastAsia="仿宋_GB2312" w:cs="仿宋_GB2312"/>
          <w:color w:val="auto"/>
          <w:kern w:val="2"/>
          <w:sz w:val="32"/>
          <w:szCs w:val="32"/>
          <w:highlight w:val="none"/>
          <w:lang w:val="en-US" w:eastAsia="zh-CN" w:bidi="ar-SA"/>
        </w:rPr>
        <w:t>与预算数持平</w:t>
      </w:r>
      <w:r>
        <w:rPr>
          <w:rFonts w:hint="eastAsia" w:eastAsia="仿宋_GB2312" w:cs="仿宋_GB2312"/>
          <w:color w:val="auto"/>
          <w:kern w:val="2"/>
          <w:sz w:val="32"/>
          <w:szCs w:val="32"/>
          <w:highlight w:val="none"/>
          <w:lang w:val="en-US" w:eastAsia="zh-CN" w:bidi="ar-SA"/>
        </w:rPr>
        <w:t>。</w:t>
      </w:r>
    </w:p>
    <w:p w14:paraId="65F3860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45FD1FD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4.74</w:t>
      </w:r>
      <w:r>
        <w:rPr>
          <w:rFonts w:hint="eastAsia" w:ascii="仿宋_GB2312" w:hAnsi="仿宋_GB2312" w:eastAsia="仿宋_GB2312" w:cs="仿宋_GB2312"/>
          <w:color w:val="auto"/>
          <w:kern w:val="2"/>
          <w:sz w:val="32"/>
          <w:szCs w:val="32"/>
          <w:highlight w:val="none"/>
          <w:lang w:val="en-US" w:eastAsia="zh-CN" w:bidi="ar-SA"/>
        </w:rPr>
        <w:t>万元，占94%；公务接待费支出决算0.28万元，占6%。具体情况如下：</w:t>
      </w:r>
    </w:p>
    <w:p w14:paraId="12B1BB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5A0C8045">
      <w:pPr>
        <w:pStyle w:val="2"/>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72000" cy="2743200"/>
            <wp:effectExtent l="4445" t="4445" r="14605" b="14605"/>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69DB27">
      <w:pPr>
        <w:pStyle w:val="3"/>
        <w:rPr>
          <w:rFonts w:hint="eastAsia" w:ascii="Times New Roman" w:hAnsi="Times New Roman" w:eastAsia="仿宋_GB2312" w:cs="仿宋_GB2312"/>
          <w:color w:val="auto"/>
          <w:kern w:val="2"/>
          <w:sz w:val="32"/>
          <w:szCs w:val="32"/>
          <w:highlight w:val="none"/>
          <w:lang w:val="en-US" w:eastAsia="zh-CN" w:bidi="ar-SA"/>
        </w:rPr>
      </w:pPr>
    </w:p>
    <w:p w14:paraId="413E46DA">
      <w:pPr>
        <w:rPr>
          <w:rFonts w:hint="eastAsia" w:ascii="Times New Roman" w:hAnsi="Times New Roman" w:eastAsia="仿宋_GB2312" w:cs="仿宋_GB2312"/>
          <w:color w:val="auto"/>
          <w:kern w:val="2"/>
          <w:sz w:val="32"/>
          <w:szCs w:val="32"/>
          <w:highlight w:val="none"/>
          <w:lang w:val="en-US" w:eastAsia="zh-CN" w:bidi="ar-SA"/>
        </w:rPr>
      </w:pPr>
    </w:p>
    <w:p w14:paraId="002BFC4D">
      <w:pPr>
        <w:pStyle w:val="2"/>
        <w:rPr>
          <w:rFonts w:hint="eastAsia"/>
          <w:lang w:val="en-US" w:eastAsia="zh-CN"/>
        </w:rPr>
      </w:pPr>
    </w:p>
    <w:p w14:paraId="735AFF5B">
      <w:pPr>
        <w:numPr>
          <w:ilvl w:val="0"/>
          <w:numId w:val="3"/>
        </w:num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p>
    <w:p w14:paraId="7A089242">
      <w:pPr>
        <w:numPr>
          <w:ilvl w:val="0"/>
          <w:numId w:val="0"/>
        </w:numPr>
        <w:spacing w:line="600" w:lineRule="exact"/>
        <w:ind w:firstLine="643"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4.74万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94.4</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4.74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我局人员野外巡护次数增加。</w:t>
      </w:r>
    </w:p>
    <w:p w14:paraId="187823A2">
      <w:pPr>
        <w:spacing w:line="600" w:lineRule="exact"/>
        <w:ind w:firstLine="640" w:firstLineChars="200"/>
        <w:rPr>
          <w:rFonts w:ascii="仿宋_GB2312" w:eastAsia="仿宋_GB2312"/>
          <w:b/>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3D51EB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4.74</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保护区工作人员开展野外巡护等</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689577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0.28万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5.57</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0.39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28.2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公务接待减少</w:t>
      </w:r>
      <w:r>
        <w:rPr>
          <w:rFonts w:hint="eastAsia" w:ascii="Times New Roman" w:hAnsi="Times New Roman" w:eastAsia="仿宋_GB2312" w:cs="仿宋_GB2312"/>
          <w:color w:val="auto"/>
          <w:kern w:val="2"/>
          <w:sz w:val="32"/>
          <w:szCs w:val="32"/>
          <w:highlight w:val="none"/>
          <w:lang w:val="en-US" w:eastAsia="zh-CN" w:bidi="ar-SA"/>
        </w:rPr>
        <w:t>。其中：</w:t>
      </w:r>
    </w:p>
    <w:p w14:paraId="450DFC8F">
      <w:pPr>
        <w:spacing w:line="600" w:lineRule="exact"/>
        <w:ind w:firstLine="640"/>
        <w:rPr>
          <w:rFonts w:ascii="仿宋_GB2312" w:eastAsia="仿宋_GB2312"/>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0.28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_GB2312" w:eastAsia="仿宋_GB2312"/>
          <w:color w:val="auto"/>
          <w:sz w:val="32"/>
          <w:szCs w:val="32"/>
          <w:highlight w:val="none"/>
          <w:lang w:val="en-US" w:eastAsia="zh-CN"/>
        </w:rPr>
        <w:t>主要用于美姑大风顶保护区到我局交流保护地管理工作1353元、成都大熊猫基地到我局交流学习1484元，共计支出0.28万元</w:t>
      </w:r>
      <w:r>
        <w:rPr>
          <w:rFonts w:hint="eastAsia" w:ascii="仿宋_GB2312" w:eastAsia="仿宋_GB2312"/>
          <w:color w:val="auto"/>
          <w:sz w:val="32"/>
          <w:szCs w:val="32"/>
          <w:highlight w:val="none"/>
        </w:rPr>
        <w:t>。</w:t>
      </w:r>
    </w:p>
    <w:p w14:paraId="30EFCB4A">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76BE3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9B2B7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0" w:name="_Toc15396610"/>
      <w:bookmarkStart w:id="41" w:name="_Toc15377218"/>
    </w:p>
    <w:p w14:paraId="1938D45A">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0"/>
      <w:bookmarkEnd w:id="41"/>
    </w:p>
    <w:p w14:paraId="4C53EC91">
      <w:pPr>
        <w:spacing w:line="600" w:lineRule="exact"/>
        <w:ind w:firstLine="640"/>
        <w:rPr>
          <w:rFonts w:hint="default"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147.73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25.23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147.73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我局项目支出增加。</w:t>
      </w:r>
    </w:p>
    <w:p w14:paraId="12F073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1FF05C5">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42" w:name="_Toc15396611"/>
      <w:bookmarkStart w:id="43"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2"/>
      <w:bookmarkEnd w:id="43"/>
    </w:p>
    <w:p w14:paraId="1C0E65C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31EED27D">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4" w:name="_Toc15377221"/>
      <w:bookmarkStart w:id="45"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4"/>
      <w:bookmarkEnd w:id="45"/>
    </w:p>
    <w:p w14:paraId="0E7843B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2A6B909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四川黑竹沟国家级自然保护区管理局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元，与2023年度决算数持平</w:t>
      </w:r>
      <w:r>
        <w:rPr>
          <w:rFonts w:hint="eastAsia" w:eastAsia="仿宋_GB2312" w:cs="仿宋_GB2312"/>
          <w:color w:val="auto"/>
          <w:kern w:val="2"/>
          <w:sz w:val="32"/>
          <w:szCs w:val="32"/>
          <w:highlight w:val="none"/>
          <w:lang w:val="en-US" w:eastAsia="zh-CN" w:bidi="ar-SA"/>
        </w:rPr>
        <w:t>。</w:t>
      </w:r>
    </w:p>
    <w:p w14:paraId="2C5DF2F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398E6D7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四川黑竹沟国家级自然保护区管理局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万元。主要用于……（具体工作）。授予中小企业合同金额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1502F8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B8E038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66B49D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四川黑竹沟国家级自然保护区管理局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辆，其他用车主要是用于……。单价100万元（含）以上设备（不含车辆）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008AEC5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C841EA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3274131E">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2024年度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000000"/>
          <w:kern w:val="2"/>
          <w:sz w:val="32"/>
          <w:szCs w:val="32"/>
          <w:highlight w:val="none"/>
          <w:lang w:val="en-US" w:eastAsia="zh-CN" w:bidi="ar-SA"/>
        </w:rPr>
        <w:t>川财投〔2019〕88号－申请县级配套部分保护区管理局业务用房建设项目资金49.06万元，政府批示〔2022〕65号关于解决2017年中央财政林业改革发展资金（第二批）国家级自然保护区补助资金的请示）38.84万元，川财投〔2019〕88号关于转下2019年生态保护支撑体系中央预算内投资支出预算的通知23.65万元，拖欠企业账款清偿项目108.89万元，川财资环〔2020〕121号、川财资环〔2022〕67号、川财预〔2021〕78号－生物多样性调查项目及大熊猫生态走廊建设项目125.39万元。</w:t>
      </w:r>
      <w:r>
        <w:rPr>
          <w:rFonts w:hint="eastAsia" w:ascii="仿宋_GB2312" w:hAnsi="仿宋_GB2312" w:eastAsia="仿宋_GB2312" w:cs="仿宋_GB2312"/>
          <w:color w:val="auto"/>
          <w:sz w:val="32"/>
          <w:szCs w:val="32"/>
          <w:highlight w:val="none"/>
        </w:rPr>
        <w:t>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四川黑竹沟国家自然保护区管理局</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14:paraId="3C1A95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DA563A8">
      <w:pPr>
        <w:pStyle w:val="2"/>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5272405" cy="3800475"/>
            <wp:effectExtent l="0" t="0" r="4445" b="952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4"/>
                    <a:stretch>
                      <a:fillRect/>
                    </a:stretch>
                  </pic:blipFill>
                  <pic:spPr>
                    <a:xfrm>
                      <a:off x="0" y="0"/>
                      <a:ext cx="5272405" cy="3800475"/>
                    </a:xfrm>
                    <a:prstGeom prst="rect">
                      <a:avLst/>
                    </a:prstGeom>
                    <a:noFill/>
                    <a:ln>
                      <a:noFill/>
                    </a:ln>
                  </pic:spPr>
                </pic:pic>
              </a:graphicData>
            </a:graphic>
          </wp:inline>
        </w:drawing>
      </w:r>
      <w:r>
        <w:drawing>
          <wp:inline distT="0" distB="0" distL="114300" distR="114300">
            <wp:extent cx="5272405" cy="3924935"/>
            <wp:effectExtent l="0" t="0" r="4445" b="1841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5"/>
                    <a:stretch>
                      <a:fillRect/>
                    </a:stretch>
                  </pic:blipFill>
                  <pic:spPr>
                    <a:xfrm>
                      <a:off x="0" y="0"/>
                      <a:ext cx="5272405" cy="3924935"/>
                    </a:xfrm>
                    <a:prstGeom prst="rect">
                      <a:avLst/>
                    </a:prstGeom>
                    <a:noFill/>
                    <a:ln>
                      <a:noFill/>
                    </a:ln>
                  </pic:spPr>
                </pic:pic>
              </a:graphicData>
            </a:graphic>
          </wp:inline>
        </w:drawing>
      </w:r>
    </w:p>
    <w:p w14:paraId="0CC9467E">
      <w:pPr>
        <w:pStyle w:val="3"/>
        <w:rPr>
          <w:rFonts w:hint="eastAsia" w:ascii="Times New Roman" w:hAnsi="Times New Roman" w:eastAsia="仿宋_GB2312" w:cs="仿宋_GB2312"/>
          <w:color w:val="auto"/>
          <w:kern w:val="2"/>
          <w:sz w:val="32"/>
          <w:szCs w:val="32"/>
          <w:highlight w:val="none"/>
          <w:lang w:val="en-US" w:eastAsia="zh-CN" w:bidi="ar-SA"/>
        </w:rPr>
      </w:pPr>
    </w:p>
    <w:p w14:paraId="238ECEB3">
      <w:pP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5272405" cy="3989705"/>
            <wp:effectExtent l="0" t="0" r="4445" b="1079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6"/>
                    <a:stretch>
                      <a:fillRect/>
                    </a:stretch>
                  </pic:blipFill>
                  <pic:spPr>
                    <a:xfrm>
                      <a:off x="0" y="0"/>
                      <a:ext cx="5272405" cy="3989705"/>
                    </a:xfrm>
                    <a:prstGeom prst="rect">
                      <a:avLst/>
                    </a:prstGeom>
                    <a:noFill/>
                    <a:ln>
                      <a:noFill/>
                    </a:ln>
                  </pic:spPr>
                </pic:pic>
              </a:graphicData>
            </a:graphic>
          </wp:inline>
        </w:drawing>
      </w:r>
    </w:p>
    <w:p w14:paraId="6625BA46">
      <w:pPr>
        <w:pStyle w:val="2"/>
        <w:rPr>
          <w:rFonts w:hint="eastAsia" w:eastAsia="仿宋_GB2312" w:cs="仿宋_GB2312"/>
          <w:color w:val="auto"/>
          <w:kern w:val="2"/>
          <w:sz w:val="32"/>
          <w:szCs w:val="32"/>
          <w:highlight w:val="none"/>
          <w:lang w:val="en-US" w:eastAsia="zh-CN" w:bidi="ar-SA"/>
        </w:rPr>
      </w:pPr>
    </w:p>
    <w:p w14:paraId="34FF044E">
      <w:pPr>
        <w:pStyle w:val="3"/>
        <w:rPr>
          <w:rFonts w:hint="eastAsia" w:eastAsia="仿宋_GB2312" w:cs="仿宋_GB2312"/>
          <w:color w:val="auto"/>
          <w:kern w:val="2"/>
          <w:sz w:val="32"/>
          <w:szCs w:val="32"/>
          <w:highlight w:val="none"/>
          <w:lang w:val="en-US" w:eastAsia="zh-CN" w:bidi="ar-SA"/>
        </w:rPr>
      </w:pPr>
      <w:r>
        <w:drawing>
          <wp:inline distT="0" distB="0" distL="114300" distR="114300">
            <wp:extent cx="5272405" cy="3989705"/>
            <wp:effectExtent l="0" t="0" r="4445" b="10795"/>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7"/>
                    <a:stretch>
                      <a:fillRect/>
                    </a:stretch>
                  </pic:blipFill>
                  <pic:spPr>
                    <a:xfrm>
                      <a:off x="0" y="0"/>
                      <a:ext cx="5272405" cy="3989705"/>
                    </a:xfrm>
                    <a:prstGeom prst="rect">
                      <a:avLst/>
                    </a:prstGeom>
                    <a:noFill/>
                    <a:ln>
                      <a:noFill/>
                    </a:ln>
                  </pic:spPr>
                </pic:pic>
              </a:graphicData>
            </a:graphic>
          </wp:inline>
        </w:drawing>
      </w:r>
    </w:p>
    <w:p w14:paraId="03A069A3">
      <w:pPr>
        <w:rPr>
          <w:rFonts w:hint="eastAsia"/>
          <w:lang w:val="en-US" w:eastAsia="zh-CN"/>
        </w:rPr>
      </w:pPr>
    </w:p>
    <w:p w14:paraId="1739C4AD">
      <w:pPr>
        <w:rPr>
          <w:rFonts w:hint="eastAsia"/>
          <w:lang w:val="en-US" w:eastAsia="zh-CN"/>
        </w:rPr>
      </w:pPr>
    </w:p>
    <w:p w14:paraId="5D7A2C6A">
      <w:pPr>
        <w:pStyle w:val="3"/>
        <w:rPr>
          <w:rFonts w:hint="eastAsia"/>
          <w:lang w:val="en-US" w:eastAsia="zh-CN"/>
        </w:rPr>
      </w:pPr>
      <w:r>
        <w:drawing>
          <wp:inline distT="0" distB="0" distL="114300" distR="114300">
            <wp:extent cx="5272405" cy="3968115"/>
            <wp:effectExtent l="0" t="0" r="4445" b="13335"/>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8"/>
                    <a:stretch>
                      <a:fillRect/>
                    </a:stretch>
                  </pic:blipFill>
                  <pic:spPr>
                    <a:xfrm>
                      <a:off x="0" y="0"/>
                      <a:ext cx="5272405" cy="3968115"/>
                    </a:xfrm>
                    <a:prstGeom prst="rect">
                      <a:avLst/>
                    </a:prstGeom>
                    <a:noFill/>
                    <a:ln>
                      <a:noFill/>
                    </a:ln>
                  </pic:spPr>
                </pic:pic>
              </a:graphicData>
            </a:graphic>
          </wp:inline>
        </w:drawing>
      </w:r>
    </w:p>
    <w:p w14:paraId="2ACBD43D">
      <w:pPr>
        <w:pStyle w:val="2"/>
        <w:rPr>
          <w:rFonts w:hint="eastAsia" w:ascii="Times New Roman" w:hAnsi="Times New Roman" w:eastAsia="仿宋_GB2312" w:cs="仿宋_GB2312"/>
          <w:color w:val="auto"/>
          <w:kern w:val="2"/>
          <w:sz w:val="32"/>
          <w:szCs w:val="32"/>
          <w:highlight w:val="none"/>
          <w:lang w:val="en-US" w:eastAsia="zh-CN" w:bidi="ar-SA"/>
        </w:rPr>
      </w:pPr>
    </w:p>
    <w:p w14:paraId="127BA746">
      <w:pPr>
        <w:pStyle w:val="3"/>
        <w:rPr>
          <w:rFonts w:hint="eastAsia" w:ascii="Times New Roman" w:hAnsi="Times New Roman" w:eastAsia="仿宋_GB2312" w:cs="仿宋_GB2312"/>
          <w:color w:val="auto"/>
          <w:kern w:val="2"/>
          <w:sz w:val="32"/>
          <w:szCs w:val="32"/>
          <w:highlight w:val="none"/>
          <w:lang w:val="en-US" w:eastAsia="zh-CN" w:bidi="ar-SA"/>
        </w:rPr>
      </w:pPr>
    </w:p>
    <w:p w14:paraId="1FA76F46">
      <w:pPr>
        <w:rPr>
          <w:rFonts w:hint="eastAsia" w:ascii="Times New Roman" w:hAnsi="Times New Roman" w:eastAsia="仿宋_GB2312" w:cs="仿宋_GB2312"/>
          <w:color w:val="auto"/>
          <w:kern w:val="2"/>
          <w:sz w:val="32"/>
          <w:szCs w:val="32"/>
          <w:highlight w:val="none"/>
          <w:lang w:val="en-US" w:eastAsia="zh-CN" w:bidi="ar-SA"/>
        </w:rPr>
      </w:pPr>
    </w:p>
    <w:p w14:paraId="01332013">
      <w:pPr>
        <w:pStyle w:val="2"/>
        <w:rPr>
          <w:rFonts w:hint="eastAsia" w:ascii="Times New Roman" w:hAnsi="Times New Roman" w:eastAsia="仿宋_GB2312" w:cs="仿宋_GB2312"/>
          <w:color w:val="auto"/>
          <w:kern w:val="2"/>
          <w:sz w:val="32"/>
          <w:szCs w:val="32"/>
          <w:highlight w:val="none"/>
          <w:lang w:val="en-US" w:eastAsia="zh-CN" w:bidi="ar-SA"/>
        </w:rPr>
      </w:pPr>
    </w:p>
    <w:p w14:paraId="590A4D13">
      <w:pPr>
        <w:pStyle w:val="3"/>
        <w:rPr>
          <w:rFonts w:hint="eastAsia" w:ascii="Times New Roman" w:hAnsi="Times New Roman" w:eastAsia="仿宋_GB2312" w:cs="仿宋_GB2312"/>
          <w:color w:val="auto"/>
          <w:kern w:val="2"/>
          <w:sz w:val="32"/>
          <w:szCs w:val="32"/>
          <w:highlight w:val="none"/>
          <w:lang w:val="en-US" w:eastAsia="zh-CN" w:bidi="ar-SA"/>
        </w:rPr>
      </w:pPr>
    </w:p>
    <w:p w14:paraId="7AF25379">
      <w:pPr>
        <w:rPr>
          <w:rFonts w:hint="eastAsia" w:ascii="Times New Roman" w:hAnsi="Times New Roman" w:eastAsia="仿宋_GB2312" w:cs="仿宋_GB2312"/>
          <w:color w:val="auto"/>
          <w:kern w:val="2"/>
          <w:sz w:val="32"/>
          <w:szCs w:val="32"/>
          <w:highlight w:val="none"/>
          <w:lang w:val="en-US" w:eastAsia="zh-CN" w:bidi="ar-SA"/>
        </w:rPr>
      </w:pPr>
    </w:p>
    <w:p w14:paraId="726D2BF3">
      <w:pPr>
        <w:pStyle w:val="2"/>
        <w:rPr>
          <w:rFonts w:hint="eastAsia" w:ascii="Times New Roman" w:hAnsi="Times New Roman" w:eastAsia="仿宋_GB2312" w:cs="仿宋_GB2312"/>
          <w:color w:val="auto"/>
          <w:kern w:val="2"/>
          <w:sz w:val="32"/>
          <w:szCs w:val="32"/>
          <w:highlight w:val="none"/>
          <w:lang w:val="en-US" w:eastAsia="zh-CN" w:bidi="ar-SA"/>
        </w:rPr>
      </w:pPr>
    </w:p>
    <w:p w14:paraId="3F8F5F30">
      <w:pPr>
        <w:pStyle w:val="2"/>
        <w:rPr>
          <w:rFonts w:hint="eastAsia" w:ascii="Times New Roman" w:hAnsi="Times New Roman" w:eastAsia="仿宋_GB2312" w:cs="仿宋_GB2312"/>
          <w:color w:val="auto"/>
          <w:kern w:val="2"/>
          <w:sz w:val="32"/>
          <w:szCs w:val="32"/>
          <w:highlight w:val="none"/>
          <w:lang w:val="en-US" w:eastAsia="zh-CN" w:bidi="ar-SA"/>
        </w:rPr>
      </w:pPr>
    </w:p>
    <w:p w14:paraId="70A7F0DC">
      <w:pPr>
        <w:pStyle w:val="3"/>
        <w:rPr>
          <w:rFonts w:hint="eastAsia"/>
          <w:lang w:val="en-US" w:eastAsia="zh-CN"/>
        </w:rPr>
      </w:pPr>
    </w:p>
    <w:p w14:paraId="71F7C168">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77225"/>
      <w:bookmarkStart w:id="50"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5CB533C8">
      <w:pPr>
        <w:spacing w:line="600" w:lineRule="exact"/>
        <w:jc w:val="left"/>
        <w:rPr>
          <w:rFonts w:ascii="Times New Roman" w:hAnsi="Times New Roman"/>
          <w:b/>
          <w:color w:val="auto"/>
          <w:sz w:val="44"/>
          <w:szCs w:val="44"/>
          <w:highlight w:val="none"/>
        </w:rPr>
      </w:pPr>
    </w:p>
    <w:p w14:paraId="6AB9EDE1">
      <w:pPr>
        <w:pStyle w:val="27"/>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bookmarkStart w:id="51" w:name="_Toc15377226"/>
      <w:r>
        <w:rPr>
          <w:rFonts w:hint="eastAsia" w:ascii="仿宋_GB2312" w:hAnsi="仿宋_GB2312" w:eastAsia="仿宋_GB2312" w:cs="仿宋_GB2312"/>
          <w:color w:val="auto"/>
          <w:kern w:val="2"/>
          <w:sz w:val="32"/>
          <w:szCs w:val="32"/>
          <w:highlight w:val="none"/>
          <w:lang w:val="en-US" w:eastAsia="zh-CN" w:bidi="ar-SA"/>
        </w:rPr>
        <w:t>1.财政拨款收入：指单位从同级财政部门取得的财政预算资金。</w:t>
      </w:r>
    </w:p>
    <w:p w14:paraId="1881AA5B">
      <w:pPr>
        <w:pStyle w:val="27"/>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2.年初结转和结余：指以前年度尚未完成、结转到本年按有关规定继续使用的资金。 </w:t>
      </w:r>
    </w:p>
    <w:p w14:paraId="7BB101A6">
      <w:pPr>
        <w:pStyle w:val="27"/>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3.结余分配：指事业单位按照事业单位会计制度的规定从非财政补助结余中分配的事业基金和职工福利基金等。</w:t>
      </w:r>
    </w:p>
    <w:p w14:paraId="071D6334">
      <w:pPr>
        <w:pStyle w:val="27"/>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4.年末结转和结余：指单位按有关规定结转到下年或以后年度继续使用的资金。</w:t>
      </w:r>
    </w:p>
    <w:p w14:paraId="3B0000E1">
      <w:pPr>
        <w:ind w:firstLine="640" w:firstLineChars="20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5.社会保障和就业（类）</w:t>
      </w:r>
      <w:r>
        <w:rPr>
          <w:rStyle w:val="18"/>
          <w:rFonts w:hint="eastAsia" w:ascii="仿宋" w:hAnsi="仿宋" w:eastAsia="仿宋"/>
          <w:bCs/>
          <w:color w:val="000000"/>
          <w:sz w:val="32"/>
          <w:szCs w:val="32"/>
          <w:highlight w:val="none"/>
          <w:lang w:val="en-US" w:eastAsia="zh-CN"/>
        </w:rPr>
        <w:t>行政事业单位养老支出</w:t>
      </w:r>
      <w:r>
        <w:rPr>
          <w:rFonts w:hint="eastAsia" w:ascii="仿宋_GB2312" w:hAnsi="仿宋_GB2312" w:eastAsia="仿宋_GB2312" w:cs="仿宋_GB2312"/>
          <w:color w:val="000000"/>
          <w:kern w:val="2"/>
          <w:sz w:val="32"/>
          <w:szCs w:val="32"/>
          <w:highlight w:val="none"/>
          <w:lang w:val="en-US" w:eastAsia="zh-CN" w:bidi="ar-SA"/>
        </w:rPr>
        <w:t>（款）机关事业单位基本养老保险缴费支出（项）：指机关事业单位实施养老保险制度由单位缴纳的基本养老保险费支出。</w:t>
      </w:r>
    </w:p>
    <w:p w14:paraId="6E2DD303">
      <w:pPr>
        <w:ind w:firstLine="640" w:firstLineChars="20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6.社会保障和就业（类）</w:t>
      </w:r>
      <w:r>
        <w:rPr>
          <w:rStyle w:val="18"/>
          <w:rFonts w:hint="eastAsia" w:ascii="仿宋" w:hAnsi="仿宋" w:eastAsia="仿宋"/>
          <w:bCs/>
          <w:color w:val="000000"/>
          <w:sz w:val="32"/>
          <w:szCs w:val="32"/>
          <w:highlight w:val="none"/>
          <w:lang w:val="en-US" w:eastAsia="zh-CN"/>
        </w:rPr>
        <w:t>行政事业单位养老支出</w:t>
      </w:r>
      <w:r>
        <w:rPr>
          <w:rFonts w:hint="eastAsia" w:ascii="仿宋_GB2312" w:hAnsi="仿宋_GB2312" w:eastAsia="仿宋_GB2312" w:cs="仿宋_GB2312"/>
          <w:color w:val="000000"/>
          <w:kern w:val="2"/>
          <w:sz w:val="32"/>
          <w:szCs w:val="32"/>
          <w:highlight w:val="none"/>
          <w:lang w:val="en-US" w:eastAsia="zh-CN" w:bidi="ar-SA"/>
        </w:rPr>
        <w:t>（款）机关事业单位职业年金缴费支出（项）：指机关事业单位实施养老保险制度由单位缴纳的职业年金支出。</w:t>
      </w:r>
    </w:p>
    <w:p w14:paraId="1F036B1D">
      <w:pPr>
        <w:ind w:firstLine="640" w:firstLineChars="200"/>
        <w:rPr>
          <w:rFonts w:hint="eastAsia" w:ascii="仿宋_GB2312" w:eastAsia="仿宋_GB2312"/>
          <w:color w:val="000000"/>
          <w:sz w:val="32"/>
          <w:szCs w:val="32"/>
          <w:highlight w:val="none"/>
        </w:rPr>
      </w:pPr>
      <w:r>
        <w:rPr>
          <w:rFonts w:hint="eastAsia" w:ascii="仿宋_GB2312" w:hAnsi="仿宋_GB2312" w:eastAsia="仿宋_GB2312" w:cs="仿宋_GB2312"/>
          <w:color w:val="000000"/>
          <w:kern w:val="2"/>
          <w:sz w:val="32"/>
          <w:szCs w:val="32"/>
          <w:highlight w:val="none"/>
          <w:lang w:val="en-US" w:eastAsia="zh-CN" w:bidi="ar-SA"/>
        </w:rPr>
        <w:t>7.</w:t>
      </w:r>
      <w:r>
        <w:rPr>
          <w:rFonts w:hint="eastAsia" w:ascii="仿宋_GB2312" w:eastAsia="仿宋_GB2312"/>
          <w:color w:val="000000"/>
          <w:sz w:val="32"/>
          <w:szCs w:val="32"/>
          <w:highlight w:val="none"/>
        </w:rPr>
        <w:t>社会保障和就业支出（类）其他社会保障和就业支出（款）其他社会保障和就业支出（项）：指</w:t>
      </w:r>
      <w:r>
        <w:rPr>
          <w:rFonts w:hint="eastAsia" w:ascii="仿宋_GB2312" w:eastAsia="仿宋_GB2312"/>
          <w:color w:val="000000"/>
          <w:sz w:val="32"/>
          <w:szCs w:val="32"/>
          <w:highlight w:val="none"/>
          <w:lang w:eastAsia="zh-CN"/>
        </w:rPr>
        <w:t>反映除上述项目以外其他用于社会保障和就业方面的支出</w:t>
      </w:r>
      <w:r>
        <w:rPr>
          <w:rFonts w:hint="eastAsia" w:ascii="仿宋_GB2312" w:eastAsia="仿宋_GB2312"/>
          <w:color w:val="000000"/>
          <w:sz w:val="32"/>
          <w:szCs w:val="32"/>
          <w:highlight w:val="none"/>
        </w:rPr>
        <w:t>。</w:t>
      </w:r>
    </w:p>
    <w:p w14:paraId="46D590B0">
      <w:pPr>
        <w:ind w:firstLine="640" w:firstLineChars="20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8.医疗卫生与计划生育（类）医疗保障（款）事业单位医疗（项）：指反映财政部门集中安排的事业单位医疗保险缴费经费，未参加医疗保险的事业单位的公费医疗经费，按国家规定享受离退休人员待遇的医疗经费。</w:t>
      </w:r>
    </w:p>
    <w:p w14:paraId="136357F8">
      <w:pPr>
        <w:ind w:firstLine="640" w:firstLineChars="200"/>
        <w:rPr>
          <w:rFonts w:hint="eastAsia" w:ascii="仿宋_GB2312" w:eastAsia="仿宋_GB2312"/>
          <w:color w:val="000000"/>
          <w:sz w:val="32"/>
          <w:szCs w:val="32"/>
          <w:highlight w:val="none"/>
          <w:lang w:eastAsia="zh-CN"/>
        </w:rPr>
      </w:pPr>
      <w:r>
        <w:rPr>
          <w:rFonts w:hint="eastAsia" w:ascii="仿宋_GB2312" w:hAnsi="仿宋_GB2312" w:eastAsia="仿宋_GB2312" w:cs="仿宋_GB2312"/>
          <w:color w:val="000000"/>
          <w:kern w:val="2"/>
          <w:sz w:val="32"/>
          <w:szCs w:val="32"/>
          <w:highlight w:val="none"/>
          <w:lang w:val="en-US" w:eastAsia="zh-CN" w:bidi="ar-SA"/>
        </w:rPr>
        <w:t>9.</w:t>
      </w:r>
      <w:r>
        <w:rPr>
          <w:rFonts w:hint="eastAsia" w:ascii="仿宋_GB2312" w:eastAsia="仿宋_GB2312"/>
          <w:color w:val="000000"/>
          <w:sz w:val="32"/>
          <w:szCs w:val="32"/>
          <w:highlight w:val="none"/>
        </w:rPr>
        <w:t>卫生健康支出（类）行政事业单位医疗（款）公务员医疗补助（项）：指</w:t>
      </w:r>
      <w:r>
        <w:rPr>
          <w:rFonts w:hint="eastAsia" w:ascii="仿宋_GB2312" w:eastAsia="仿宋_GB2312"/>
          <w:color w:val="000000"/>
          <w:sz w:val="32"/>
          <w:szCs w:val="32"/>
          <w:highlight w:val="none"/>
          <w:lang w:eastAsia="zh-CN"/>
        </w:rPr>
        <w:t>反映财政部门安排的公务员医疗补助经费。</w:t>
      </w:r>
    </w:p>
    <w:p w14:paraId="7E9C3853">
      <w:pPr>
        <w:numPr>
          <w:ilvl w:val="0"/>
          <w:numId w:val="0"/>
        </w:numPr>
        <w:ind w:firstLine="640" w:firstLineChars="20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10.农林水支出（类）林业和草原（款）自然保护区等管理（项）：反映除国家公园外的自然保护区、风景名胜区、自然遗产、地质公园等自然保护地建设、调查、规划、监测、管护、能力提升、生态补偿、生态保护和修复、科研、宣传及管理等方面的支出。</w:t>
      </w:r>
    </w:p>
    <w:p w14:paraId="0E2BC28F">
      <w:pPr>
        <w:numPr>
          <w:ilvl w:val="0"/>
          <w:numId w:val="0"/>
        </w:numPr>
        <w:ind w:firstLine="640" w:firstLineChars="20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11.农林水支出（类）林业和草原（款）林业草原防灾减灾（项）：反映用于病虫害等有害生物灾害、森林草原防火、野生动物疫病灾害等方面的支出。</w:t>
      </w:r>
    </w:p>
    <w:p w14:paraId="0C693A7D">
      <w:pPr>
        <w:ind w:firstLine="640" w:firstLineChars="20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12.农林水支出（类）扶贫（款）其他扶贫支出（项）：反映其他用于扶贫方面的支出。</w:t>
      </w:r>
    </w:p>
    <w:p w14:paraId="3CD33C91">
      <w:pPr>
        <w:ind w:firstLine="640" w:firstLineChars="20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13.住房保障（类）住房改革支出（款）住房公积金（项）：指行政事业单位按人力资源和社会保障部、财政部规定的基本工资和津贴补贴以及规定比例为职工缴纳的住房公积金</w:t>
      </w:r>
    </w:p>
    <w:p w14:paraId="05B45357">
      <w:pPr>
        <w:ind w:firstLine="640" w:firstLineChars="20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14.基本支出：指为保障机构正常运转、完成日常工作任务而发生的人员支出和公用支出。</w:t>
      </w:r>
    </w:p>
    <w:p w14:paraId="1A119CD0">
      <w:pPr>
        <w:ind w:firstLine="640" w:firstLineChars="20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xml:space="preserve">15.项目支出：指在基本支出之外为完成特定行政任务和事业发展目标所发生的支出。 </w:t>
      </w:r>
    </w:p>
    <w:p w14:paraId="759A925A">
      <w:pPr>
        <w:pStyle w:val="27"/>
        <w:spacing w:line="560" w:lineRule="exact"/>
        <w:ind w:firstLine="640" w:firstLineChars="20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E31C314">
      <w:pPr>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（名词解释部分请根据各部门实际列支情况罗列，并根据本部门职责职能增减名词解释内容。）</w:t>
      </w:r>
    </w:p>
    <w:p w14:paraId="5C03A629">
      <w:pPr>
        <w:spacing w:line="600" w:lineRule="exact"/>
        <w:jc w:val="center"/>
        <w:rPr>
          <w:rStyle w:val="29"/>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2"/>
    </w:p>
    <w:p w14:paraId="5D539E32">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E598F37">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62FFB06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04541ACE">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zh-CN" w:eastAsia="zh-CN" w:bidi="ar-SA"/>
        </w:rPr>
      </w:pPr>
      <w:r>
        <w:rPr>
          <w:rFonts w:hint="eastAsia" w:ascii="仿宋_GB2312" w:hAnsi="仿宋_GB2312" w:eastAsia="仿宋_GB2312" w:cs="仿宋_GB2312"/>
          <w:color w:val="000000"/>
          <w:kern w:val="2"/>
          <w:sz w:val="32"/>
          <w:szCs w:val="32"/>
          <w:highlight w:val="none"/>
          <w:lang w:val="en-US" w:eastAsia="zh-CN" w:bidi="ar-SA"/>
        </w:rPr>
        <w:t>一、</w:t>
      </w:r>
      <w:r>
        <w:rPr>
          <w:rFonts w:hint="eastAsia" w:ascii="仿宋_GB2312" w:hAnsi="仿宋_GB2312" w:eastAsia="仿宋_GB2312" w:cs="仿宋_GB2312"/>
          <w:color w:val="000000"/>
          <w:kern w:val="2"/>
          <w:sz w:val="32"/>
          <w:szCs w:val="32"/>
          <w:highlight w:val="none"/>
          <w:lang w:val="zh-CN" w:eastAsia="zh-CN" w:bidi="ar-SA"/>
        </w:rPr>
        <w:t>部门基本情况</w:t>
      </w:r>
    </w:p>
    <w:p w14:paraId="2761693C">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zh-CN" w:eastAsia="zh-CN" w:bidi="ar-SA"/>
        </w:rPr>
      </w:pPr>
      <w:r>
        <w:rPr>
          <w:rFonts w:hint="eastAsia" w:ascii="仿宋_GB2312" w:hAnsi="仿宋_GB2312" w:eastAsia="仿宋_GB2312" w:cs="仿宋_GB2312"/>
          <w:color w:val="000000"/>
          <w:kern w:val="2"/>
          <w:sz w:val="32"/>
          <w:szCs w:val="32"/>
          <w:highlight w:val="none"/>
          <w:lang w:val="zh-CN" w:eastAsia="zh-CN" w:bidi="ar-SA"/>
        </w:rPr>
        <w:t>（一）机构组成。</w:t>
      </w:r>
    </w:p>
    <w:p w14:paraId="4D708D79">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zh-CN" w:eastAsia="zh-CN" w:bidi="ar-SA"/>
        </w:rPr>
      </w:pPr>
      <w:r>
        <w:rPr>
          <w:rFonts w:hint="eastAsia" w:ascii="仿宋_GB2312" w:hAnsi="仿宋_GB2312" w:eastAsia="仿宋_GB2312" w:cs="仿宋_GB2312"/>
          <w:color w:val="000000"/>
          <w:kern w:val="2"/>
          <w:sz w:val="32"/>
          <w:szCs w:val="32"/>
          <w:highlight w:val="none"/>
          <w:lang w:val="en-US" w:eastAsia="zh-CN" w:bidi="ar-SA"/>
        </w:rPr>
        <w:t>黑竹沟管理局内设办公室、财务股、资源保护股、科研宣教股、社区发展经营股5个股室；下设黑竹沟保护站、觉莫保护站、勒乌保护站、双河口保护站4个保护站</w:t>
      </w:r>
    </w:p>
    <w:p w14:paraId="0704FD7C">
      <w:pPr>
        <w:widowControl/>
        <w:numPr>
          <w:ilvl w:val="0"/>
          <w:numId w:val="4"/>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zh-CN" w:eastAsia="zh-CN" w:bidi="ar-SA"/>
        </w:rPr>
      </w:pPr>
      <w:r>
        <w:rPr>
          <w:rFonts w:hint="eastAsia" w:ascii="仿宋_GB2312" w:hAnsi="仿宋_GB2312" w:eastAsia="仿宋_GB2312" w:cs="仿宋_GB2312"/>
          <w:color w:val="000000"/>
          <w:kern w:val="2"/>
          <w:sz w:val="32"/>
          <w:szCs w:val="32"/>
          <w:highlight w:val="none"/>
          <w:lang w:val="zh-CN" w:eastAsia="zh-CN" w:bidi="ar-SA"/>
        </w:rPr>
        <w:t>机构职能。</w:t>
      </w:r>
    </w:p>
    <w:p w14:paraId="591EFD48">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黑竹沟管理局是峨边彝族自治县人民政府直属事业单位，主要职责是：贯彻执行国家有关自然保护的方针、政策和法律法规；制定自然保护区的各项管理制度，统一管理自然保护区；调查自然资源并建立档案，组织环境监测，保护保护区内的自然环境和自然资源；组织或者协助有关部门开展自然保护区的科学研究工作；进行自然保护的宣传教育；在不影响保护自然保护区的自然环境和自然资源的前提下，组织开展参观、旅游等活动；承办县政府交办的其他事项。</w:t>
      </w:r>
    </w:p>
    <w:p w14:paraId="4DA9874D">
      <w:pPr>
        <w:widowControl/>
        <w:numPr>
          <w:ilvl w:val="0"/>
          <w:numId w:val="4"/>
        </w:numPr>
        <w:tabs>
          <w:tab w:val="left" w:pos="3840"/>
        </w:tabs>
        <w:adjustRightInd w:val="0"/>
        <w:snapToGrid w:val="0"/>
        <w:spacing w:line="580" w:lineRule="exact"/>
        <w:ind w:left="0" w:leftChars="0" w:firstLine="640" w:firstLineChars="200"/>
        <w:contextualSpacing/>
        <w:jc w:val="left"/>
        <w:rPr>
          <w:rFonts w:hint="eastAsia" w:ascii="仿宋_GB2312" w:hAnsi="仿宋_GB2312" w:eastAsia="仿宋_GB2312" w:cs="仿宋_GB2312"/>
          <w:color w:val="000000"/>
          <w:kern w:val="2"/>
          <w:sz w:val="32"/>
          <w:szCs w:val="32"/>
          <w:highlight w:val="none"/>
          <w:lang w:val="zh-CN" w:eastAsia="zh-CN" w:bidi="ar-SA"/>
        </w:rPr>
      </w:pPr>
      <w:r>
        <w:rPr>
          <w:rFonts w:hint="eastAsia" w:ascii="仿宋_GB2312" w:hAnsi="仿宋_GB2312" w:eastAsia="仿宋_GB2312" w:cs="仿宋_GB2312"/>
          <w:color w:val="000000"/>
          <w:kern w:val="2"/>
          <w:sz w:val="32"/>
          <w:szCs w:val="32"/>
          <w:highlight w:val="none"/>
          <w:lang w:val="zh-CN" w:eastAsia="zh-CN" w:bidi="ar-SA"/>
        </w:rPr>
        <w:t>人员概况。</w:t>
      </w:r>
    </w:p>
    <w:p w14:paraId="6BC56B5F">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zh-CN" w:eastAsia="zh-CN" w:bidi="ar-SA"/>
        </w:rPr>
      </w:pPr>
      <w:r>
        <w:rPr>
          <w:rFonts w:hint="eastAsia" w:ascii="仿宋_GB2312" w:hAnsi="仿宋_GB2312" w:eastAsia="仿宋_GB2312" w:cs="仿宋_GB2312"/>
          <w:color w:val="000000"/>
          <w:kern w:val="2"/>
          <w:sz w:val="32"/>
          <w:szCs w:val="32"/>
          <w:highlight w:val="none"/>
          <w:lang w:val="en-US" w:eastAsia="zh-CN" w:bidi="ar-SA"/>
        </w:rPr>
        <w:t>黑竹沟管理局核定编制总数15名，其中：行政编制0名，工勤编制0名，事业编制15名。在职人员总数13名，其中：行政0名，工勤0名，事业15名。离休0名。</w:t>
      </w:r>
    </w:p>
    <w:p w14:paraId="4996DAAD">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zh-CN" w:eastAsia="zh-CN" w:bidi="ar-SA"/>
        </w:rPr>
      </w:pPr>
    </w:p>
    <w:p w14:paraId="35C45935">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zh-CN" w:eastAsia="zh-CN" w:bidi="ar-SA"/>
        </w:rPr>
      </w:pPr>
    </w:p>
    <w:p w14:paraId="225B9086">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二、部门财政资金收支情况</w:t>
      </w:r>
    </w:p>
    <w:p w14:paraId="0AFE05CC">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zh-CN" w:eastAsia="zh-CN" w:bidi="ar-SA"/>
        </w:rPr>
      </w:pPr>
      <w:r>
        <w:rPr>
          <w:rFonts w:hint="eastAsia" w:ascii="仿宋_GB2312" w:hAnsi="仿宋_GB2312" w:eastAsia="仿宋_GB2312" w:cs="仿宋_GB2312"/>
          <w:color w:val="000000"/>
          <w:kern w:val="2"/>
          <w:sz w:val="32"/>
          <w:szCs w:val="32"/>
          <w:highlight w:val="none"/>
          <w:lang w:val="zh-CN" w:eastAsia="zh-CN" w:bidi="ar-SA"/>
        </w:rPr>
        <w:t>（一）部门财政资金收入情况。</w:t>
      </w:r>
    </w:p>
    <w:p w14:paraId="30FAF583">
      <w:pPr>
        <w:widowControl/>
        <w:numPr>
          <w:ilvl w:val="0"/>
          <w:numId w:val="0"/>
        </w:numPr>
        <w:adjustRightInd w:val="0"/>
        <w:snapToGrid w:val="0"/>
        <w:spacing w:line="580" w:lineRule="exact"/>
        <w:ind w:firstLine="640" w:firstLineChars="200"/>
        <w:contextualSpacing/>
        <w:jc w:val="left"/>
        <w:rPr>
          <w:rFonts w:hint="default"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2024年黑竹沟管理局部门收入合计585.36万元，其中：当年财政拨款收入585.36万元（本级资金收入258.36万元，上级资金收入0万元），事业收入0万元，其他收入0万元。</w:t>
      </w:r>
    </w:p>
    <w:p w14:paraId="5BC01F35">
      <w:pPr>
        <w:widowControl/>
        <w:numPr>
          <w:ilvl w:val="0"/>
          <w:numId w:val="4"/>
        </w:numPr>
        <w:tabs>
          <w:tab w:val="center" w:pos="4592"/>
        </w:tabs>
        <w:adjustRightInd w:val="0"/>
        <w:snapToGrid w:val="0"/>
        <w:spacing w:line="580" w:lineRule="exact"/>
        <w:ind w:left="0" w:leftChars="0" w:firstLine="640" w:firstLineChars="200"/>
        <w:contextualSpacing/>
        <w:jc w:val="left"/>
        <w:rPr>
          <w:rFonts w:hint="eastAsia" w:ascii="仿宋_GB2312" w:hAnsi="仿宋_GB2312" w:eastAsia="仿宋_GB2312" w:cs="仿宋_GB2312"/>
          <w:color w:val="000000"/>
          <w:kern w:val="2"/>
          <w:sz w:val="32"/>
          <w:szCs w:val="32"/>
          <w:highlight w:val="none"/>
          <w:lang w:val="zh-CN" w:eastAsia="zh-CN" w:bidi="ar-SA"/>
        </w:rPr>
      </w:pPr>
      <w:r>
        <w:rPr>
          <w:rFonts w:hint="eastAsia" w:ascii="仿宋_GB2312" w:hAnsi="仿宋_GB2312" w:eastAsia="仿宋_GB2312" w:cs="仿宋_GB2312"/>
          <w:color w:val="000000"/>
          <w:kern w:val="2"/>
          <w:sz w:val="32"/>
          <w:szCs w:val="32"/>
          <w:highlight w:val="none"/>
          <w:lang w:val="zh-CN" w:eastAsia="zh-CN" w:bidi="ar-SA"/>
        </w:rPr>
        <w:t>部门财政资金支出情况。</w:t>
      </w:r>
      <w:r>
        <w:rPr>
          <w:rFonts w:hint="eastAsia" w:ascii="仿宋_GB2312" w:hAnsi="仿宋_GB2312" w:eastAsia="仿宋_GB2312" w:cs="仿宋_GB2312"/>
          <w:color w:val="000000"/>
          <w:kern w:val="2"/>
          <w:sz w:val="32"/>
          <w:szCs w:val="32"/>
          <w:highlight w:val="none"/>
          <w:lang w:val="zh-CN" w:eastAsia="zh-CN" w:bidi="ar-SA"/>
        </w:rPr>
        <w:tab/>
      </w:r>
    </w:p>
    <w:p w14:paraId="6F7A0C67">
      <w:pPr>
        <w:widowControl/>
        <w:numPr>
          <w:ilvl w:val="0"/>
          <w:numId w:val="0"/>
        </w:numPr>
        <w:tabs>
          <w:tab w:val="center" w:pos="4592"/>
        </w:tabs>
        <w:adjustRightInd w:val="0"/>
        <w:snapToGrid w:val="0"/>
        <w:spacing w:line="580" w:lineRule="exact"/>
        <w:ind w:firstLine="640" w:firstLineChars="200"/>
        <w:contextualSpacing/>
        <w:jc w:val="left"/>
        <w:rPr>
          <w:rFonts w:hint="default"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zh-CN" w:eastAsia="zh-CN" w:bidi="ar-SA"/>
        </w:rPr>
        <w:t>基本支出</w:t>
      </w:r>
      <w:r>
        <w:rPr>
          <w:rFonts w:hint="eastAsia" w:ascii="仿宋_GB2312" w:hAnsi="仿宋_GB2312" w:eastAsia="仿宋_GB2312" w:cs="仿宋_GB2312"/>
          <w:color w:val="000000"/>
          <w:kern w:val="2"/>
          <w:sz w:val="32"/>
          <w:szCs w:val="32"/>
          <w:highlight w:val="none"/>
          <w:lang w:val="en-US" w:eastAsia="zh-CN" w:bidi="ar-SA"/>
        </w:rPr>
        <w:t>239.53万元，项目支出345.82万元，其中项目1个，具体支出为：川财投〔2019〕88号－申请县级配套部分保护区管理局业务用房建设项目资金49.06万元，政府批示〔2022〕65号关于解决2017年中央财政林业改革发展资金（第二批）国家级自然保护区补助资金的请示）38.84万元，川财投〔2019〕88号关于转下2019年生态保护支撑体系中央预算内投资支出预算的通知23.65万元，拖欠企业账款清偿项目108.89万元，川财资环〔2020〕121号、川财资环〔2022〕67号、川财预〔2021〕78号－生物多样性调查项目及大熊猫生态走廊建设项目125.39万元。</w:t>
      </w:r>
    </w:p>
    <w:p w14:paraId="4A54179C">
      <w:pPr>
        <w:widowControl/>
        <w:numPr>
          <w:ilvl w:val="0"/>
          <w:numId w:val="4"/>
        </w:numPr>
        <w:adjustRightInd w:val="0"/>
        <w:snapToGrid w:val="0"/>
        <w:spacing w:line="580" w:lineRule="exact"/>
        <w:ind w:left="0" w:leftChars="0" w:firstLine="640" w:firstLineChars="200"/>
        <w:contextualSpacing/>
        <w:jc w:val="left"/>
        <w:rPr>
          <w:rFonts w:hint="eastAsia" w:ascii="仿宋_GB2312" w:hAnsi="仿宋_GB2312" w:eastAsia="仿宋_GB2312" w:cs="仿宋_GB2312"/>
          <w:color w:val="000000"/>
          <w:kern w:val="2"/>
          <w:sz w:val="32"/>
          <w:szCs w:val="32"/>
          <w:highlight w:val="none"/>
          <w:lang w:val="zh-CN" w:eastAsia="zh-CN" w:bidi="ar-SA"/>
        </w:rPr>
      </w:pPr>
      <w:r>
        <w:rPr>
          <w:rFonts w:hint="eastAsia" w:ascii="仿宋_GB2312" w:hAnsi="仿宋_GB2312" w:eastAsia="仿宋_GB2312" w:cs="仿宋_GB2312"/>
          <w:color w:val="000000"/>
          <w:kern w:val="2"/>
          <w:sz w:val="32"/>
          <w:szCs w:val="32"/>
          <w:highlight w:val="none"/>
          <w:lang w:val="zh-CN" w:eastAsia="zh-CN" w:bidi="ar-SA"/>
        </w:rPr>
        <w:t>部门财政资金结转结余情况。</w:t>
      </w:r>
    </w:p>
    <w:p w14:paraId="691D124E">
      <w:pPr>
        <w:widowControl/>
        <w:numPr>
          <w:ilvl w:val="0"/>
          <w:numId w:val="0"/>
        </w:numPr>
        <w:tabs>
          <w:tab w:val="center" w:pos="4592"/>
        </w:tabs>
        <w:adjustRightInd w:val="0"/>
        <w:snapToGrid w:val="0"/>
        <w:spacing w:line="580" w:lineRule="exact"/>
        <w:ind w:firstLine="640" w:firstLineChars="200"/>
        <w:contextualSpacing/>
        <w:jc w:val="left"/>
        <w:rPr>
          <w:rFonts w:hint="default"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财政资金年初结余为0万元。</w:t>
      </w:r>
    </w:p>
    <w:p w14:paraId="12ABE641">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三、部门整体绩效管理情况（根据自评体系进行描述）</w:t>
      </w:r>
    </w:p>
    <w:p w14:paraId="5DA92E95">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1.部门管理</w:t>
      </w:r>
    </w:p>
    <w:p w14:paraId="03330CB4">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（1）预算管理</w:t>
      </w:r>
    </w:p>
    <w:p w14:paraId="37937AC2">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严格按照预算管理的相关规定和部门预算编制要求，科学合理编制年度预算。在预算编制中，认真分析上年度执行情况，客观分析本年度有关政策、合理安排预算数。绩效目标的制定上以实现基本职能职责为导向，结合2023年度黑竹沟管理局整体工作计划和目标任务，科学合理设置部门整体支出绩效目标。切实落实全面预算，转变预算绩效管理理念，将预算绩效管理理念和方法融入预算编制、执行、监督全过程。</w:t>
      </w:r>
    </w:p>
    <w:p w14:paraId="0F0ED935">
      <w:pPr>
        <w:widowControl/>
        <w:numPr>
          <w:ilvl w:val="0"/>
          <w:numId w:val="5"/>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内部控制管理</w:t>
      </w:r>
    </w:p>
    <w:p w14:paraId="6F6E1BC9">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四川黑竹沟国家级自然保护区管理局制定了《预算管理内部控制制度》《收支管理内部控制制度》《政府采购内部控制制度》《内部控制评价与监督制度》等制度，内控制度建设完整，对内部财务管理、会计核算、项目管理、厉行节约等方面进行了严格规范。</w:t>
      </w:r>
    </w:p>
    <w:p w14:paraId="64FC674A">
      <w:pPr>
        <w:widowControl/>
        <w:numPr>
          <w:ilvl w:val="0"/>
          <w:numId w:val="5"/>
        </w:numPr>
        <w:adjustRightInd w:val="0"/>
        <w:snapToGrid w:val="0"/>
        <w:spacing w:line="580" w:lineRule="exact"/>
        <w:ind w:left="0" w:leftChars="0" w:firstLine="640" w:firstLineChars="200"/>
        <w:contextualSpacing/>
        <w:jc w:val="left"/>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完成结果</w:t>
      </w:r>
    </w:p>
    <w:p w14:paraId="7BF7C9C0">
      <w:pPr>
        <w:widowControl/>
        <w:numPr>
          <w:ilvl w:val="0"/>
          <w:numId w:val="0"/>
        </w:numPr>
        <w:adjustRightInd w:val="0"/>
        <w:snapToGrid w:val="0"/>
        <w:spacing w:line="580" w:lineRule="exact"/>
        <w:ind w:firstLine="640" w:firstLineChars="200"/>
        <w:contextualSpacing/>
        <w:jc w:val="both"/>
        <w:rPr>
          <w:rFonts w:hint="default"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部门预算全年执行进度达到100%，巡视巡察、人大联网监督、审计、财政检查未反映问题。</w:t>
      </w:r>
    </w:p>
    <w:p w14:paraId="294CD520">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2.绩效结果应用</w:t>
      </w:r>
    </w:p>
    <w:p w14:paraId="1D9C112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（1）信息公开</w:t>
      </w:r>
    </w:p>
    <w:p w14:paraId="6B4CD61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部门绩效目标按要求按时向社会公开，同时按要求部门整体绩效自评情况和自行组织的评价情况向社会公开。</w:t>
      </w:r>
    </w:p>
    <w:p w14:paraId="265BC35B">
      <w:pPr>
        <w:keepNext w:val="0"/>
        <w:keepLines w:val="0"/>
        <w:pageBreakBefore w:val="0"/>
        <w:widowControl/>
        <w:numPr>
          <w:ilvl w:val="0"/>
          <w:numId w:val="6"/>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自评质量</w:t>
      </w:r>
    </w:p>
    <w:p w14:paraId="71610AAD">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部门整体支出自评得分与评价组抽查得分差异在5%以内。</w:t>
      </w:r>
    </w:p>
    <w:p w14:paraId="36769EF6">
      <w:pPr>
        <w:widowControl/>
        <w:numPr>
          <w:ilvl w:val="0"/>
          <w:numId w:val="6"/>
        </w:numPr>
        <w:adjustRightInd w:val="0"/>
        <w:snapToGrid w:val="0"/>
        <w:spacing w:line="580" w:lineRule="exact"/>
        <w:ind w:left="0" w:leftChars="0" w:firstLine="640" w:firstLineChars="200"/>
        <w:contextualSpacing/>
        <w:jc w:val="left"/>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整改反馈</w:t>
      </w:r>
    </w:p>
    <w:p w14:paraId="38953AE1">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outlineLvl w:val="9"/>
        <w:rPr>
          <w:rFonts w:hint="default" w:ascii="仿宋_GB2312" w:hAnsi="仿宋_GB2312" w:eastAsia="仿宋_GB2312" w:cs="仿宋_GB2312"/>
          <w:color w:val="000000"/>
          <w:kern w:val="2"/>
          <w:sz w:val="32"/>
          <w:szCs w:val="32"/>
          <w:highlight w:val="none"/>
          <w:lang w:val="en-US" w:eastAsia="zh-CN" w:bidi="ar-SA"/>
        </w:rPr>
      </w:pPr>
      <w:r>
        <w:rPr>
          <w:rFonts w:hint="default" w:ascii="仿宋_GB2312" w:hAnsi="仿宋_GB2312" w:eastAsia="仿宋_GB2312" w:cs="仿宋_GB2312"/>
          <w:color w:val="000000"/>
          <w:kern w:val="2"/>
          <w:sz w:val="32"/>
          <w:szCs w:val="32"/>
          <w:highlight w:val="none"/>
          <w:lang w:val="en-US" w:eastAsia="zh-CN" w:bidi="ar-SA"/>
        </w:rPr>
        <w:t>在规定时间内向财政部门反馈应用绩效结果报告</w:t>
      </w:r>
      <w:r>
        <w:rPr>
          <w:rFonts w:hint="eastAsia" w:ascii="仿宋_GB2312" w:hAnsi="仿宋_GB2312" w:eastAsia="仿宋_GB2312" w:cs="仿宋_GB2312"/>
          <w:color w:val="000000"/>
          <w:kern w:val="2"/>
          <w:sz w:val="32"/>
          <w:szCs w:val="32"/>
          <w:highlight w:val="none"/>
          <w:lang w:val="en-US" w:eastAsia="zh-CN" w:bidi="ar-SA"/>
        </w:rPr>
        <w:t>。</w:t>
      </w:r>
    </w:p>
    <w:p w14:paraId="21E1EBF2">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zh-CN" w:eastAsia="zh-CN" w:bidi="ar-SA"/>
        </w:rPr>
      </w:pPr>
    </w:p>
    <w:p w14:paraId="4C9057B9">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四、评价结论及建议</w:t>
      </w:r>
    </w:p>
    <w:p w14:paraId="79A32099">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zh-CN" w:eastAsia="zh-CN" w:bidi="ar-SA"/>
        </w:rPr>
      </w:pPr>
      <w:r>
        <w:rPr>
          <w:rFonts w:hint="eastAsia" w:ascii="仿宋_GB2312" w:hAnsi="仿宋_GB2312" w:eastAsia="仿宋_GB2312" w:cs="仿宋_GB2312"/>
          <w:color w:val="000000"/>
          <w:kern w:val="2"/>
          <w:sz w:val="32"/>
          <w:szCs w:val="32"/>
          <w:highlight w:val="none"/>
          <w:lang w:val="zh-CN" w:eastAsia="zh-CN" w:bidi="ar-SA"/>
        </w:rPr>
        <w:t>（一）评价结论。根据《峨边彝族自治县财政局 关于开展20</w:t>
      </w:r>
      <w:r>
        <w:rPr>
          <w:rFonts w:hint="eastAsia" w:ascii="仿宋_GB2312" w:hAnsi="仿宋_GB2312" w:eastAsia="仿宋_GB2312" w:cs="仿宋_GB2312"/>
          <w:color w:val="000000"/>
          <w:kern w:val="2"/>
          <w:sz w:val="32"/>
          <w:szCs w:val="32"/>
          <w:highlight w:val="none"/>
          <w:lang w:val="en-US" w:eastAsia="zh-CN" w:bidi="ar-SA"/>
        </w:rPr>
        <w:t>24</w:t>
      </w:r>
      <w:r>
        <w:rPr>
          <w:rFonts w:hint="eastAsia" w:ascii="仿宋_GB2312" w:hAnsi="仿宋_GB2312" w:eastAsia="仿宋_GB2312" w:cs="仿宋_GB2312"/>
          <w:color w:val="000000"/>
          <w:kern w:val="2"/>
          <w:sz w:val="32"/>
          <w:szCs w:val="32"/>
          <w:highlight w:val="none"/>
          <w:lang w:val="zh-CN" w:eastAsia="zh-CN" w:bidi="ar-SA"/>
        </w:rPr>
        <w:t>年财政绩效评价工作的通知》文件精神，</w:t>
      </w:r>
      <w:r>
        <w:rPr>
          <w:rFonts w:hint="eastAsia" w:ascii="仿宋_GB2312" w:hAnsi="仿宋_GB2312" w:eastAsia="仿宋_GB2312" w:cs="仿宋_GB2312"/>
          <w:color w:val="000000"/>
          <w:kern w:val="2"/>
          <w:sz w:val="32"/>
          <w:szCs w:val="32"/>
          <w:highlight w:val="none"/>
          <w:lang w:val="en-US" w:eastAsia="zh-CN" w:bidi="ar-SA"/>
        </w:rPr>
        <w:t>四川黑竹沟国家级自然保护区管理局认真组织开展了部门整体支出绩效评价工作，绩效评价</w:t>
      </w:r>
      <w:r>
        <w:rPr>
          <w:rFonts w:hint="eastAsia" w:ascii="仿宋_GB2312" w:hAnsi="仿宋_GB2312" w:eastAsia="仿宋_GB2312" w:cs="仿宋_GB2312"/>
          <w:color w:val="000000"/>
          <w:kern w:val="2"/>
          <w:sz w:val="32"/>
          <w:szCs w:val="32"/>
          <w:highlight w:val="none"/>
          <w:lang w:val="zh-CN" w:eastAsia="zh-CN" w:bidi="ar-SA"/>
        </w:rPr>
        <w:t>得分：</w:t>
      </w:r>
      <w:r>
        <w:rPr>
          <w:rFonts w:hint="eastAsia" w:ascii="仿宋_GB2312" w:hAnsi="仿宋_GB2312" w:eastAsia="仿宋_GB2312" w:cs="仿宋_GB2312"/>
          <w:color w:val="000000"/>
          <w:kern w:val="2"/>
          <w:sz w:val="32"/>
          <w:szCs w:val="32"/>
          <w:highlight w:val="none"/>
          <w:lang w:val="en-US" w:eastAsia="zh-CN" w:bidi="ar-SA"/>
        </w:rPr>
        <w:t>98</w:t>
      </w:r>
      <w:r>
        <w:rPr>
          <w:rFonts w:hint="eastAsia" w:ascii="仿宋_GB2312" w:hAnsi="仿宋_GB2312" w:eastAsia="仿宋_GB2312" w:cs="仿宋_GB2312"/>
          <w:color w:val="000000"/>
          <w:kern w:val="2"/>
          <w:sz w:val="32"/>
          <w:szCs w:val="32"/>
          <w:highlight w:val="none"/>
          <w:lang w:val="zh-CN" w:eastAsia="zh-CN" w:bidi="ar-SA"/>
        </w:rPr>
        <w:t>分。</w:t>
      </w:r>
    </w:p>
    <w:p w14:paraId="31F6F259">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zh-CN" w:eastAsia="zh-CN" w:bidi="ar-SA"/>
        </w:rPr>
      </w:pPr>
      <w:r>
        <w:rPr>
          <w:rFonts w:hint="eastAsia" w:ascii="仿宋_GB2312" w:hAnsi="仿宋_GB2312" w:eastAsia="仿宋_GB2312" w:cs="仿宋_GB2312"/>
          <w:color w:val="000000"/>
          <w:kern w:val="2"/>
          <w:sz w:val="32"/>
          <w:szCs w:val="32"/>
          <w:highlight w:val="none"/>
          <w:lang w:val="zh-CN" w:eastAsia="zh-CN" w:bidi="ar-SA"/>
        </w:rPr>
        <w:t>（二）存在问题。</w:t>
      </w:r>
    </w:p>
    <w:p w14:paraId="0159C9D8">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1.部门日常公用经费、项目支出中“办公费、水费、电费、差旅费”等科目年初预算数与决算数存在偏差。</w:t>
      </w:r>
    </w:p>
    <w:p w14:paraId="03544716">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zh-CN" w:eastAsia="zh-CN" w:bidi="ar-SA"/>
        </w:rPr>
      </w:pPr>
      <w:r>
        <w:rPr>
          <w:rFonts w:hint="eastAsia" w:ascii="仿宋_GB2312" w:hAnsi="仿宋_GB2312" w:eastAsia="仿宋_GB2312" w:cs="仿宋_GB2312"/>
          <w:color w:val="000000"/>
          <w:kern w:val="2"/>
          <w:sz w:val="32"/>
          <w:szCs w:val="32"/>
          <w:highlight w:val="none"/>
          <w:lang w:val="en-US" w:eastAsia="zh-CN" w:bidi="ar-SA"/>
        </w:rPr>
        <w:t>2.在预算执行过程中，预算的执行、评价、考核</w:t>
      </w:r>
      <w:bookmarkStart w:id="64" w:name="_GoBack"/>
      <w:r>
        <w:rPr>
          <w:rFonts w:hint="eastAsia" w:ascii="仿宋_GB2312" w:hAnsi="仿宋_GB2312" w:eastAsia="仿宋_GB2312" w:cs="仿宋_GB2312"/>
          <w:color w:val="000000"/>
          <w:kern w:val="2"/>
          <w:sz w:val="32"/>
          <w:szCs w:val="32"/>
          <w:highlight w:val="none"/>
          <w:lang w:val="en-US" w:eastAsia="zh-CN" w:bidi="ar-SA"/>
        </w:rPr>
        <w:t>需要</w:t>
      </w:r>
      <w:bookmarkEnd w:id="64"/>
      <w:r>
        <w:rPr>
          <w:rFonts w:hint="eastAsia" w:ascii="仿宋_GB2312" w:hAnsi="仿宋_GB2312" w:eastAsia="仿宋_GB2312" w:cs="仿宋_GB2312"/>
          <w:color w:val="000000"/>
          <w:kern w:val="2"/>
          <w:sz w:val="32"/>
          <w:szCs w:val="32"/>
          <w:highlight w:val="none"/>
          <w:lang w:val="en-US" w:eastAsia="zh-CN" w:bidi="ar-SA"/>
        </w:rPr>
        <w:t>更加科学、及时，绩效管理的意识需要进一步强化。</w:t>
      </w:r>
    </w:p>
    <w:p w14:paraId="5938A6A9">
      <w:pPr>
        <w:widowControl/>
        <w:numPr>
          <w:ilvl w:val="0"/>
          <w:numId w:val="7"/>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zh-CN" w:eastAsia="zh-CN" w:bidi="ar-SA"/>
        </w:rPr>
      </w:pPr>
      <w:r>
        <w:rPr>
          <w:rFonts w:hint="eastAsia" w:ascii="仿宋_GB2312" w:hAnsi="仿宋_GB2312" w:eastAsia="仿宋_GB2312" w:cs="仿宋_GB2312"/>
          <w:color w:val="000000"/>
          <w:kern w:val="2"/>
          <w:sz w:val="32"/>
          <w:szCs w:val="32"/>
          <w:highlight w:val="none"/>
          <w:lang w:val="zh-CN" w:eastAsia="zh-CN" w:bidi="ar-SA"/>
        </w:rPr>
        <w:t>改进建议。</w:t>
      </w:r>
    </w:p>
    <w:p w14:paraId="25C433B2">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细化预算编制工作。进一步加强内部机构的预算管理意识，严格按照预算编制的相关制度和要求，编制明细预算，进一步提高预算编制的科学性、合理性、严谨性和可控性。</w:t>
      </w:r>
    </w:p>
    <w:p w14:paraId="225438D9">
      <w:pPr>
        <w:widowControl/>
        <w:numPr>
          <w:ilvl w:val="0"/>
          <w:numId w:val="0"/>
        </w:numPr>
        <w:adjustRightInd w:val="0"/>
        <w:snapToGrid w:val="0"/>
        <w:spacing w:line="580" w:lineRule="exact"/>
        <w:ind w:firstLine="640" w:firstLineChars="200"/>
        <w:contextualSpacing/>
        <w:jc w:val="left"/>
        <w:rPr>
          <w:rFonts w:hint="default"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加强预算编制的前瞻性。按照《中华人民共和国预算法》及其实施条例相关规定，结合上年度预算执行情况，科学、合理地编制本年预算草案，避免预算支出与实际执行出现较大偏差的情况，执行中确需调剂预算的，按规定程序报经批准。</w:t>
      </w:r>
    </w:p>
    <w:p w14:paraId="6ACD5F69">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强化绩效管理意识。进一步强化绩效理念，将绩效管理贯穿预算编制、预算分配、预算执行、预算考核与控制、预算分析等全过程，建立事权、财权、责任匹配制度，明确绩效目标，加大资金整合力度，强化专项资金管理，提高财政资金使用效益。</w:t>
      </w:r>
    </w:p>
    <w:p w14:paraId="751FCA33">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101D5AD">
      <w:pPr>
        <w:pStyle w:val="9"/>
        <w:rPr>
          <w:rFonts w:hint="eastAsia" w:ascii="Times New Roman" w:hAnsi="Times New Roman" w:cs="宋体"/>
          <w:color w:val="FF0000"/>
          <w:kern w:val="0"/>
          <w:sz w:val="32"/>
          <w:szCs w:val="32"/>
          <w:highlight w:val="yellow"/>
          <w:shd w:val="clear" w:color="auto" w:fill="FFFFFF"/>
          <w:lang w:val="zh-CN"/>
        </w:rPr>
      </w:pPr>
    </w:p>
    <w:p w14:paraId="7C6DD0AC">
      <w:pPr>
        <w:widowControl/>
        <w:jc w:val="center"/>
        <w:rPr>
          <w:rFonts w:hint="eastAsia" w:ascii="Times New Roman" w:hAnsi="Times New Roman" w:eastAsia="仿宋"/>
          <w:b w:val="0"/>
          <w:color w:val="auto"/>
          <w:highlight w:val="none"/>
        </w:rPr>
      </w:pPr>
      <w:bookmarkStart w:id="53" w:name="_Toc15396618"/>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51"/>
      <w:bookmarkEnd w:id="53"/>
      <w:bookmarkStart w:id="54" w:name="_Toc15396619"/>
    </w:p>
    <w:p w14:paraId="4037E99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88E4AAD">
      <w:pPr>
        <w:pStyle w:val="15"/>
        <w:keepNext w:val="0"/>
        <w:keepLines w:val="0"/>
        <w:pageBreakBefore w:val="0"/>
        <w:numPr>
          <w:ilvl w:val="0"/>
          <w:numId w:val="8"/>
        </w:numPr>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收入支出决算总表</w:t>
      </w:r>
      <w:bookmarkEnd w:id="54"/>
    </w:p>
    <w:p w14:paraId="737D8120">
      <w:pPr>
        <w:widowControl w:val="0"/>
        <w:numPr>
          <w:ilvl w:val="0"/>
          <w:numId w:val="0"/>
        </w:numPr>
        <w:jc w:val="both"/>
        <w:rPr>
          <w:rFonts w:hint="eastAsia"/>
        </w:rPr>
      </w:pPr>
    </w:p>
    <w:p w14:paraId="67E55A11">
      <w:pPr>
        <w:pStyle w:val="2"/>
        <w:rPr>
          <w:rFonts w:hint="eastAsia"/>
        </w:rPr>
      </w:pPr>
      <w:r>
        <w:drawing>
          <wp:inline distT="0" distB="0" distL="114300" distR="114300">
            <wp:extent cx="5264785" cy="4124960"/>
            <wp:effectExtent l="0" t="0" r="12065" b="8890"/>
            <wp:docPr id="2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
                    <pic:cNvPicPr>
                      <a:picLocks noChangeAspect="1"/>
                    </pic:cNvPicPr>
                  </pic:nvPicPr>
                  <pic:blipFill>
                    <a:blip r:embed="rId19"/>
                    <a:stretch>
                      <a:fillRect/>
                    </a:stretch>
                  </pic:blipFill>
                  <pic:spPr>
                    <a:xfrm>
                      <a:off x="0" y="0"/>
                      <a:ext cx="5264785" cy="4124960"/>
                    </a:xfrm>
                    <a:prstGeom prst="rect">
                      <a:avLst/>
                    </a:prstGeom>
                    <a:noFill/>
                    <a:ln>
                      <a:noFill/>
                    </a:ln>
                  </pic:spPr>
                </pic:pic>
              </a:graphicData>
            </a:graphic>
          </wp:inline>
        </w:drawing>
      </w:r>
    </w:p>
    <w:p w14:paraId="25175B87">
      <w:pPr>
        <w:pStyle w:val="3"/>
        <w:rPr>
          <w:rFonts w:hint="eastAsia"/>
        </w:rPr>
      </w:pPr>
    </w:p>
    <w:p w14:paraId="2ED5ACF7">
      <w:pPr>
        <w:rPr>
          <w:rFonts w:hint="eastAsia"/>
        </w:rPr>
      </w:pPr>
    </w:p>
    <w:p w14:paraId="4FB86D42">
      <w:pPr>
        <w:pStyle w:val="2"/>
        <w:rPr>
          <w:rFonts w:hint="eastAsia"/>
        </w:rPr>
      </w:pPr>
    </w:p>
    <w:p w14:paraId="6FC32329">
      <w:pPr>
        <w:pStyle w:val="3"/>
        <w:rPr>
          <w:rFonts w:hint="eastAsia"/>
        </w:rPr>
      </w:pPr>
    </w:p>
    <w:p w14:paraId="39FE9E75">
      <w:pPr>
        <w:rPr>
          <w:rFonts w:hint="eastAsia"/>
        </w:rPr>
      </w:pPr>
    </w:p>
    <w:p w14:paraId="078748F0">
      <w:pPr>
        <w:pStyle w:val="2"/>
        <w:rPr>
          <w:rFonts w:hint="eastAsia"/>
        </w:rPr>
      </w:pPr>
    </w:p>
    <w:p w14:paraId="13C0C0C2">
      <w:pPr>
        <w:pStyle w:val="3"/>
        <w:rPr>
          <w:rFonts w:hint="eastAsia"/>
        </w:rPr>
      </w:pPr>
    </w:p>
    <w:p w14:paraId="3DD7D7AD">
      <w:pPr>
        <w:rPr>
          <w:rFonts w:hint="eastAsia"/>
        </w:rPr>
      </w:pPr>
    </w:p>
    <w:p w14:paraId="5DD92E9B">
      <w:pPr>
        <w:pStyle w:val="2"/>
        <w:rPr>
          <w:rFonts w:hint="eastAsia"/>
        </w:rPr>
      </w:pPr>
    </w:p>
    <w:p w14:paraId="685EF942">
      <w:pPr>
        <w:pStyle w:val="3"/>
        <w:rPr>
          <w:rFonts w:hint="eastAsia"/>
        </w:rPr>
      </w:pPr>
    </w:p>
    <w:p w14:paraId="34B0F329">
      <w:pPr>
        <w:rPr>
          <w:rFonts w:hint="eastAsia"/>
        </w:rPr>
      </w:pPr>
    </w:p>
    <w:p w14:paraId="7E7C2E3F">
      <w:pPr>
        <w:pStyle w:val="2"/>
        <w:rPr>
          <w:rFonts w:hint="eastAsia"/>
        </w:rPr>
      </w:pPr>
    </w:p>
    <w:p w14:paraId="03A53080">
      <w:pPr>
        <w:pStyle w:val="3"/>
        <w:ind w:left="0" w:leftChars="0" w:firstLine="0" w:firstLineChars="0"/>
        <w:rPr>
          <w:rFonts w:hint="eastAsia"/>
        </w:rPr>
      </w:pPr>
    </w:p>
    <w:p w14:paraId="62303977">
      <w:pPr>
        <w:rPr>
          <w:rFonts w:hint="eastAsia"/>
        </w:rPr>
      </w:pPr>
    </w:p>
    <w:p w14:paraId="6667C762">
      <w:pPr>
        <w:pStyle w:val="2"/>
        <w:rPr>
          <w:rFonts w:hint="eastAsia"/>
        </w:rPr>
      </w:pPr>
    </w:p>
    <w:p w14:paraId="1EE31FEB">
      <w:pPr>
        <w:pStyle w:val="15"/>
        <w:keepNext w:val="0"/>
        <w:keepLines w:val="0"/>
        <w:pageBreakBefore w:val="0"/>
        <w:numPr>
          <w:ilvl w:val="0"/>
          <w:numId w:val="8"/>
        </w:numPr>
        <w:kinsoku/>
        <w:wordWrap/>
        <w:overflowPunct/>
        <w:topLinePunct w:val="0"/>
        <w:autoSpaceDE/>
        <w:autoSpaceDN/>
        <w:bidi w:val="0"/>
        <w:adjustRightInd w:val="0"/>
        <w:snapToGrid w:val="0"/>
        <w:spacing w:line="560" w:lineRule="exact"/>
        <w:ind w:left="420" w:leftChars="200" w:firstLine="0" w:firstLineChars="0"/>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收入决算表</w:t>
      </w:r>
      <w:bookmarkEnd w:id="55"/>
    </w:p>
    <w:p w14:paraId="72F37A5F">
      <w:pPr>
        <w:widowControl w:val="0"/>
        <w:numPr>
          <w:ilvl w:val="0"/>
          <w:numId w:val="0"/>
        </w:numPr>
        <w:jc w:val="both"/>
        <w:rPr>
          <w:rFonts w:hint="eastAsia"/>
        </w:rPr>
      </w:pPr>
      <w:r>
        <w:drawing>
          <wp:inline distT="0" distB="0" distL="114300" distR="114300">
            <wp:extent cx="5265420" cy="2775585"/>
            <wp:effectExtent l="0" t="0" r="11430" b="5715"/>
            <wp:docPr id="2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1"/>
                    <pic:cNvPicPr>
                      <a:picLocks noChangeAspect="1"/>
                    </pic:cNvPicPr>
                  </pic:nvPicPr>
                  <pic:blipFill>
                    <a:blip r:embed="rId20"/>
                    <a:stretch>
                      <a:fillRect/>
                    </a:stretch>
                  </pic:blipFill>
                  <pic:spPr>
                    <a:xfrm>
                      <a:off x="0" y="0"/>
                      <a:ext cx="5265420" cy="2775585"/>
                    </a:xfrm>
                    <a:prstGeom prst="rect">
                      <a:avLst/>
                    </a:prstGeom>
                    <a:noFill/>
                    <a:ln>
                      <a:noFill/>
                    </a:ln>
                  </pic:spPr>
                </pic:pic>
              </a:graphicData>
            </a:graphic>
          </wp:inline>
        </w:drawing>
      </w:r>
    </w:p>
    <w:p w14:paraId="2D209DA4">
      <w:pPr>
        <w:pStyle w:val="3"/>
        <w:ind w:left="0" w:leftChars="0" w:firstLine="0" w:firstLineChars="0"/>
        <w:rPr>
          <w:rFonts w:hint="eastAsia"/>
        </w:rPr>
      </w:pPr>
    </w:p>
    <w:p w14:paraId="4B159FF1">
      <w:pPr>
        <w:rPr>
          <w:rFonts w:hint="eastAsia"/>
        </w:rPr>
      </w:pPr>
    </w:p>
    <w:p w14:paraId="6F331286">
      <w:pPr>
        <w:pStyle w:val="15"/>
        <w:keepNext w:val="0"/>
        <w:keepLines w:val="0"/>
        <w:pageBreakBefore w:val="0"/>
        <w:numPr>
          <w:ilvl w:val="0"/>
          <w:numId w:val="8"/>
        </w:numPr>
        <w:kinsoku/>
        <w:wordWrap/>
        <w:overflowPunct/>
        <w:topLinePunct w:val="0"/>
        <w:autoSpaceDE/>
        <w:autoSpaceDN/>
        <w:bidi w:val="0"/>
        <w:adjustRightInd w:val="0"/>
        <w:snapToGrid w:val="0"/>
        <w:spacing w:line="560" w:lineRule="exact"/>
        <w:ind w:left="420" w:leftChars="200" w:firstLine="0" w:firstLineChars="0"/>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支出决算表</w:t>
      </w:r>
      <w:bookmarkEnd w:id="56"/>
    </w:p>
    <w:p w14:paraId="58C8D635">
      <w:pPr>
        <w:widowControl w:val="0"/>
        <w:numPr>
          <w:ilvl w:val="0"/>
          <w:numId w:val="0"/>
        </w:numPr>
        <w:jc w:val="both"/>
        <w:rPr>
          <w:rFonts w:hint="eastAsia"/>
        </w:rPr>
      </w:pPr>
      <w:r>
        <w:drawing>
          <wp:inline distT="0" distB="0" distL="114300" distR="114300">
            <wp:extent cx="5262880" cy="3018790"/>
            <wp:effectExtent l="0" t="0" r="13970" b="10160"/>
            <wp:docPr id="2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2"/>
                    <pic:cNvPicPr>
                      <a:picLocks noChangeAspect="1"/>
                    </pic:cNvPicPr>
                  </pic:nvPicPr>
                  <pic:blipFill>
                    <a:blip r:embed="rId21"/>
                    <a:stretch>
                      <a:fillRect/>
                    </a:stretch>
                  </pic:blipFill>
                  <pic:spPr>
                    <a:xfrm>
                      <a:off x="0" y="0"/>
                      <a:ext cx="5262880" cy="3018790"/>
                    </a:xfrm>
                    <a:prstGeom prst="rect">
                      <a:avLst/>
                    </a:prstGeom>
                    <a:noFill/>
                    <a:ln>
                      <a:noFill/>
                    </a:ln>
                  </pic:spPr>
                </pic:pic>
              </a:graphicData>
            </a:graphic>
          </wp:inline>
        </w:drawing>
      </w:r>
    </w:p>
    <w:p w14:paraId="7F74846D">
      <w:pPr>
        <w:pStyle w:val="2"/>
        <w:rPr>
          <w:rFonts w:hint="eastAsia"/>
        </w:rPr>
      </w:pPr>
    </w:p>
    <w:p w14:paraId="4308B31D">
      <w:pPr>
        <w:pStyle w:val="3"/>
        <w:rPr>
          <w:rFonts w:hint="eastAsia"/>
        </w:rPr>
      </w:pPr>
    </w:p>
    <w:p w14:paraId="576FEF45">
      <w:pPr>
        <w:pStyle w:val="3"/>
        <w:ind w:left="0" w:leftChars="0" w:firstLine="0" w:firstLineChars="0"/>
        <w:rPr>
          <w:rFonts w:hint="eastAsia"/>
        </w:rPr>
      </w:pPr>
    </w:p>
    <w:p w14:paraId="4466A915">
      <w:pPr>
        <w:rPr>
          <w:rFonts w:hint="eastAsia"/>
        </w:rPr>
      </w:pPr>
    </w:p>
    <w:p w14:paraId="48176BA5">
      <w:pPr>
        <w:pStyle w:val="15"/>
        <w:keepNext w:val="0"/>
        <w:keepLines w:val="0"/>
        <w:pageBreakBefore w:val="0"/>
        <w:numPr>
          <w:ilvl w:val="0"/>
          <w:numId w:val="8"/>
        </w:numPr>
        <w:kinsoku/>
        <w:wordWrap/>
        <w:overflowPunct/>
        <w:topLinePunct w:val="0"/>
        <w:autoSpaceDE/>
        <w:autoSpaceDN/>
        <w:bidi w:val="0"/>
        <w:adjustRightInd w:val="0"/>
        <w:snapToGrid w:val="0"/>
        <w:spacing w:line="560" w:lineRule="exact"/>
        <w:ind w:left="420" w:leftChars="200" w:firstLine="0" w:firstLineChars="0"/>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财政拨款收入支出决算总表</w:t>
      </w:r>
      <w:bookmarkEnd w:id="57"/>
    </w:p>
    <w:p w14:paraId="0BEBD959">
      <w:pPr>
        <w:widowControl w:val="0"/>
        <w:numPr>
          <w:ilvl w:val="0"/>
          <w:numId w:val="0"/>
        </w:numPr>
        <w:jc w:val="both"/>
        <w:rPr>
          <w:rFonts w:hint="eastAsia"/>
        </w:rPr>
      </w:pPr>
      <w:r>
        <w:drawing>
          <wp:inline distT="0" distB="0" distL="114300" distR="114300">
            <wp:extent cx="5261610" cy="3417570"/>
            <wp:effectExtent l="0" t="0" r="15240" b="11430"/>
            <wp:docPr id="2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3"/>
                    <pic:cNvPicPr>
                      <a:picLocks noChangeAspect="1"/>
                    </pic:cNvPicPr>
                  </pic:nvPicPr>
                  <pic:blipFill>
                    <a:blip r:embed="rId22"/>
                    <a:stretch>
                      <a:fillRect/>
                    </a:stretch>
                  </pic:blipFill>
                  <pic:spPr>
                    <a:xfrm>
                      <a:off x="0" y="0"/>
                      <a:ext cx="5261610" cy="3417570"/>
                    </a:xfrm>
                    <a:prstGeom prst="rect">
                      <a:avLst/>
                    </a:prstGeom>
                    <a:noFill/>
                    <a:ln>
                      <a:noFill/>
                    </a:ln>
                  </pic:spPr>
                </pic:pic>
              </a:graphicData>
            </a:graphic>
          </wp:inline>
        </w:drawing>
      </w:r>
    </w:p>
    <w:p w14:paraId="3D779060">
      <w:pPr>
        <w:pStyle w:val="2"/>
        <w:rPr>
          <w:rFonts w:hint="eastAsia"/>
        </w:rPr>
      </w:pPr>
    </w:p>
    <w:p w14:paraId="76E5459E">
      <w:pPr>
        <w:pStyle w:val="3"/>
        <w:ind w:left="0" w:leftChars="0" w:firstLine="0" w:firstLineChars="0"/>
        <w:rPr>
          <w:rFonts w:hint="eastAsia"/>
        </w:rPr>
      </w:pPr>
    </w:p>
    <w:p w14:paraId="19AC0A6B">
      <w:pPr>
        <w:pStyle w:val="2"/>
        <w:rPr>
          <w:rFonts w:hint="eastAsia"/>
        </w:rPr>
      </w:pPr>
    </w:p>
    <w:p w14:paraId="289DE876">
      <w:pPr>
        <w:pStyle w:val="3"/>
        <w:rPr>
          <w:rFonts w:hint="eastAsia"/>
        </w:rPr>
      </w:pPr>
    </w:p>
    <w:p w14:paraId="6A461E99">
      <w:pPr>
        <w:pStyle w:val="15"/>
        <w:keepNext w:val="0"/>
        <w:keepLines w:val="0"/>
        <w:pageBreakBefore w:val="0"/>
        <w:numPr>
          <w:ilvl w:val="0"/>
          <w:numId w:val="8"/>
        </w:numPr>
        <w:kinsoku/>
        <w:wordWrap/>
        <w:overflowPunct/>
        <w:topLinePunct w:val="0"/>
        <w:autoSpaceDE/>
        <w:autoSpaceDN/>
        <w:bidi w:val="0"/>
        <w:adjustRightInd w:val="0"/>
        <w:snapToGrid w:val="0"/>
        <w:spacing w:line="560" w:lineRule="exact"/>
        <w:ind w:left="420" w:leftChars="200" w:firstLine="0" w:firstLineChars="0"/>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财政拨款支出决算明细表</w:t>
      </w:r>
      <w:bookmarkEnd w:id="58"/>
      <w:bookmarkStart w:id="59" w:name="_Toc15396624"/>
    </w:p>
    <w:p w14:paraId="78D0417A">
      <w:pPr>
        <w:widowControl w:val="0"/>
        <w:numPr>
          <w:ilvl w:val="0"/>
          <w:numId w:val="0"/>
        </w:numPr>
        <w:jc w:val="both"/>
        <w:rPr>
          <w:rFonts w:hint="eastAsia"/>
        </w:rPr>
      </w:pPr>
      <w:r>
        <w:drawing>
          <wp:inline distT="0" distB="0" distL="114300" distR="114300">
            <wp:extent cx="5269230" cy="6903085"/>
            <wp:effectExtent l="0" t="0" r="7620" b="12065"/>
            <wp:docPr id="2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5"/>
                    <pic:cNvPicPr>
                      <a:picLocks noChangeAspect="1"/>
                    </pic:cNvPicPr>
                  </pic:nvPicPr>
                  <pic:blipFill>
                    <a:blip r:embed="rId23"/>
                    <a:stretch>
                      <a:fillRect/>
                    </a:stretch>
                  </pic:blipFill>
                  <pic:spPr>
                    <a:xfrm>
                      <a:off x="0" y="0"/>
                      <a:ext cx="5269230" cy="6903085"/>
                    </a:xfrm>
                    <a:prstGeom prst="rect">
                      <a:avLst/>
                    </a:prstGeom>
                    <a:noFill/>
                    <a:ln>
                      <a:noFill/>
                    </a:ln>
                  </pic:spPr>
                </pic:pic>
              </a:graphicData>
            </a:graphic>
          </wp:inline>
        </w:drawing>
      </w:r>
    </w:p>
    <w:p w14:paraId="3A3D4C44">
      <w:pPr>
        <w:pStyle w:val="2"/>
        <w:rPr>
          <w:rFonts w:hint="eastAsia"/>
        </w:rPr>
      </w:pPr>
    </w:p>
    <w:p w14:paraId="713676DD">
      <w:pPr>
        <w:pStyle w:val="3"/>
        <w:rPr>
          <w:rFonts w:hint="eastAsia"/>
        </w:rPr>
      </w:pPr>
    </w:p>
    <w:p w14:paraId="76C72C99">
      <w:pPr>
        <w:rPr>
          <w:rFonts w:hint="eastAsia"/>
        </w:rPr>
      </w:pPr>
    </w:p>
    <w:p w14:paraId="38E4487B">
      <w:pPr>
        <w:pStyle w:val="2"/>
        <w:rPr>
          <w:rFonts w:hint="eastAsia"/>
        </w:rPr>
      </w:pPr>
    </w:p>
    <w:p w14:paraId="33B3D38C">
      <w:pPr>
        <w:pStyle w:val="3"/>
        <w:rPr>
          <w:rFonts w:hint="eastAsia"/>
        </w:rPr>
      </w:pPr>
    </w:p>
    <w:p w14:paraId="6337C3F8">
      <w:pPr>
        <w:rPr>
          <w:rFonts w:hint="eastAsia"/>
        </w:rPr>
      </w:pPr>
    </w:p>
    <w:p w14:paraId="0097FAE5">
      <w:pPr>
        <w:pStyle w:val="2"/>
        <w:rPr>
          <w:rFonts w:hint="eastAsia"/>
        </w:rPr>
      </w:pPr>
    </w:p>
    <w:p w14:paraId="768DC68D">
      <w:pPr>
        <w:pStyle w:val="3"/>
        <w:rPr>
          <w:rFonts w:hint="eastAsia"/>
        </w:rPr>
      </w:pPr>
    </w:p>
    <w:p w14:paraId="38EFC59B">
      <w:pPr>
        <w:rPr>
          <w:rFonts w:hint="eastAsia"/>
        </w:rPr>
      </w:pPr>
    </w:p>
    <w:p w14:paraId="4F859549">
      <w:pPr>
        <w:pStyle w:val="2"/>
        <w:rPr>
          <w:rFonts w:hint="eastAsia"/>
        </w:rPr>
      </w:pPr>
    </w:p>
    <w:p w14:paraId="35CD8969">
      <w:pPr>
        <w:pStyle w:val="2"/>
        <w:rPr>
          <w:rFonts w:hint="eastAsia"/>
        </w:rPr>
      </w:pPr>
    </w:p>
    <w:p w14:paraId="60550664">
      <w:pPr>
        <w:pStyle w:val="15"/>
        <w:keepNext w:val="0"/>
        <w:keepLines w:val="0"/>
        <w:pageBreakBefore w:val="0"/>
        <w:numPr>
          <w:ilvl w:val="0"/>
          <w:numId w:val="8"/>
        </w:numPr>
        <w:kinsoku/>
        <w:wordWrap/>
        <w:overflowPunct/>
        <w:topLinePunct w:val="0"/>
        <w:autoSpaceDE/>
        <w:autoSpaceDN/>
        <w:bidi w:val="0"/>
        <w:adjustRightInd w:val="0"/>
        <w:snapToGrid w:val="0"/>
        <w:spacing w:line="560" w:lineRule="exact"/>
        <w:ind w:left="420" w:leftChars="200" w:firstLine="0" w:firstLineChars="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一般公共预算财政拨款支出决算表</w:t>
      </w:r>
      <w:bookmarkEnd w:id="59"/>
    </w:p>
    <w:p w14:paraId="190793AE">
      <w:pPr>
        <w:widowControl w:val="0"/>
        <w:numPr>
          <w:ilvl w:val="0"/>
          <w:numId w:val="0"/>
        </w:numPr>
        <w:jc w:val="both"/>
        <w:rPr>
          <w:rFonts w:hint="eastAsia"/>
        </w:rPr>
      </w:pPr>
      <w:r>
        <w:drawing>
          <wp:inline distT="0" distB="0" distL="114300" distR="114300">
            <wp:extent cx="5273040" cy="4001135"/>
            <wp:effectExtent l="0" t="0" r="3810" b="18415"/>
            <wp:docPr id="2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6"/>
                    <pic:cNvPicPr>
                      <a:picLocks noChangeAspect="1"/>
                    </pic:cNvPicPr>
                  </pic:nvPicPr>
                  <pic:blipFill>
                    <a:blip r:embed="rId24"/>
                    <a:stretch>
                      <a:fillRect/>
                    </a:stretch>
                  </pic:blipFill>
                  <pic:spPr>
                    <a:xfrm>
                      <a:off x="0" y="0"/>
                      <a:ext cx="5273040" cy="4001135"/>
                    </a:xfrm>
                    <a:prstGeom prst="rect">
                      <a:avLst/>
                    </a:prstGeom>
                    <a:noFill/>
                    <a:ln>
                      <a:noFill/>
                    </a:ln>
                  </pic:spPr>
                </pic:pic>
              </a:graphicData>
            </a:graphic>
          </wp:inline>
        </w:drawing>
      </w:r>
    </w:p>
    <w:p w14:paraId="3412D6F3">
      <w:pPr>
        <w:pStyle w:val="2"/>
        <w:rPr>
          <w:rFonts w:hint="eastAsia"/>
        </w:rPr>
      </w:pPr>
    </w:p>
    <w:p w14:paraId="698D53B3">
      <w:pPr>
        <w:pStyle w:val="3"/>
        <w:rPr>
          <w:rFonts w:hint="eastAsia"/>
        </w:rPr>
      </w:pPr>
    </w:p>
    <w:p w14:paraId="5CA0C6AB">
      <w:pPr>
        <w:rPr>
          <w:rFonts w:hint="eastAsia"/>
        </w:rPr>
      </w:pPr>
    </w:p>
    <w:p w14:paraId="2F07661C">
      <w:pPr>
        <w:pStyle w:val="2"/>
        <w:rPr>
          <w:rFonts w:hint="eastAsia"/>
        </w:rPr>
      </w:pPr>
    </w:p>
    <w:p w14:paraId="524097A8">
      <w:pPr>
        <w:pStyle w:val="15"/>
        <w:keepNext w:val="0"/>
        <w:keepLines w:val="0"/>
        <w:pageBreakBefore w:val="0"/>
        <w:numPr>
          <w:ilvl w:val="0"/>
          <w:numId w:val="8"/>
        </w:numPr>
        <w:kinsoku/>
        <w:wordWrap/>
        <w:overflowPunct/>
        <w:topLinePunct w:val="0"/>
        <w:autoSpaceDE/>
        <w:autoSpaceDN/>
        <w:bidi w:val="0"/>
        <w:adjustRightInd w:val="0"/>
        <w:snapToGrid w:val="0"/>
        <w:spacing w:line="560" w:lineRule="exact"/>
        <w:ind w:left="420" w:leftChars="200" w:firstLine="0" w:firstLineChars="0"/>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一般公共预算财政拨款支出决算明细表</w:t>
      </w:r>
      <w:bookmarkEnd w:id="60"/>
    </w:p>
    <w:p w14:paraId="6ECC57DF">
      <w:pPr>
        <w:widowControl w:val="0"/>
        <w:numPr>
          <w:ilvl w:val="0"/>
          <w:numId w:val="0"/>
        </w:numPr>
        <w:jc w:val="both"/>
        <w:rPr>
          <w:rFonts w:hint="eastAsia"/>
        </w:rPr>
      </w:pPr>
    </w:p>
    <w:p w14:paraId="430DF489">
      <w:pPr>
        <w:pStyle w:val="2"/>
        <w:rPr>
          <w:rFonts w:hint="eastAsia"/>
        </w:rPr>
      </w:pPr>
    </w:p>
    <w:p w14:paraId="5D4AAD29">
      <w:pPr>
        <w:pStyle w:val="3"/>
        <w:rPr>
          <w:rFonts w:hint="eastAsia"/>
        </w:rPr>
      </w:pPr>
      <w:r>
        <w:drawing>
          <wp:inline distT="0" distB="0" distL="114300" distR="114300">
            <wp:extent cx="5181600" cy="1095375"/>
            <wp:effectExtent l="0" t="0" r="0" b="9525"/>
            <wp:docPr id="2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7"/>
                    <pic:cNvPicPr>
                      <a:picLocks noChangeAspect="1"/>
                    </pic:cNvPicPr>
                  </pic:nvPicPr>
                  <pic:blipFill>
                    <a:blip r:embed="rId25"/>
                    <a:stretch>
                      <a:fillRect/>
                    </a:stretch>
                  </pic:blipFill>
                  <pic:spPr>
                    <a:xfrm>
                      <a:off x="0" y="0"/>
                      <a:ext cx="5181600" cy="1095375"/>
                    </a:xfrm>
                    <a:prstGeom prst="rect">
                      <a:avLst/>
                    </a:prstGeom>
                    <a:noFill/>
                    <a:ln>
                      <a:noFill/>
                    </a:ln>
                  </pic:spPr>
                </pic:pic>
              </a:graphicData>
            </a:graphic>
          </wp:inline>
        </w:drawing>
      </w:r>
    </w:p>
    <w:p w14:paraId="20141E91">
      <w:pPr>
        <w:rPr>
          <w:rFonts w:hint="eastAsia"/>
        </w:rPr>
      </w:pPr>
    </w:p>
    <w:p w14:paraId="14D4CBFF">
      <w:pPr>
        <w:pStyle w:val="2"/>
        <w:rPr>
          <w:rFonts w:hint="eastAsia"/>
        </w:rPr>
      </w:pPr>
    </w:p>
    <w:p w14:paraId="32715A4C">
      <w:pPr>
        <w:pStyle w:val="3"/>
        <w:rPr>
          <w:rFonts w:hint="eastAsia"/>
        </w:rPr>
      </w:pPr>
    </w:p>
    <w:p w14:paraId="0CB7A7E7">
      <w:pPr>
        <w:rPr>
          <w:rFonts w:hint="eastAsia"/>
        </w:rPr>
      </w:pPr>
    </w:p>
    <w:p w14:paraId="1CCC8B9C">
      <w:pPr>
        <w:pStyle w:val="2"/>
        <w:rPr>
          <w:rFonts w:hint="eastAsia"/>
        </w:rPr>
      </w:pPr>
    </w:p>
    <w:p w14:paraId="77511EF8">
      <w:pPr>
        <w:rPr>
          <w:rFonts w:hint="eastAsia"/>
        </w:rPr>
      </w:pPr>
    </w:p>
    <w:p w14:paraId="016EAB0B">
      <w:pPr>
        <w:pStyle w:val="15"/>
        <w:keepNext w:val="0"/>
        <w:keepLines w:val="0"/>
        <w:pageBreakBefore w:val="0"/>
        <w:numPr>
          <w:ilvl w:val="0"/>
          <w:numId w:val="8"/>
        </w:numPr>
        <w:kinsoku/>
        <w:wordWrap/>
        <w:overflowPunct/>
        <w:topLinePunct w:val="0"/>
        <w:autoSpaceDE/>
        <w:autoSpaceDN/>
        <w:bidi w:val="0"/>
        <w:adjustRightInd w:val="0"/>
        <w:snapToGrid w:val="0"/>
        <w:spacing w:line="560" w:lineRule="exact"/>
        <w:ind w:left="420" w:leftChars="200" w:firstLine="0" w:firstLineChars="0"/>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一般公共预算财政拨款基本支出决算表</w:t>
      </w:r>
      <w:bookmarkEnd w:id="61"/>
    </w:p>
    <w:p w14:paraId="011F79FD">
      <w:pPr>
        <w:widowControl w:val="0"/>
        <w:numPr>
          <w:ilvl w:val="0"/>
          <w:numId w:val="0"/>
        </w:numPr>
        <w:jc w:val="both"/>
        <w:rPr>
          <w:rFonts w:hint="eastAsia"/>
        </w:rPr>
      </w:pPr>
      <w:r>
        <w:drawing>
          <wp:inline distT="0" distB="0" distL="114300" distR="114300">
            <wp:extent cx="5265420" cy="3322955"/>
            <wp:effectExtent l="0" t="0" r="11430" b="10795"/>
            <wp:docPr id="3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8"/>
                    <pic:cNvPicPr>
                      <a:picLocks noChangeAspect="1"/>
                    </pic:cNvPicPr>
                  </pic:nvPicPr>
                  <pic:blipFill>
                    <a:blip r:embed="rId26"/>
                    <a:stretch>
                      <a:fillRect/>
                    </a:stretch>
                  </pic:blipFill>
                  <pic:spPr>
                    <a:xfrm>
                      <a:off x="0" y="0"/>
                      <a:ext cx="5265420" cy="3322955"/>
                    </a:xfrm>
                    <a:prstGeom prst="rect">
                      <a:avLst/>
                    </a:prstGeom>
                    <a:noFill/>
                    <a:ln>
                      <a:noFill/>
                    </a:ln>
                  </pic:spPr>
                </pic:pic>
              </a:graphicData>
            </a:graphic>
          </wp:inline>
        </w:drawing>
      </w:r>
    </w:p>
    <w:p w14:paraId="3682BBDC">
      <w:pPr>
        <w:pStyle w:val="2"/>
        <w:rPr>
          <w:rFonts w:hint="eastAsia"/>
        </w:rPr>
      </w:pPr>
    </w:p>
    <w:p w14:paraId="691AE808">
      <w:pPr>
        <w:pStyle w:val="3"/>
        <w:rPr>
          <w:rFonts w:hint="eastAsia"/>
        </w:rPr>
      </w:pPr>
    </w:p>
    <w:p w14:paraId="099FD78D">
      <w:pPr>
        <w:rPr>
          <w:rFonts w:hint="eastAsia"/>
        </w:rPr>
      </w:pPr>
    </w:p>
    <w:p w14:paraId="05D66E9D">
      <w:pPr>
        <w:pStyle w:val="15"/>
        <w:keepNext w:val="0"/>
        <w:keepLines w:val="0"/>
        <w:pageBreakBefore w:val="0"/>
        <w:numPr>
          <w:ilvl w:val="0"/>
          <w:numId w:val="8"/>
        </w:numPr>
        <w:kinsoku/>
        <w:wordWrap/>
        <w:overflowPunct/>
        <w:topLinePunct w:val="0"/>
        <w:autoSpaceDE/>
        <w:autoSpaceDN/>
        <w:bidi w:val="0"/>
        <w:adjustRightInd w:val="0"/>
        <w:snapToGrid w:val="0"/>
        <w:spacing w:line="560" w:lineRule="exact"/>
        <w:ind w:left="420" w:leftChars="200" w:firstLine="0" w:firstLineChars="0"/>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一般公共预算财政拨款项目支出决算表</w:t>
      </w:r>
      <w:bookmarkEnd w:id="62"/>
    </w:p>
    <w:p w14:paraId="6A6D8023">
      <w:pPr>
        <w:widowControl w:val="0"/>
        <w:numPr>
          <w:ilvl w:val="0"/>
          <w:numId w:val="0"/>
        </w:numPr>
        <w:jc w:val="both"/>
        <w:rPr>
          <w:rFonts w:hint="eastAsia"/>
        </w:rPr>
      </w:pPr>
    </w:p>
    <w:p w14:paraId="1E97FC80">
      <w:pPr>
        <w:pStyle w:val="2"/>
        <w:rPr>
          <w:rFonts w:hint="eastAsia"/>
        </w:rPr>
      </w:pPr>
      <w:r>
        <w:drawing>
          <wp:inline distT="0" distB="0" distL="114300" distR="114300">
            <wp:extent cx="5273040" cy="2181860"/>
            <wp:effectExtent l="0" t="0" r="3810" b="8890"/>
            <wp:docPr id="3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9"/>
                    <pic:cNvPicPr>
                      <a:picLocks noChangeAspect="1"/>
                    </pic:cNvPicPr>
                  </pic:nvPicPr>
                  <pic:blipFill>
                    <a:blip r:embed="rId27"/>
                    <a:stretch>
                      <a:fillRect/>
                    </a:stretch>
                  </pic:blipFill>
                  <pic:spPr>
                    <a:xfrm>
                      <a:off x="0" y="0"/>
                      <a:ext cx="5273040" cy="2181860"/>
                    </a:xfrm>
                    <a:prstGeom prst="rect">
                      <a:avLst/>
                    </a:prstGeom>
                    <a:noFill/>
                    <a:ln>
                      <a:noFill/>
                    </a:ln>
                  </pic:spPr>
                </pic:pic>
              </a:graphicData>
            </a:graphic>
          </wp:inline>
        </w:drawing>
      </w:r>
    </w:p>
    <w:p w14:paraId="05CDB88E">
      <w:pPr>
        <w:pStyle w:val="3"/>
        <w:rPr>
          <w:rFonts w:hint="eastAsia"/>
        </w:rPr>
      </w:pPr>
    </w:p>
    <w:p w14:paraId="75C63965">
      <w:pPr>
        <w:rPr>
          <w:rFonts w:hint="eastAsia"/>
        </w:rPr>
      </w:pPr>
    </w:p>
    <w:p w14:paraId="6C42C660">
      <w:pPr>
        <w:pStyle w:val="2"/>
        <w:rPr>
          <w:rFonts w:hint="eastAsia"/>
        </w:rPr>
      </w:pPr>
    </w:p>
    <w:p w14:paraId="4F2EB5B4">
      <w:pPr>
        <w:pStyle w:val="3"/>
        <w:rPr>
          <w:rFonts w:hint="eastAsia"/>
        </w:rPr>
      </w:pPr>
    </w:p>
    <w:p w14:paraId="63CF9F35">
      <w:pPr>
        <w:rPr>
          <w:rFonts w:hint="eastAsia"/>
        </w:rPr>
      </w:pPr>
    </w:p>
    <w:p w14:paraId="0A3686CC">
      <w:pPr>
        <w:pStyle w:val="2"/>
        <w:rPr>
          <w:rFonts w:hint="eastAsia"/>
        </w:rPr>
      </w:pPr>
    </w:p>
    <w:p w14:paraId="524944FE">
      <w:pPr>
        <w:pStyle w:val="3"/>
        <w:rPr>
          <w:rFonts w:hint="eastAsia"/>
        </w:rPr>
      </w:pPr>
    </w:p>
    <w:p w14:paraId="1CE61DF7">
      <w:pPr>
        <w:rPr>
          <w:rFonts w:hint="eastAsia"/>
        </w:rPr>
      </w:pPr>
    </w:p>
    <w:p w14:paraId="59E9DFE6">
      <w:pPr>
        <w:rPr>
          <w:rFonts w:hint="eastAsia"/>
        </w:rPr>
      </w:pPr>
    </w:p>
    <w:p w14:paraId="26E4EFAF">
      <w:pPr>
        <w:pStyle w:val="15"/>
        <w:keepNext w:val="0"/>
        <w:keepLines w:val="0"/>
        <w:pageBreakBefore w:val="0"/>
        <w:numPr>
          <w:ilvl w:val="0"/>
          <w:numId w:val="8"/>
        </w:numPr>
        <w:kinsoku/>
        <w:wordWrap/>
        <w:overflowPunct/>
        <w:topLinePunct w:val="0"/>
        <w:autoSpaceDE/>
        <w:autoSpaceDN/>
        <w:bidi w:val="0"/>
        <w:adjustRightInd w:val="0"/>
        <w:snapToGrid w:val="0"/>
        <w:spacing w:line="560" w:lineRule="exact"/>
        <w:ind w:left="420" w:leftChars="200" w:firstLine="0" w:firstLineChars="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政府性基金预算财政拨款收入支出决算表</w:t>
      </w:r>
    </w:p>
    <w:p w14:paraId="4C02125A">
      <w:pPr>
        <w:widowControl w:val="0"/>
        <w:numPr>
          <w:ilvl w:val="0"/>
          <w:numId w:val="0"/>
        </w:numPr>
        <w:jc w:val="both"/>
        <w:rPr>
          <w:rFonts w:hint="eastAsia"/>
        </w:rPr>
      </w:pPr>
      <w:r>
        <w:drawing>
          <wp:inline distT="0" distB="0" distL="114300" distR="114300">
            <wp:extent cx="5269865" cy="1141095"/>
            <wp:effectExtent l="0" t="0" r="6985" b="1905"/>
            <wp:docPr id="3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0"/>
                    <pic:cNvPicPr>
                      <a:picLocks noChangeAspect="1"/>
                    </pic:cNvPicPr>
                  </pic:nvPicPr>
                  <pic:blipFill>
                    <a:blip r:embed="rId28"/>
                    <a:stretch>
                      <a:fillRect/>
                    </a:stretch>
                  </pic:blipFill>
                  <pic:spPr>
                    <a:xfrm>
                      <a:off x="0" y="0"/>
                      <a:ext cx="5269865" cy="1141095"/>
                    </a:xfrm>
                    <a:prstGeom prst="rect">
                      <a:avLst/>
                    </a:prstGeom>
                    <a:noFill/>
                    <a:ln>
                      <a:noFill/>
                    </a:ln>
                  </pic:spPr>
                </pic:pic>
              </a:graphicData>
            </a:graphic>
          </wp:inline>
        </w:drawing>
      </w:r>
    </w:p>
    <w:p w14:paraId="72858ABF">
      <w:pPr>
        <w:pStyle w:val="2"/>
        <w:rPr>
          <w:rFonts w:hint="eastAsia"/>
        </w:rPr>
      </w:pPr>
    </w:p>
    <w:p w14:paraId="4F79048D">
      <w:pPr>
        <w:pStyle w:val="2"/>
        <w:rPr>
          <w:rFonts w:hint="eastAsia"/>
        </w:rPr>
      </w:pPr>
    </w:p>
    <w:p w14:paraId="6E3C49B4">
      <w:pPr>
        <w:pStyle w:val="15"/>
        <w:keepNext w:val="0"/>
        <w:keepLines w:val="0"/>
        <w:pageBreakBefore w:val="0"/>
        <w:numPr>
          <w:ilvl w:val="0"/>
          <w:numId w:val="8"/>
        </w:numPr>
        <w:kinsoku/>
        <w:wordWrap/>
        <w:overflowPunct/>
        <w:topLinePunct w:val="0"/>
        <w:autoSpaceDE/>
        <w:autoSpaceDN/>
        <w:bidi w:val="0"/>
        <w:adjustRightInd w:val="0"/>
        <w:snapToGrid w:val="0"/>
        <w:spacing w:line="560" w:lineRule="exact"/>
        <w:ind w:left="420" w:leftChars="200" w:firstLine="0" w:firstLineChars="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4ECC30F">
      <w:pPr>
        <w:widowControl w:val="0"/>
        <w:numPr>
          <w:ilvl w:val="0"/>
          <w:numId w:val="0"/>
        </w:numPr>
        <w:jc w:val="both"/>
        <w:rPr>
          <w:rFonts w:hint="eastAsia"/>
        </w:rPr>
      </w:pPr>
    </w:p>
    <w:p w14:paraId="760985B8">
      <w:pPr>
        <w:pStyle w:val="2"/>
        <w:rPr>
          <w:rFonts w:hint="eastAsia"/>
        </w:rPr>
      </w:pPr>
      <w:r>
        <w:drawing>
          <wp:inline distT="0" distB="0" distL="114300" distR="114300">
            <wp:extent cx="5271770" cy="1383030"/>
            <wp:effectExtent l="0" t="0" r="5080" b="7620"/>
            <wp:docPr id="3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1"/>
                    <pic:cNvPicPr>
                      <a:picLocks noChangeAspect="1"/>
                    </pic:cNvPicPr>
                  </pic:nvPicPr>
                  <pic:blipFill>
                    <a:blip r:embed="rId29"/>
                    <a:stretch>
                      <a:fillRect/>
                    </a:stretch>
                  </pic:blipFill>
                  <pic:spPr>
                    <a:xfrm>
                      <a:off x="0" y="0"/>
                      <a:ext cx="5271770" cy="1383030"/>
                    </a:xfrm>
                    <a:prstGeom prst="rect">
                      <a:avLst/>
                    </a:prstGeom>
                    <a:noFill/>
                    <a:ln>
                      <a:noFill/>
                    </a:ln>
                  </pic:spPr>
                </pic:pic>
              </a:graphicData>
            </a:graphic>
          </wp:inline>
        </w:drawing>
      </w:r>
    </w:p>
    <w:p w14:paraId="3D23A2B9">
      <w:pPr>
        <w:pStyle w:val="3"/>
        <w:rPr>
          <w:rFonts w:hint="eastAsia"/>
        </w:rPr>
      </w:pPr>
    </w:p>
    <w:p w14:paraId="28FE9B81">
      <w:pPr>
        <w:pStyle w:val="15"/>
        <w:keepNext w:val="0"/>
        <w:keepLines w:val="0"/>
        <w:pageBreakBefore w:val="0"/>
        <w:numPr>
          <w:ilvl w:val="0"/>
          <w:numId w:val="8"/>
        </w:numPr>
        <w:kinsoku/>
        <w:wordWrap/>
        <w:overflowPunct/>
        <w:topLinePunct w:val="0"/>
        <w:autoSpaceDE/>
        <w:autoSpaceDN/>
        <w:bidi w:val="0"/>
        <w:adjustRightInd w:val="0"/>
        <w:snapToGrid w:val="0"/>
        <w:spacing w:line="560" w:lineRule="exact"/>
        <w:ind w:left="420" w:leftChars="200" w:firstLine="0" w:firstLineChars="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国有资本经营预算财政拨款支出决算表</w:t>
      </w:r>
    </w:p>
    <w:p w14:paraId="2DA6AB97">
      <w:pPr>
        <w:widowControl w:val="0"/>
        <w:numPr>
          <w:ilvl w:val="0"/>
          <w:numId w:val="0"/>
        </w:numPr>
        <w:jc w:val="both"/>
        <w:rPr>
          <w:rFonts w:hint="eastAsia"/>
        </w:rPr>
      </w:pPr>
    </w:p>
    <w:p w14:paraId="18600B6C">
      <w:pPr>
        <w:pStyle w:val="2"/>
        <w:rPr>
          <w:rFonts w:hint="eastAsia"/>
        </w:rPr>
      </w:pPr>
      <w:r>
        <w:drawing>
          <wp:inline distT="0" distB="0" distL="114300" distR="114300">
            <wp:extent cx="5266690" cy="1377315"/>
            <wp:effectExtent l="0" t="0" r="10160" b="13335"/>
            <wp:docPr id="3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2"/>
                    <pic:cNvPicPr>
                      <a:picLocks noChangeAspect="1"/>
                    </pic:cNvPicPr>
                  </pic:nvPicPr>
                  <pic:blipFill>
                    <a:blip r:embed="rId30"/>
                    <a:stretch>
                      <a:fillRect/>
                    </a:stretch>
                  </pic:blipFill>
                  <pic:spPr>
                    <a:xfrm>
                      <a:off x="0" y="0"/>
                      <a:ext cx="5266690" cy="1377315"/>
                    </a:xfrm>
                    <a:prstGeom prst="rect">
                      <a:avLst/>
                    </a:prstGeom>
                    <a:noFill/>
                    <a:ln>
                      <a:noFill/>
                    </a:ln>
                  </pic:spPr>
                </pic:pic>
              </a:graphicData>
            </a:graphic>
          </wp:inline>
        </w:drawing>
      </w:r>
    </w:p>
    <w:p w14:paraId="4D51A7F6">
      <w:pPr>
        <w:pStyle w:val="3"/>
        <w:rPr>
          <w:rFonts w:hint="eastAsia"/>
        </w:rPr>
      </w:pPr>
    </w:p>
    <w:p w14:paraId="1CC1130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3" w:name="_Toc15396631"/>
      <w:r>
        <w:rPr>
          <w:rFonts w:hint="eastAsia" w:ascii="Times New Roman" w:hAnsi="Times New Roman" w:eastAsia="仿宋_GB2312" w:cs="仿宋_GB2312"/>
          <w:color w:val="auto"/>
          <w:sz w:val="32"/>
          <w:szCs w:val="32"/>
          <w:highlight w:val="none"/>
        </w:rPr>
        <w:t>十三、</w:t>
      </w:r>
      <w:bookmarkEnd w:id="63"/>
      <w:r>
        <w:rPr>
          <w:rFonts w:hint="eastAsia" w:ascii="Times New Roman" w:hAnsi="Times New Roman" w:eastAsia="仿宋_GB2312" w:cs="仿宋_GB2312"/>
          <w:color w:val="auto"/>
          <w:sz w:val="32"/>
          <w:szCs w:val="32"/>
          <w:highlight w:val="none"/>
          <w:lang w:eastAsia="zh-CN"/>
        </w:rPr>
        <w:t>财政拨款“三公”经费支出决算表</w:t>
      </w:r>
    </w:p>
    <w:p w14:paraId="610D0208">
      <w:pPr>
        <w:rPr>
          <w:rFonts w:hint="eastAsia" w:ascii="Times New Roman" w:hAnsi="Times New Roman"/>
          <w:lang w:eastAsia="zh-CN"/>
        </w:rPr>
      </w:pPr>
      <w:r>
        <w:drawing>
          <wp:inline distT="0" distB="0" distL="114300" distR="114300">
            <wp:extent cx="5259070" cy="1485265"/>
            <wp:effectExtent l="0" t="0" r="17780" b="635"/>
            <wp:docPr id="3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3"/>
                    <pic:cNvPicPr>
                      <a:picLocks noChangeAspect="1"/>
                    </pic:cNvPicPr>
                  </pic:nvPicPr>
                  <pic:blipFill>
                    <a:blip r:embed="rId31"/>
                    <a:stretch>
                      <a:fillRect/>
                    </a:stretch>
                  </pic:blipFill>
                  <pic:spPr>
                    <a:xfrm>
                      <a:off x="0" y="0"/>
                      <a:ext cx="5259070" cy="1485265"/>
                    </a:xfrm>
                    <a:prstGeom prst="rect">
                      <a:avLst/>
                    </a:prstGeom>
                    <a:noFill/>
                    <a:ln>
                      <a:noFill/>
                    </a:ln>
                  </pic:spPr>
                </pic:pic>
              </a:graphicData>
            </a:graphic>
          </wp:inline>
        </w:drawing>
      </w:r>
    </w:p>
    <w:sectPr>
      <w:footerReference r:id="rId5" w:type="first"/>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293AC">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F9C57">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FFF9C57">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14:paraId="3C14544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62F59">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67402">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F767402">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2820C">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79FC2"/>
    <w:multiLevelType w:val="singleLevel"/>
    <w:tmpl w:val="A1079FC2"/>
    <w:lvl w:ilvl="0" w:tentative="0">
      <w:start w:val="1"/>
      <w:numFmt w:val="chineseCounting"/>
      <w:suff w:val="nothing"/>
      <w:lvlText w:val="%1、"/>
      <w:lvlJc w:val="left"/>
      <w:rPr>
        <w:rFonts w:hint="eastAsia"/>
      </w:rPr>
    </w:lvl>
  </w:abstractNum>
  <w:abstractNum w:abstractNumId="1">
    <w:nsid w:val="A4ED168C"/>
    <w:multiLevelType w:val="singleLevel"/>
    <w:tmpl w:val="A4ED168C"/>
    <w:lvl w:ilvl="0" w:tentative="0">
      <w:start w:val="2"/>
      <w:numFmt w:val="decimal"/>
      <w:lvlText w:val="(%1)"/>
      <w:lvlJc w:val="left"/>
      <w:pPr>
        <w:tabs>
          <w:tab w:val="left" w:pos="312"/>
        </w:tabs>
      </w:pPr>
    </w:lvl>
  </w:abstractNum>
  <w:abstractNum w:abstractNumId="2">
    <w:nsid w:val="FC77CE77"/>
    <w:multiLevelType w:val="singleLevel"/>
    <w:tmpl w:val="FC77CE77"/>
    <w:lvl w:ilvl="0" w:tentative="0">
      <w:start w:val="3"/>
      <w:numFmt w:val="chineseCounting"/>
      <w:suff w:val="nothing"/>
      <w:lvlText w:val="（%1）"/>
      <w:lvlJc w:val="left"/>
      <w:rPr>
        <w:rFonts w:hint="eastAsia"/>
      </w:rPr>
    </w:lvl>
  </w:abstractNum>
  <w:abstractNum w:abstractNumId="3">
    <w:nsid w:val="038D62BA"/>
    <w:multiLevelType w:val="singleLevel"/>
    <w:tmpl w:val="038D62BA"/>
    <w:lvl w:ilvl="0" w:tentative="0">
      <w:start w:val="1"/>
      <w:numFmt w:val="chineseCounting"/>
      <w:suff w:val="nothing"/>
      <w:lvlText w:val="%1、"/>
      <w:lvlJc w:val="left"/>
      <w:rPr>
        <w:rFonts w:hint="eastAsia"/>
      </w:rPr>
    </w:lvl>
  </w:abstractNum>
  <w:abstractNum w:abstractNumId="4">
    <w:nsid w:val="32F05D17"/>
    <w:multiLevelType w:val="singleLevel"/>
    <w:tmpl w:val="32F05D17"/>
    <w:lvl w:ilvl="0" w:tentative="0">
      <w:start w:val="1"/>
      <w:numFmt w:val="decimal"/>
      <w:lvlText w:val="%1."/>
      <w:lvlJc w:val="left"/>
      <w:pPr>
        <w:tabs>
          <w:tab w:val="left" w:pos="312"/>
        </w:tabs>
      </w:pPr>
    </w:lvl>
  </w:abstractNum>
  <w:abstractNum w:abstractNumId="5">
    <w:nsid w:val="5B3C7AA7"/>
    <w:multiLevelType w:val="singleLevel"/>
    <w:tmpl w:val="5B3C7AA7"/>
    <w:lvl w:ilvl="0" w:tentative="0">
      <w:start w:val="2"/>
      <w:numFmt w:val="decimal"/>
      <w:lvlText w:val="(%1)"/>
      <w:lvlJc w:val="left"/>
      <w:pPr>
        <w:tabs>
          <w:tab w:val="left" w:pos="312"/>
        </w:tabs>
      </w:pPr>
    </w:lvl>
  </w:abstractNum>
  <w:abstractNum w:abstractNumId="6">
    <w:nsid w:val="647D5AC2"/>
    <w:multiLevelType w:val="singleLevel"/>
    <w:tmpl w:val="647D5AC2"/>
    <w:lvl w:ilvl="0" w:tentative="0">
      <w:start w:val="1"/>
      <w:numFmt w:val="decimal"/>
      <w:lvlText w:val="%1."/>
      <w:lvlJc w:val="left"/>
      <w:pPr>
        <w:tabs>
          <w:tab w:val="left" w:pos="312"/>
        </w:tabs>
      </w:pPr>
    </w:lvl>
  </w:abstractNum>
  <w:abstractNum w:abstractNumId="7">
    <w:nsid w:val="7EC4ED5D"/>
    <w:multiLevelType w:val="singleLevel"/>
    <w:tmpl w:val="7EC4ED5D"/>
    <w:lvl w:ilvl="0" w:tentative="0">
      <w:start w:val="2"/>
      <w:numFmt w:val="chineseCounting"/>
      <w:suff w:val="nothing"/>
      <w:lvlText w:val="（%1）"/>
      <w:lvlJc w:val="left"/>
      <w:rPr>
        <w:rFonts w:hint="eastAsia"/>
      </w:rPr>
    </w:lvl>
  </w:abstractNum>
  <w:num w:numId="1">
    <w:abstractNumId w:val="0"/>
  </w:num>
  <w:num w:numId="2">
    <w:abstractNumId w:val="4"/>
  </w:num>
  <w:num w:numId="3">
    <w:abstractNumId w:val="6"/>
  </w:num>
  <w:num w:numId="4">
    <w:abstractNumId w:val="7"/>
  </w:num>
  <w:num w:numId="5">
    <w:abstractNumId w:val="5"/>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YzAwMWMxODU1NjNkMzk2ODBlZmM1ZjY1ZmFhO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10E8"/>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4B22C1B"/>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1E316C"/>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917FFA"/>
    <w:rsid w:val="3EE17838"/>
    <w:rsid w:val="3F55381A"/>
    <w:rsid w:val="3F7F7599"/>
    <w:rsid w:val="3FF4CAE0"/>
    <w:rsid w:val="3FF7B227"/>
    <w:rsid w:val="44E268DA"/>
    <w:rsid w:val="450D13D7"/>
    <w:rsid w:val="45506656"/>
    <w:rsid w:val="486A6C7A"/>
    <w:rsid w:val="4A627F82"/>
    <w:rsid w:val="4B0E749A"/>
    <w:rsid w:val="4B2477C4"/>
    <w:rsid w:val="4B4F25DA"/>
    <w:rsid w:val="4BE068DB"/>
    <w:rsid w:val="4D025C37"/>
    <w:rsid w:val="4D577224"/>
    <w:rsid w:val="4DBF1CEB"/>
    <w:rsid w:val="4DF0007C"/>
    <w:rsid w:val="4EAB630A"/>
    <w:rsid w:val="4ECE2238"/>
    <w:rsid w:val="4F833267"/>
    <w:rsid w:val="4FE9BD67"/>
    <w:rsid w:val="4FFB052F"/>
    <w:rsid w:val="516E70EB"/>
    <w:rsid w:val="537E6D0A"/>
    <w:rsid w:val="53C51313"/>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4D52932"/>
    <w:rsid w:val="65762F73"/>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0041BF"/>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6"/>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9"/>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1"/>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[工作簿1]Sheet1!$H$15:$H$16</c:f>
              <c:strCache>
                <c:ptCount val="2"/>
                <c:pt idx="0">
                  <c:v>2024年</c:v>
                </c:pt>
                <c:pt idx="1">
                  <c:v>2023年</c:v>
                </c:pt>
              </c:strCache>
            </c:strRef>
          </c:cat>
          <c:val>
            <c:numRef>
              <c:f>[工作簿1]Sheet1!$I$15:$I$16</c:f>
              <c:numCache>
                <c:formatCode>General</c:formatCode>
                <c:ptCount val="2"/>
                <c:pt idx="0">
                  <c:v>585.36</c:v>
                </c:pt>
                <c:pt idx="1">
                  <c:v>1059.03</c:v>
                </c:pt>
              </c:numCache>
            </c:numRef>
          </c:val>
        </c:ser>
        <c:dLbls>
          <c:showLegendKey val="0"/>
          <c:showVal val="1"/>
          <c:showCatName val="0"/>
          <c:showSerName val="0"/>
          <c:showPercent val="0"/>
          <c:showBubbleSize val="0"/>
        </c:dLbls>
        <c:gapWidth val="219"/>
        <c:overlap val="-27"/>
        <c:axId val="733291433"/>
        <c:axId val="129666430"/>
      </c:barChart>
      <c:catAx>
        <c:axId val="7332914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9666430"/>
        <c:crosses val="autoZero"/>
        <c:auto val="1"/>
        <c:lblAlgn val="ctr"/>
        <c:lblOffset val="100"/>
        <c:noMultiLvlLbl val="0"/>
      </c:catAx>
      <c:valAx>
        <c:axId val="12966643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3291433"/>
        <c:crosses val="autoZero"/>
        <c:crossBetween val="between"/>
      </c:valAx>
      <c:spPr>
        <a:noFill/>
        <a:ln>
          <a:noFill/>
        </a:ln>
        <a:effectLst/>
      </c:spPr>
    </c:plotArea>
    <c:plotVisOnly val="1"/>
    <c:dispBlanksAs val="gap"/>
    <c:showDLblsOverMax val="0"/>
    <c:extLst>
      <c:ext uri="{0b15fc19-7d7d-44ad-8c2d-2c3a37ce22c3}">
        <chartProps xmlns="https://web.wps.cn/et/2018/main" chartId="{adc0995f-f9c1-4640-a4cf-8a13fa71c2a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25.24</a:t>
                    </a:r>
                    <a:r>
                      <a:t>%</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[工作簿1]Sheet1!$H$15:$H$16</c:f>
              <c:strCache>
                <c:ptCount val="2"/>
                <c:pt idx="0">
                  <c:v>一般公共预算财政拨款收入</c:v>
                </c:pt>
                <c:pt idx="1">
                  <c:v>政府性基金预算财政拨款收入</c:v>
                </c:pt>
              </c:strCache>
            </c:strRef>
          </c:cat>
          <c:val>
            <c:numRef>
              <c:f>[工作簿1]Sheet1!$I$15:$I$16</c:f>
              <c:numCache>
                <c:formatCode>0.00%</c:formatCode>
                <c:ptCount val="2"/>
                <c:pt idx="0">
                  <c:v>0.7476</c:v>
                </c:pt>
                <c:pt idx="1">
                  <c:v>0.252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9ac5241-4892-4834-8bdb-992a2ffd1f0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manualLayout>
          <c:xMode val="edge"/>
          <c:yMode val="edge"/>
          <c:x val="0.339444444444444"/>
          <c:y val="0.0635212418300654"/>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40.9</a:t>
                    </a:r>
                    <a:r>
                      <a:rPr lang="en-US" altLang="zh-CN"/>
                      <a:t>3</a:t>
                    </a:r>
                    <a:r>
                      <a:t>%</a:t>
                    </a:r>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[工作簿1]Sheet1!$H$15:$H$16</c:f>
              <c:strCache>
                <c:ptCount val="2"/>
                <c:pt idx="0">
                  <c:v>基本支出</c:v>
                </c:pt>
                <c:pt idx="1">
                  <c:v>项目支出</c:v>
                </c:pt>
              </c:strCache>
            </c:strRef>
          </c:cat>
          <c:val>
            <c:numRef>
              <c:f>[工作簿1]Sheet1!$I$15:$I$16</c:f>
              <c:numCache>
                <c:formatCode>0.00%</c:formatCode>
                <c:ptCount val="2"/>
                <c:pt idx="0">
                  <c:v>0.4092</c:v>
                </c:pt>
                <c:pt idx="1">
                  <c:v>0.5908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09179d0-3928-4425-b9a7-a9f62cf8d54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182301587301587"/>
          <c:y val="0.0320527103615339"/>
        </c:manualLayout>
      </c:layout>
      <c:overlay val="0"/>
      <c:spPr>
        <a:noFill/>
        <a:ln>
          <a:noFill/>
        </a:ln>
        <a:effectLst/>
      </c:spPr>
    </c:title>
    <c:autoTitleDeleted val="0"/>
    <c:plotArea>
      <c:layout/>
      <c:barChart>
        <c:barDir val="col"/>
        <c:grouping val="clustered"/>
        <c:varyColors val="0"/>
        <c:ser>
          <c:idx val="0"/>
          <c:order val="0"/>
          <c:spPr>
            <a:solidFill>
              <a:schemeClr val="accent1"/>
            </a:solidFill>
            <a:ln w="19050">
              <a:solidFill>
                <a:schemeClr val="l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[工作簿1]Sheet1!$H$15:$H$16</c:f>
              <c:strCache>
                <c:ptCount val="2"/>
                <c:pt idx="0">
                  <c:v>2024年</c:v>
                </c:pt>
                <c:pt idx="1">
                  <c:v>2023年</c:v>
                </c:pt>
              </c:strCache>
            </c:strRef>
          </c:cat>
          <c:val>
            <c:numRef>
              <c:f>[工作簿1]Sheet1!$I$15:$I$16</c:f>
              <c:numCache>
                <c:formatCode>General</c:formatCode>
                <c:ptCount val="2"/>
                <c:pt idx="0">
                  <c:v>585.36</c:v>
                </c:pt>
                <c:pt idx="1">
                  <c:v>1059.03</c:v>
                </c:pt>
              </c:numCache>
            </c:numRef>
          </c:val>
        </c:ser>
        <c:dLbls>
          <c:showLegendKey val="0"/>
          <c:showVal val="1"/>
          <c:showCatName val="0"/>
          <c:showSerName val="0"/>
          <c:showPercent val="0"/>
          <c:showBubbleSize val="0"/>
        </c:dLbls>
        <c:gapWidth val="150"/>
        <c:overlap val="0"/>
        <c:axId val="997524403"/>
        <c:axId val="290742597"/>
      </c:barChart>
      <c:catAx>
        <c:axId val="997524403"/>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0742597"/>
        <c:crosses val="autoZero"/>
        <c:auto val="1"/>
        <c:lblAlgn val="ctr"/>
        <c:lblOffset val="100"/>
        <c:noMultiLvlLbl val="0"/>
      </c:catAx>
      <c:valAx>
        <c:axId val="29074259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7524403"/>
        <c:crosses val="autoZero"/>
        <c:crossBetween val="between"/>
      </c:valAx>
      <c:spPr>
        <a:noFill/>
        <a:ln>
          <a:noFill/>
        </a:ln>
        <a:effectLst/>
      </c:spPr>
    </c:plotArea>
    <c:plotVisOnly val="1"/>
    <c:dispBlanksAs val="gap"/>
    <c:showDLblsOverMax val="0"/>
    <c:extLst>
      <c:ext uri="{0b15fc19-7d7d-44ad-8c2d-2c3a37ce22c3}">
        <chartProps xmlns="https://web.wps.cn/et/2018/main" chartId="{49371a93-5a6f-4394-a5c9-b5a501be56b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13253968253968"/>
          <c:y val="0.0224680458247927"/>
        </c:manualLayout>
      </c:layout>
      <c:overlay val="0"/>
      <c:spPr>
        <a:noFill/>
        <a:ln>
          <a:noFill/>
        </a:ln>
        <a:effectLst/>
      </c:spPr>
    </c:title>
    <c:autoTitleDeleted val="0"/>
    <c:plotArea>
      <c:layout/>
      <c:barChart>
        <c:barDir val="col"/>
        <c:grouping val="clustered"/>
        <c:varyColors val="0"/>
        <c:ser>
          <c:idx val="0"/>
          <c:order val="0"/>
          <c:spPr>
            <a:solidFill>
              <a:schemeClr val="accent1"/>
            </a:solidFill>
            <a:ln w="19050">
              <a:solidFill>
                <a:schemeClr val="l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[工作簿1]Sheet1!$H$15:$H$16</c:f>
              <c:strCache>
                <c:ptCount val="2"/>
                <c:pt idx="0">
                  <c:v>2024年</c:v>
                </c:pt>
                <c:pt idx="1">
                  <c:v>2023年</c:v>
                </c:pt>
              </c:strCache>
            </c:strRef>
          </c:cat>
          <c:val>
            <c:numRef>
              <c:f>[工作簿1]Sheet1!$I$15:$I$16</c:f>
              <c:numCache>
                <c:formatCode>General</c:formatCode>
                <c:ptCount val="2"/>
                <c:pt idx="0">
                  <c:v>437.63</c:v>
                </c:pt>
                <c:pt idx="1">
                  <c:v>1059.03</c:v>
                </c:pt>
              </c:numCache>
            </c:numRef>
          </c:val>
        </c:ser>
        <c:dLbls>
          <c:showLegendKey val="0"/>
          <c:showVal val="1"/>
          <c:showCatName val="0"/>
          <c:showSerName val="0"/>
          <c:showPercent val="0"/>
          <c:showBubbleSize val="0"/>
        </c:dLbls>
        <c:gapWidth val="150"/>
        <c:overlap val="0"/>
        <c:axId val="997524403"/>
        <c:axId val="290742597"/>
      </c:barChart>
      <c:catAx>
        <c:axId val="997524403"/>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0742597"/>
        <c:crosses val="autoZero"/>
        <c:auto val="1"/>
        <c:lblAlgn val="ctr"/>
        <c:lblOffset val="100"/>
        <c:noMultiLvlLbl val="0"/>
      </c:catAx>
      <c:valAx>
        <c:axId val="29074259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7524403"/>
        <c:crosses val="autoZero"/>
        <c:crossBetween val="between"/>
      </c:valAx>
      <c:spPr>
        <a:noFill/>
        <a:ln>
          <a:noFill/>
        </a:ln>
        <a:effectLst/>
      </c:spPr>
    </c:plotArea>
    <c:plotVisOnly val="1"/>
    <c:dispBlanksAs val="gap"/>
    <c:showDLblsOverMax val="0"/>
    <c:extLst>
      <c:ext uri="{0b15fc19-7d7d-44ad-8c2d-2c3a37ce22c3}">
        <chartProps xmlns="https://web.wps.cn/et/2018/main" chartId="{17239f02-fd4f-4cf8-a9d9-f0e4590e2df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[工作簿1]Sheet1!$H$15:$H$19</c:f>
              <c:strCache>
                <c:ptCount val="5"/>
                <c:pt idx="0">
                  <c:v>社会保障和就业支出</c:v>
                </c:pt>
                <c:pt idx="1">
                  <c:v>卫生健康支出</c:v>
                </c:pt>
                <c:pt idx="2">
                  <c:v>住房保障支出</c:v>
                </c:pt>
                <c:pt idx="3">
                  <c:v>农林水支出</c:v>
                </c:pt>
                <c:pt idx="4">
                  <c:v>节能环保支出</c:v>
                </c:pt>
              </c:strCache>
            </c:strRef>
          </c:cat>
          <c:val>
            <c:numRef>
              <c:f>[工作簿1]Sheet1!$I$15:$I$19</c:f>
              <c:numCache>
                <c:formatCode>General</c:formatCode>
                <c:ptCount val="5"/>
                <c:pt idx="0">
                  <c:v>32.08</c:v>
                </c:pt>
                <c:pt idx="1">
                  <c:v>5.28</c:v>
                </c:pt>
                <c:pt idx="2">
                  <c:v>16.66</c:v>
                </c:pt>
                <c:pt idx="3">
                  <c:v>258.22</c:v>
                </c:pt>
                <c:pt idx="4">
                  <c:v>125.39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bc7fe68-bad5-43af-91b9-2afbcf47102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[工作簿1]Sheet1!$H$15:$H$17</c:f>
              <c:strCache>
                <c:ptCount val="3"/>
                <c:pt idx="0">
                  <c:v>因公出国（境）费</c:v>
                </c:pt>
                <c:pt idx="1">
                  <c:v>公务用车购置及运行维护费</c:v>
                </c:pt>
                <c:pt idx="2">
                  <c:v>公务接待费</c:v>
                </c:pt>
              </c:strCache>
            </c:strRef>
          </c:cat>
          <c:val>
            <c:numRef>
              <c:f>[工作簿1]Sheet1!$I$15:$I$17</c:f>
              <c:numCache>
                <c:formatCode>General</c:formatCode>
                <c:ptCount val="3"/>
                <c:pt idx="0">
                  <c:v>0</c:v>
                </c:pt>
                <c:pt idx="1">
                  <c:v>4.74</c:v>
                </c:pt>
                <c:pt idx="2">
                  <c:v>0.28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f60ddf9-5e7d-4235-9d13-595085609dc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e94c3ba1-1284-4ac5-a5e9-c766debdf71c</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 3544716</paraID>
      <start>22</start>
      <end>24</end>
      <status>modified</status>
      <modifiedWord>需要</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a1fc7e-ab2e-4ea9-9759-1e6b4338c31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6877</Words>
  <Characters>7482</Characters>
  <Lines>61</Lines>
  <Paragraphs>17</Paragraphs>
  <TotalTime>4</TotalTime>
  <ScaleCrop>false</ScaleCrop>
  <LinksUpToDate>false</LinksUpToDate>
  <CharactersWithSpaces>7518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2025-12-03T07:29:24Z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04787F2533EB45DC91BCDE4AB213247F</vt:lpwstr>
  </property>
  <property fmtid="{D5CDD505-2E9C-101B-9397-08002B2CF9AE}" pid="4" name="KSOTemplateDocerSaveRecord">
    <vt:lpwstr>eyJoZGlkIjoiNzI2ZGI0OGUzMDAzMzk0YmE1OTYyMDVlZGMwMmYyODYiLCJ1c2VySWQiOiIxMTM5NjM2MTk5In0=</vt:lpwstr>
  </property>
</Properties>
</file>