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1A6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5E61AB2">
      <w:pPr>
        <w:pStyle w:val="2"/>
        <w:bidi w:val="0"/>
        <w:ind w:left="0" w:leftChars="0" w:firstLine="0" w:firstLineChars="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四川黑竹沟国家级自然保护区服务中心</w:t>
      </w:r>
    </w:p>
    <w:p w14:paraId="2D93D22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2A7F33F5">
      <w:pPr>
        <w:jc w:val="center"/>
        <w:rPr>
          <w:rFonts w:hint="eastAsia" w:ascii="方正小标宋简体" w:hAnsi="方正小标宋简体" w:eastAsia="方正小标宋简体" w:cs="方正小标宋简体"/>
          <w:b w:val="0"/>
          <w:bCs/>
          <w:sz w:val="52"/>
          <w:szCs w:val="52"/>
          <w:lang w:val="en-US" w:eastAsia="zh-CN"/>
        </w:rPr>
      </w:pPr>
    </w:p>
    <w:p w14:paraId="5A7ADEDA">
      <w:pPr>
        <w:jc w:val="both"/>
        <w:rPr>
          <w:rFonts w:hint="default"/>
          <w:b/>
          <w:bCs/>
          <w:sz w:val="52"/>
          <w:szCs w:val="52"/>
          <w:lang w:val="en-US" w:eastAsia="zh-CN"/>
        </w:rPr>
      </w:pPr>
    </w:p>
    <w:p w14:paraId="444AB3B3">
      <w:pPr>
        <w:jc w:val="both"/>
        <w:rPr>
          <w:rFonts w:hint="default"/>
          <w:b/>
          <w:bCs/>
          <w:sz w:val="52"/>
          <w:szCs w:val="52"/>
          <w:lang w:val="en-US" w:eastAsia="zh-CN"/>
        </w:rPr>
      </w:pPr>
    </w:p>
    <w:p w14:paraId="69A89423">
      <w:pPr>
        <w:jc w:val="both"/>
        <w:rPr>
          <w:rFonts w:hint="default"/>
          <w:b/>
          <w:bCs/>
          <w:sz w:val="52"/>
          <w:szCs w:val="52"/>
          <w:lang w:val="en-US" w:eastAsia="zh-CN"/>
        </w:rPr>
      </w:pPr>
    </w:p>
    <w:p w14:paraId="47F13AF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四川黑竹沟国家级自然保护区服务中心</w:t>
      </w:r>
    </w:p>
    <w:p w14:paraId="680177E4">
      <w:pPr>
        <w:ind w:left="0" w:leftChars="0" w:firstLine="0" w:firstLineChars="0"/>
        <w:jc w:val="both"/>
        <w:rPr>
          <w:rFonts w:hint="default"/>
          <w:b/>
          <w:bCs/>
          <w:sz w:val="32"/>
          <w:szCs w:val="32"/>
          <w:lang w:val="en-US" w:eastAsia="zh-CN"/>
        </w:rPr>
      </w:pPr>
    </w:p>
    <w:p w14:paraId="0734074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2025年5月14日</w:t>
      </w:r>
    </w:p>
    <w:p w14:paraId="758FF85D">
      <w:pPr>
        <w:jc w:val="both"/>
        <w:rPr>
          <w:rFonts w:hint="eastAsia"/>
          <w:b/>
          <w:bCs/>
          <w:sz w:val="32"/>
          <w:szCs w:val="32"/>
          <w:lang w:val="en-US" w:eastAsia="zh-CN"/>
        </w:rPr>
      </w:pPr>
    </w:p>
    <w:p w14:paraId="48ADC26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b/>
          <w:bCs/>
          <w:sz w:val="32"/>
          <w:szCs w:val="32"/>
          <w:lang w:val="en-US" w:eastAsia="zh-CN"/>
        </w:rPr>
      </w:pPr>
      <w:r>
        <w:rPr>
          <w:rFonts w:hint="default"/>
          <w:b/>
          <w:bCs/>
          <w:sz w:val="32"/>
          <w:szCs w:val="32"/>
          <w:lang w:val="en-US" w:eastAsia="zh-CN"/>
        </w:rPr>
        <w:t>目录</w:t>
      </w:r>
    </w:p>
    <w:p w14:paraId="561750A5">
      <w:pPr>
        <w:jc w:val="left"/>
        <w:rPr>
          <w:rFonts w:hint="default"/>
          <w:b w:val="0"/>
          <w:bCs w:val="0"/>
          <w:sz w:val="32"/>
          <w:szCs w:val="32"/>
          <w:lang w:val="en-US" w:eastAsia="zh-CN"/>
        </w:rPr>
      </w:pPr>
      <w:r>
        <w:rPr>
          <w:rFonts w:hint="default"/>
          <w:b w:val="0"/>
          <w:bCs w:val="0"/>
          <w:sz w:val="32"/>
          <w:szCs w:val="32"/>
          <w:lang w:val="en-US" w:eastAsia="zh-CN"/>
        </w:rPr>
        <w:t>第一部分</w:t>
      </w:r>
      <w:r>
        <w:rPr>
          <w:rFonts w:hint="eastAsia"/>
          <w:b w:val="0"/>
          <w:bCs w:val="0"/>
          <w:sz w:val="32"/>
          <w:szCs w:val="32"/>
          <w:lang w:val="en-US" w:eastAsia="zh-CN"/>
        </w:rPr>
        <w:t xml:space="preserve"> 四川黑竹沟国家级自然保护区服务中心</w:t>
      </w:r>
      <w:r>
        <w:rPr>
          <w:rFonts w:hint="default"/>
          <w:b w:val="0"/>
          <w:bCs w:val="0"/>
          <w:sz w:val="32"/>
          <w:szCs w:val="32"/>
          <w:lang w:val="en-US" w:eastAsia="zh-CN"/>
        </w:rPr>
        <w:t>概况</w:t>
      </w:r>
    </w:p>
    <w:p w14:paraId="14EDB56C">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14:paraId="47328738">
      <w:pPr>
        <w:jc w:val="left"/>
        <w:rPr>
          <w:rFonts w:hint="default"/>
          <w:b w:val="0"/>
          <w:bCs w:val="0"/>
          <w:sz w:val="32"/>
          <w:szCs w:val="32"/>
          <w:lang w:val="en-US" w:eastAsia="zh-CN"/>
        </w:rPr>
      </w:pPr>
      <w:r>
        <w:rPr>
          <w:rFonts w:hint="default"/>
          <w:b w:val="0"/>
          <w:bCs w:val="0"/>
          <w:sz w:val="32"/>
          <w:szCs w:val="32"/>
          <w:lang w:val="en-US" w:eastAsia="zh-CN"/>
        </w:rPr>
        <w:t>二、部门预算单位构成</w:t>
      </w:r>
    </w:p>
    <w:p w14:paraId="3D7775C3">
      <w:pPr>
        <w:jc w:val="left"/>
        <w:rPr>
          <w:rFonts w:hint="default"/>
          <w:b w:val="0"/>
          <w:bCs w:val="0"/>
          <w:sz w:val="32"/>
          <w:szCs w:val="32"/>
          <w:lang w:val="en-US" w:eastAsia="zh-CN"/>
        </w:rPr>
      </w:pPr>
      <w:r>
        <w:rPr>
          <w:rFonts w:hint="default"/>
          <w:b w:val="0"/>
          <w:bCs w:val="0"/>
          <w:sz w:val="32"/>
          <w:szCs w:val="32"/>
          <w:lang w:val="en-US" w:eastAsia="zh-CN"/>
        </w:rPr>
        <w:t>第二部分</w:t>
      </w:r>
      <w:r>
        <w:rPr>
          <w:rFonts w:hint="eastAsia"/>
          <w:b w:val="0"/>
          <w:bCs w:val="0"/>
          <w:sz w:val="32"/>
          <w:szCs w:val="32"/>
          <w:lang w:val="en-US" w:eastAsia="zh-CN"/>
        </w:rPr>
        <w:t xml:space="preserve"> 四川黑竹沟国家级自然保护区服务中心</w:t>
      </w:r>
      <w:r>
        <w:rPr>
          <w:rFonts w:hint="default"/>
          <w:b w:val="0"/>
          <w:bCs w:val="0"/>
          <w:sz w:val="32"/>
          <w:szCs w:val="32"/>
          <w:lang w:val="en-US" w:eastAsia="zh-CN"/>
        </w:rPr>
        <w:t>202</w:t>
      </w:r>
      <w:r>
        <w:rPr>
          <w:rFonts w:hint="eastAsia"/>
          <w:b w:val="0"/>
          <w:bCs w:val="0"/>
          <w:sz w:val="32"/>
          <w:szCs w:val="32"/>
          <w:lang w:val="en-US" w:eastAsia="zh-CN"/>
        </w:rPr>
        <w:t>5</w:t>
      </w:r>
      <w:r>
        <w:rPr>
          <w:rFonts w:hint="default"/>
          <w:b w:val="0"/>
          <w:bCs w:val="0"/>
          <w:sz w:val="32"/>
          <w:szCs w:val="32"/>
          <w:lang w:val="en-US" w:eastAsia="zh-CN"/>
        </w:rPr>
        <w:t>年部门预算表</w:t>
      </w:r>
    </w:p>
    <w:p w14:paraId="7506A8C8">
      <w:pPr>
        <w:jc w:val="left"/>
        <w:rPr>
          <w:rFonts w:hint="default"/>
          <w:b w:val="0"/>
          <w:bCs w:val="0"/>
          <w:sz w:val="32"/>
          <w:szCs w:val="32"/>
          <w:lang w:val="en-US" w:eastAsia="zh-CN"/>
        </w:rPr>
      </w:pPr>
      <w:r>
        <w:rPr>
          <w:rFonts w:hint="default"/>
          <w:b w:val="0"/>
          <w:bCs w:val="0"/>
          <w:sz w:val="32"/>
          <w:szCs w:val="32"/>
          <w:lang w:val="en-US" w:eastAsia="zh-CN"/>
        </w:rPr>
        <w:t>一、部门收支总表</w:t>
      </w:r>
    </w:p>
    <w:p w14:paraId="34A8ACEB">
      <w:pPr>
        <w:jc w:val="left"/>
        <w:rPr>
          <w:rFonts w:hint="default"/>
          <w:b w:val="0"/>
          <w:bCs w:val="0"/>
          <w:sz w:val="32"/>
          <w:szCs w:val="32"/>
          <w:lang w:val="en-US" w:eastAsia="zh-CN"/>
        </w:rPr>
      </w:pPr>
      <w:r>
        <w:rPr>
          <w:rFonts w:hint="default"/>
          <w:b w:val="0"/>
          <w:bCs w:val="0"/>
          <w:sz w:val="32"/>
          <w:szCs w:val="32"/>
          <w:lang w:val="en-US" w:eastAsia="zh-CN"/>
        </w:rPr>
        <w:t>二、部门收入总表</w:t>
      </w:r>
    </w:p>
    <w:p w14:paraId="34F0D9B5">
      <w:pPr>
        <w:jc w:val="left"/>
        <w:rPr>
          <w:rFonts w:hint="default"/>
          <w:b w:val="0"/>
          <w:bCs w:val="0"/>
          <w:sz w:val="32"/>
          <w:szCs w:val="32"/>
          <w:lang w:val="en-US" w:eastAsia="zh-CN"/>
        </w:rPr>
      </w:pPr>
      <w:r>
        <w:rPr>
          <w:rFonts w:hint="default"/>
          <w:b w:val="0"/>
          <w:bCs w:val="0"/>
          <w:sz w:val="32"/>
          <w:szCs w:val="32"/>
          <w:lang w:val="en-US" w:eastAsia="zh-CN"/>
        </w:rPr>
        <w:t>三、部门支出总表</w:t>
      </w:r>
    </w:p>
    <w:p w14:paraId="164C85DB">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14:paraId="719506C0">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14:paraId="402B376C">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14:paraId="273873E8">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14:paraId="4220C3B7">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14:paraId="2140BAFB">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14:paraId="48AA71F4">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14:paraId="65618444">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14:paraId="2BC92EA4">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14:paraId="5A67944C">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14:paraId="2D2FDE88">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14:paraId="7647F92F">
      <w:pPr>
        <w:jc w:val="left"/>
        <w:rPr>
          <w:rFonts w:hint="default"/>
          <w:b w:val="0"/>
          <w:bCs w:val="0"/>
          <w:sz w:val="32"/>
          <w:szCs w:val="32"/>
          <w:lang w:val="en-US" w:eastAsia="zh-CN"/>
        </w:rPr>
      </w:pPr>
      <w:r>
        <w:rPr>
          <w:rFonts w:hint="default"/>
          <w:b w:val="0"/>
          <w:bCs w:val="0"/>
          <w:sz w:val="32"/>
          <w:szCs w:val="32"/>
          <w:lang w:val="en-US" w:eastAsia="zh-CN"/>
        </w:rPr>
        <w:t>十五、政府采购预算表</w:t>
      </w:r>
    </w:p>
    <w:p w14:paraId="4B42596F">
      <w:pPr>
        <w:jc w:val="left"/>
        <w:rPr>
          <w:rFonts w:hint="default"/>
          <w:b w:val="0"/>
          <w:bCs w:val="0"/>
          <w:sz w:val="32"/>
          <w:szCs w:val="32"/>
          <w:lang w:val="en-US" w:eastAsia="zh-CN"/>
        </w:rPr>
      </w:pPr>
      <w:r>
        <w:rPr>
          <w:rFonts w:hint="default"/>
          <w:b w:val="0"/>
          <w:bCs w:val="0"/>
          <w:sz w:val="32"/>
          <w:szCs w:val="32"/>
          <w:lang w:val="en-US" w:eastAsia="zh-CN"/>
        </w:rPr>
        <w:t>第三部分</w:t>
      </w:r>
      <w:r>
        <w:rPr>
          <w:rFonts w:hint="eastAsia"/>
          <w:b w:val="0"/>
          <w:bCs w:val="0"/>
          <w:sz w:val="32"/>
          <w:szCs w:val="32"/>
          <w:lang w:val="en-US" w:eastAsia="zh-CN"/>
        </w:rPr>
        <w:t xml:space="preserve"> 四川黑竹沟国家级自然保护区服务中心</w:t>
      </w:r>
      <w:r>
        <w:rPr>
          <w:rFonts w:hint="default"/>
          <w:b w:val="0"/>
          <w:bCs w:val="0"/>
          <w:sz w:val="32"/>
          <w:szCs w:val="32"/>
          <w:lang w:val="en-US" w:eastAsia="zh-CN"/>
        </w:rPr>
        <w:t>202</w:t>
      </w:r>
      <w:r>
        <w:rPr>
          <w:rFonts w:hint="eastAsia"/>
          <w:b w:val="0"/>
          <w:bCs w:val="0"/>
          <w:sz w:val="32"/>
          <w:szCs w:val="32"/>
          <w:lang w:val="en-US" w:eastAsia="zh-CN"/>
        </w:rPr>
        <w:t>5</w:t>
      </w:r>
      <w:r>
        <w:rPr>
          <w:rFonts w:hint="default"/>
          <w:b w:val="0"/>
          <w:bCs w:val="0"/>
          <w:sz w:val="32"/>
          <w:szCs w:val="32"/>
          <w:lang w:val="en-US" w:eastAsia="zh-CN"/>
        </w:rPr>
        <w:t>年部门预算情况说明</w:t>
      </w:r>
    </w:p>
    <w:p w14:paraId="2F22E899">
      <w:pPr>
        <w:jc w:val="left"/>
        <w:rPr>
          <w:rFonts w:hint="default"/>
          <w:b w:val="0"/>
          <w:bCs w:val="0"/>
          <w:sz w:val="32"/>
          <w:szCs w:val="32"/>
          <w:lang w:val="en-US" w:eastAsia="zh-CN"/>
        </w:rPr>
      </w:pPr>
      <w:r>
        <w:rPr>
          <w:rFonts w:hint="default"/>
          <w:b w:val="0"/>
          <w:bCs w:val="0"/>
          <w:sz w:val="32"/>
          <w:szCs w:val="32"/>
          <w:lang w:val="en-US" w:eastAsia="zh-CN"/>
        </w:rPr>
        <w:t>第四部分</w:t>
      </w:r>
      <w:r>
        <w:rPr>
          <w:rFonts w:hint="eastAsia"/>
          <w:b w:val="0"/>
          <w:bCs w:val="0"/>
          <w:sz w:val="32"/>
          <w:szCs w:val="32"/>
          <w:lang w:val="en-US" w:eastAsia="zh-CN"/>
        </w:rPr>
        <w:t xml:space="preserve"> </w:t>
      </w:r>
      <w:r>
        <w:rPr>
          <w:rFonts w:hint="default"/>
          <w:b w:val="0"/>
          <w:bCs w:val="0"/>
          <w:sz w:val="32"/>
          <w:szCs w:val="32"/>
          <w:lang w:val="en-US" w:eastAsia="zh-CN"/>
        </w:rPr>
        <w:t>名词解释</w:t>
      </w:r>
    </w:p>
    <w:p w14:paraId="3F7A627F">
      <w:pPr>
        <w:pStyle w:val="2"/>
        <w:numPr>
          <w:ilvl w:val="0"/>
          <w:numId w:val="0"/>
        </w:numPr>
        <w:bidi w:val="0"/>
        <w:jc w:val="both"/>
        <w:rPr>
          <w:rFonts w:hint="default"/>
          <w:lang w:val="en-US" w:eastAsia="zh-CN"/>
        </w:rPr>
      </w:pPr>
    </w:p>
    <w:p w14:paraId="5EF8FD5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四川黑竹沟国家级自然保护区服务中心概况</w:t>
      </w:r>
    </w:p>
    <w:p w14:paraId="36E83F09">
      <w:pPr>
        <w:widowControl w:val="0"/>
        <w:numPr>
          <w:ilvl w:val="0"/>
          <w:numId w:val="0"/>
        </w:numPr>
        <w:jc w:val="both"/>
        <w:rPr>
          <w:rFonts w:hint="default"/>
          <w:b/>
          <w:bCs/>
          <w:sz w:val="52"/>
          <w:szCs w:val="52"/>
          <w:lang w:val="en-US" w:eastAsia="zh-CN"/>
        </w:rPr>
      </w:pPr>
    </w:p>
    <w:p w14:paraId="60C91C5B">
      <w:pPr>
        <w:widowControl w:val="0"/>
        <w:numPr>
          <w:ilvl w:val="0"/>
          <w:numId w:val="0"/>
        </w:numPr>
        <w:jc w:val="both"/>
        <w:rPr>
          <w:rFonts w:hint="default"/>
          <w:b/>
          <w:bCs/>
          <w:sz w:val="52"/>
          <w:szCs w:val="52"/>
          <w:lang w:val="en-US" w:eastAsia="zh-CN"/>
        </w:rPr>
      </w:pPr>
    </w:p>
    <w:p w14:paraId="6A2C2107">
      <w:pPr>
        <w:widowControl w:val="0"/>
        <w:numPr>
          <w:ilvl w:val="0"/>
          <w:numId w:val="0"/>
        </w:numPr>
        <w:jc w:val="both"/>
        <w:rPr>
          <w:rFonts w:hint="default"/>
          <w:b/>
          <w:bCs/>
          <w:sz w:val="52"/>
          <w:szCs w:val="52"/>
          <w:lang w:val="en-US" w:eastAsia="zh-CN"/>
        </w:rPr>
      </w:pPr>
    </w:p>
    <w:p w14:paraId="4EADFE9D">
      <w:pPr>
        <w:widowControl w:val="0"/>
        <w:numPr>
          <w:ilvl w:val="0"/>
          <w:numId w:val="0"/>
        </w:numPr>
        <w:jc w:val="both"/>
        <w:rPr>
          <w:rFonts w:hint="default"/>
          <w:b/>
          <w:bCs/>
          <w:sz w:val="52"/>
          <w:szCs w:val="52"/>
          <w:lang w:val="en-US" w:eastAsia="zh-CN"/>
        </w:rPr>
      </w:pPr>
    </w:p>
    <w:p w14:paraId="564A50D1">
      <w:pPr>
        <w:widowControl w:val="0"/>
        <w:numPr>
          <w:ilvl w:val="0"/>
          <w:numId w:val="0"/>
        </w:numPr>
        <w:jc w:val="both"/>
        <w:rPr>
          <w:rFonts w:hint="default"/>
          <w:b/>
          <w:bCs/>
          <w:sz w:val="52"/>
          <w:szCs w:val="52"/>
          <w:lang w:val="en-US" w:eastAsia="zh-CN"/>
        </w:rPr>
      </w:pPr>
    </w:p>
    <w:p w14:paraId="684841A8">
      <w:pPr>
        <w:widowControl w:val="0"/>
        <w:numPr>
          <w:ilvl w:val="0"/>
          <w:numId w:val="0"/>
        </w:numPr>
        <w:jc w:val="both"/>
        <w:rPr>
          <w:rFonts w:hint="default"/>
          <w:b/>
          <w:bCs/>
          <w:sz w:val="52"/>
          <w:szCs w:val="52"/>
          <w:lang w:val="en-US" w:eastAsia="zh-CN"/>
        </w:rPr>
      </w:pPr>
    </w:p>
    <w:p w14:paraId="30F8BD38">
      <w:pPr>
        <w:bidi w:val="0"/>
        <w:rPr>
          <w:rFonts w:hint="eastAsia" w:ascii="黑体" w:hAnsi="黑体" w:eastAsia="黑体" w:cs="黑体"/>
          <w:lang w:val="en-US" w:eastAsia="zh-CN"/>
        </w:rPr>
      </w:pPr>
    </w:p>
    <w:p w14:paraId="0E7BF55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lang w:val="en-US" w:eastAsia="zh-CN"/>
        </w:rPr>
      </w:pPr>
      <w:r>
        <w:rPr>
          <w:rFonts w:hint="default"/>
          <w:lang w:val="en-US" w:eastAsia="zh-CN"/>
        </w:rPr>
        <w:t>一、基本职能及主要工作</w:t>
      </w:r>
    </w:p>
    <w:p w14:paraId="26EC93FB">
      <w:pPr>
        <w:pStyle w:val="6"/>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sz w:val="32"/>
          <w:szCs w:val="32"/>
        </w:rPr>
      </w:pPr>
      <w:r>
        <w:rPr>
          <w:rFonts w:hint="eastAsia" w:ascii="仿宋" w:hAnsi="仿宋" w:eastAsia="仿宋"/>
          <w:color w:val="000000" w:themeColor="text1"/>
          <w:sz w:val="32"/>
          <w:szCs w:val="32"/>
          <w:lang w:eastAsia="zh-CN"/>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职能简介：</w:t>
      </w:r>
      <w:r>
        <w:rPr>
          <w:rFonts w:hint="eastAsia" w:ascii="仿宋" w:hAnsi="仿宋" w:eastAsia="仿宋"/>
          <w:bCs/>
          <w:color w:val="000000" w:themeColor="text1"/>
          <w:sz w:val="32"/>
          <w:szCs w:val="32"/>
          <w:highlight w:val="none"/>
          <w14:textFill>
            <w14:solidFill>
              <w14:schemeClr w14:val="tx1"/>
            </w14:solidFill>
          </w14:textFill>
        </w:rPr>
        <w:t>贯彻执行国家有关自然保护的方针、政策和</w:t>
      </w:r>
      <w:r>
        <w:rPr>
          <w:rFonts w:hint="eastAsia" w:ascii="仿宋" w:hAnsi="仿宋" w:eastAsia="仿宋"/>
          <w:bCs/>
          <w:color w:val="000000" w:themeColor="text1"/>
          <w:sz w:val="32"/>
          <w:szCs w:val="32"/>
          <w:highlight w:val="none"/>
          <w:lang w:eastAsia="zh-CN"/>
          <w14:textFill>
            <w14:solidFill>
              <w14:schemeClr w14:val="tx1"/>
            </w14:solidFill>
          </w14:textFill>
        </w:rPr>
        <w:t>法律法规</w:t>
      </w:r>
      <w:r>
        <w:rPr>
          <w:rFonts w:hint="eastAsia" w:ascii="仿宋" w:hAnsi="仿宋" w:eastAsia="仿宋"/>
          <w:bCs/>
          <w:color w:val="000000" w:themeColor="text1"/>
          <w:sz w:val="32"/>
          <w:szCs w:val="32"/>
          <w:highlight w:val="none"/>
          <w14:textFill>
            <w14:solidFill>
              <w14:schemeClr w14:val="tx1"/>
            </w14:solidFill>
          </w14:textFill>
        </w:rPr>
        <w:t>；制定自然保护区的各项管理制度，统一管理自然保护区；调查自然资源并建立档案，组织环境监测，保护保护区内的自然环境和自然资源；组织或者协助有关部门开展自然保护区的科学研究工作；进行自然保护的宣传教育；在不影响保护自然保护区的自然环境和自然资源的前提下，组织开展参观、旅游等活动；承办县政府交办的其他事项。</w:t>
      </w:r>
    </w:p>
    <w:p w14:paraId="7321BFD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（二）</w:t>
      </w:r>
      <w:r>
        <w:rPr>
          <w:rFonts w:hint="eastAsia" w:ascii="仿宋" w:hAnsi="仿宋" w:eastAsia="仿宋"/>
          <w:sz w:val="32"/>
          <w:szCs w:val="32"/>
        </w:rPr>
        <w:t>202</w:t>
      </w:r>
      <w:r>
        <w:rPr>
          <w:rFonts w:hint="eastAsia" w:ascii="仿宋" w:hAnsi="仿宋"/>
          <w:sz w:val="32"/>
          <w:szCs w:val="32"/>
          <w:lang w:val="en-US" w:eastAsia="zh-CN"/>
        </w:rPr>
        <w:t>5</w:t>
      </w:r>
      <w:r>
        <w:rPr>
          <w:rFonts w:hint="eastAsia" w:ascii="仿宋" w:hAnsi="仿宋" w:eastAsia="仿宋"/>
          <w:sz w:val="32"/>
          <w:szCs w:val="32"/>
        </w:rPr>
        <w:t>年重点工作任务介绍：</w:t>
      </w:r>
      <w:r>
        <w:rPr>
          <w:rFonts w:hint="eastAsia" w:ascii="仿宋" w:hAnsi="仿宋" w:eastAsia="仿宋" w:cstheme="minorBidi"/>
          <w:bCs/>
          <w:color w:val="000000" w:themeColor="text1"/>
          <w:kern w:val="0"/>
          <w:sz w:val="32"/>
          <w:szCs w:val="32"/>
          <w:highlight w:val="none"/>
          <w:lang w:val="en-US" w:eastAsia="zh-CN" w:bidi="ar-SA"/>
          <w14:textFill>
            <w14:solidFill>
              <w14:schemeClr w14:val="tx1"/>
            </w14:solidFill>
          </w14:textFill>
        </w:rPr>
        <w:t>主要开展资源监管监测和森林防灭火工作全覆盖、保护区信息宣传工作、完成保护区基础建设项目、保护区野外安全保障装备购置项目及内部管理等方面工作。</w:t>
      </w:r>
    </w:p>
    <w:p w14:paraId="00D8425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lang w:val="en-US" w:eastAsia="zh-CN"/>
        </w:rPr>
      </w:pPr>
      <w:r>
        <w:rPr>
          <w:rFonts w:hint="default"/>
          <w:lang w:val="en-US" w:eastAsia="zh-CN"/>
        </w:rPr>
        <w:t>二、部门预算单位构成</w:t>
      </w:r>
    </w:p>
    <w:p w14:paraId="288BCF0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黑管中心</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14:paraId="33DAFEA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黑管中心</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eastAsia="仿宋"/>
          <w:color w:val="000000" w:themeColor="text1"/>
          <w:sz w:val="32"/>
          <w:szCs w:val="32"/>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12</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0D94F04F">
      <w:pPr>
        <w:spacing w:line="600" w:lineRule="exact"/>
        <w:ind w:firstLine="640" w:firstLineChars="200"/>
        <w:rPr>
          <w:rFonts w:hint="eastAsia" w:ascii="仿宋" w:hAnsi="仿宋" w:eastAsia="仿宋"/>
          <w:sz w:val="32"/>
          <w:szCs w:val="32"/>
        </w:rPr>
      </w:pPr>
    </w:p>
    <w:p w14:paraId="1CBD32D4">
      <w:pPr>
        <w:spacing w:line="600" w:lineRule="exact"/>
        <w:ind w:firstLine="640" w:firstLineChars="200"/>
        <w:rPr>
          <w:rFonts w:hint="eastAsia" w:ascii="仿宋" w:hAnsi="仿宋" w:eastAsia="仿宋"/>
          <w:sz w:val="32"/>
          <w:szCs w:val="32"/>
        </w:rPr>
      </w:pPr>
    </w:p>
    <w:p w14:paraId="2B341838">
      <w:pPr>
        <w:spacing w:line="600" w:lineRule="exact"/>
        <w:ind w:firstLine="640" w:firstLineChars="200"/>
        <w:rPr>
          <w:rFonts w:hint="eastAsia" w:ascii="仿宋" w:hAnsi="仿宋" w:eastAsia="仿宋"/>
          <w:sz w:val="32"/>
          <w:szCs w:val="32"/>
        </w:rPr>
      </w:pPr>
    </w:p>
    <w:p w14:paraId="34994DD2">
      <w:pPr>
        <w:spacing w:line="600" w:lineRule="exact"/>
        <w:ind w:firstLine="640" w:firstLineChars="200"/>
        <w:rPr>
          <w:rFonts w:hint="eastAsia" w:ascii="仿宋" w:hAnsi="仿宋" w:eastAsia="仿宋"/>
          <w:sz w:val="32"/>
          <w:szCs w:val="32"/>
        </w:rPr>
      </w:pPr>
    </w:p>
    <w:p w14:paraId="13D930B5">
      <w:pPr>
        <w:spacing w:line="600" w:lineRule="exact"/>
        <w:ind w:left="0" w:leftChars="0" w:firstLine="0" w:firstLineChars="0"/>
        <w:rPr>
          <w:rFonts w:hint="eastAsia" w:ascii="仿宋" w:hAnsi="仿宋" w:eastAsia="仿宋"/>
          <w:sz w:val="32"/>
          <w:szCs w:val="32"/>
        </w:rPr>
      </w:pPr>
    </w:p>
    <w:p w14:paraId="2D9726D2">
      <w:pPr>
        <w:pStyle w:val="2"/>
        <w:numPr>
          <w:ilvl w:val="0"/>
          <w:numId w:val="0"/>
        </w:numPr>
        <w:bidi w:val="0"/>
        <w:ind w:left="3120" w:hanging="3120" w:hangingChars="600"/>
        <w:jc w:val="both"/>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四川黑竹沟国家级自然保护区服务中心</w:t>
      </w:r>
      <w:bookmarkStart w:id="0" w:name="_GoBack"/>
      <w:bookmarkEnd w:id="0"/>
      <w:r>
        <w:rPr>
          <w:rFonts w:hint="eastAsia" w:ascii="方正小标宋简体" w:hAnsi="方正小标宋简体" w:eastAsia="方正小标宋简体" w:cs="方正小标宋简体"/>
          <w:b w:val="0"/>
          <w:bCs/>
          <w:sz w:val="52"/>
          <w:szCs w:val="52"/>
          <w:lang w:val="en-US" w:eastAsia="zh-CN"/>
        </w:rPr>
        <w:t>2025年部门预算</w:t>
      </w:r>
    </w:p>
    <w:p w14:paraId="0E6A815D">
      <w:pPr>
        <w:rPr>
          <w:rFonts w:hint="eastAsia" w:ascii="方正小标宋简体" w:hAnsi="方正小标宋简体" w:eastAsia="方正小标宋简体" w:cs="方正小标宋简体"/>
          <w:b w:val="0"/>
          <w:bCs/>
          <w:sz w:val="52"/>
          <w:szCs w:val="52"/>
          <w:lang w:val="en-US" w:eastAsia="zh-CN"/>
        </w:rPr>
      </w:pPr>
    </w:p>
    <w:p w14:paraId="08BD9EEC">
      <w:pPr>
        <w:rPr>
          <w:rFonts w:hint="eastAsia" w:ascii="方正小标宋简体" w:hAnsi="方正小标宋简体" w:eastAsia="方正小标宋简体" w:cs="方正小标宋简体"/>
          <w:b w:val="0"/>
          <w:bCs/>
          <w:sz w:val="52"/>
          <w:szCs w:val="52"/>
          <w:lang w:val="en-US" w:eastAsia="zh-CN"/>
        </w:rPr>
      </w:pPr>
    </w:p>
    <w:p w14:paraId="6D7EC590">
      <w:pPr>
        <w:rPr>
          <w:rFonts w:hint="eastAsia" w:ascii="方正小标宋简体" w:hAnsi="方正小标宋简体" w:eastAsia="方正小标宋简体" w:cs="方正小标宋简体"/>
          <w:b w:val="0"/>
          <w:bCs/>
          <w:sz w:val="52"/>
          <w:szCs w:val="52"/>
          <w:lang w:val="en-US" w:eastAsia="zh-CN"/>
        </w:rPr>
      </w:pPr>
    </w:p>
    <w:p w14:paraId="42092721">
      <w:pPr>
        <w:rPr>
          <w:rFonts w:hint="eastAsia" w:ascii="方正小标宋简体" w:hAnsi="方正小标宋简体" w:eastAsia="方正小标宋简体" w:cs="方正小标宋简体"/>
          <w:b w:val="0"/>
          <w:bCs/>
          <w:sz w:val="52"/>
          <w:szCs w:val="52"/>
          <w:lang w:val="en-US" w:eastAsia="zh-CN"/>
        </w:rPr>
      </w:pPr>
    </w:p>
    <w:p w14:paraId="641D044D">
      <w:pPr>
        <w:spacing w:line="60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2041" w:right="1469" w:bottom="1588" w:left="1469" w:header="851" w:footer="992" w:gutter="0"/>
          <w:pgNumType w:fmt="numberInDash"/>
          <w:cols w:space="0" w:num="1"/>
          <w:docGrid w:type="lines" w:linePitch="314" w:charSpace="0"/>
        </w:sectPr>
      </w:pPr>
      <w:r>
        <w:rPr>
          <w:rFonts w:hint="eastAsia" w:ascii="仿宋_GB2312" w:hAnsi="仿宋_GB2312" w:eastAsia="仿宋_GB2312" w:cs="仿宋_GB2312"/>
          <w:sz w:val="32"/>
          <w:szCs w:val="32"/>
          <w:lang w:val="en-US" w:eastAsia="zh-CN"/>
        </w:rPr>
        <w:t>详见附件2：四川黑竹沟国家级自然保护区服务中心预算公开报表</w:t>
      </w:r>
    </w:p>
    <w:p w14:paraId="75E533C7">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四川黑竹沟国家级自然保护区服务中心</w:t>
      </w:r>
      <w:r>
        <w:rPr>
          <w:rFonts w:hint="eastAsia" w:ascii="方正小标宋简体" w:hAnsi="方正小标宋简体" w:eastAsia="方正小标宋简体" w:cs="方正小标宋简体"/>
          <w:b w:val="0"/>
          <w:bCs/>
          <w:sz w:val="52"/>
          <w:szCs w:val="52"/>
          <w:lang w:val="en-US" w:eastAsia="zh-CN"/>
        </w:rPr>
        <w:t>2025年部门预算情况说明</w:t>
      </w:r>
    </w:p>
    <w:p w14:paraId="7300244B">
      <w:pPr>
        <w:numPr>
          <w:ilvl w:val="0"/>
          <w:numId w:val="0"/>
        </w:numPr>
        <w:jc w:val="center"/>
        <w:rPr>
          <w:rFonts w:hint="default"/>
          <w:b/>
          <w:bCs/>
          <w:sz w:val="52"/>
          <w:szCs w:val="52"/>
          <w:lang w:val="en-US" w:eastAsia="zh-CN"/>
        </w:rPr>
      </w:pPr>
    </w:p>
    <w:p w14:paraId="0F667474">
      <w:pPr>
        <w:numPr>
          <w:ilvl w:val="0"/>
          <w:numId w:val="0"/>
        </w:numPr>
        <w:spacing w:line="600" w:lineRule="exact"/>
        <w:rPr>
          <w:rFonts w:hint="eastAsia" w:ascii="仿宋" w:hAnsi="仿宋" w:eastAsia="仿宋" w:cs="Times New Roman"/>
          <w:sz w:val="32"/>
          <w:szCs w:val="32"/>
          <w:lang w:val="en-US" w:eastAsia="zh-CN"/>
        </w:rPr>
      </w:pPr>
    </w:p>
    <w:p w14:paraId="042E6D4A">
      <w:pPr>
        <w:numPr>
          <w:ilvl w:val="0"/>
          <w:numId w:val="0"/>
        </w:numPr>
        <w:spacing w:line="600" w:lineRule="exact"/>
        <w:rPr>
          <w:rFonts w:hint="eastAsia" w:ascii="仿宋" w:hAnsi="仿宋" w:eastAsia="仿宋" w:cs="Times New Roman"/>
          <w:sz w:val="32"/>
          <w:szCs w:val="32"/>
          <w:lang w:val="en-US" w:eastAsia="zh-CN"/>
        </w:rPr>
      </w:pPr>
    </w:p>
    <w:p w14:paraId="2B7DBB5C">
      <w:pPr>
        <w:numPr>
          <w:ilvl w:val="0"/>
          <w:numId w:val="0"/>
        </w:numPr>
        <w:spacing w:line="600" w:lineRule="exact"/>
        <w:rPr>
          <w:rFonts w:hint="eastAsia" w:ascii="仿宋" w:hAnsi="仿宋" w:eastAsia="仿宋" w:cs="Times New Roman"/>
          <w:sz w:val="32"/>
          <w:szCs w:val="32"/>
          <w:lang w:val="en-US" w:eastAsia="zh-CN"/>
        </w:rPr>
      </w:pPr>
    </w:p>
    <w:p w14:paraId="3A5D7E3C">
      <w:pPr>
        <w:numPr>
          <w:ilvl w:val="0"/>
          <w:numId w:val="0"/>
        </w:numPr>
        <w:spacing w:line="600" w:lineRule="exact"/>
        <w:rPr>
          <w:rFonts w:hint="eastAsia" w:ascii="仿宋" w:hAnsi="仿宋" w:eastAsia="仿宋" w:cs="Times New Roman"/>
          <w:sz w:val="32"/>
          <w:szCs w:val="32"/>
          <w:lang w:val="en-US" w:eastAsia="zh-CN"/>
        </w:rPr>
      </w:pPr>
    </w:p>
    <w:p w14:paraId="0C61FCAA">
      <w:pPr>
        <w:numPr>
          <w:ilvl w:val="0"/>
          <w:numId w:val="0"/>
        </w:numPr>
        <w:jc w:val="center"/>
        <w:rPr>
          <w:rFonts w:hint="default"/>
          <w:b/>
          <w:bCs/>
          <w:sz w:val="52"/>
          <w:szCs w:val="52"/>
          <w:lang w:val="en-US" w:eastAsia="zh-CN"/>
        </w:rPr>
      </w:pPr>
    </w:p>
    <w:p w14:paraId="41A9C13E">
      <w:pPr>
        <w:numPr>
          <w:ilvl w:val="0"/>
          <w:numId w:val="0"/>
        </w:numPr>
        <w:jc w:val="center"/>
        <w:rPr>
          <w:rFonts w:hint="default"/>
          <w:b/>
          <w:bCs/>
          <w:sz w:val="52"/>
          <w:szCs w:val="52"/>
          <w:lang w:val="en-US" w:eastAsia="zh-CN"/>
        </w:rPr>
      </w:pPr>
    </w:p>
    <w:p w14:paraId="1D67EC62">
      <w:pPr>
        <w:numPr>
          <w:ilvl w:val="0"/>
          <w:numId w:val="0"/>
        </w:numPr>
        <w:jc w:val="center"/>
        <w:rPr>
          <w:rFonts w:hint="default"/>
          <w:b/>
          <w:bCs/>
          <w:sz w:val="52"/>
          <w:szCs w:val="52"/>
          <w:lang w:val="en-US" w:eastAsia="zh-CN"/>
        </w:rPr>
      </w:pPr>
    </w:p>
    <w:p w14:paraId="4AE56A9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06E355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sz w:val="32"/>
          <w:szCs w:val="32"/>
          <w:lang w:val="en-US" w:eastAsia="zh-CN"/>
        </w:rPr>
        <w:t>按照综合预算的原则，四川黑竹沟国家级自然保护区服务中心所有收入和支出均纳入部门预算管理。收入包括：一般公共预算拨款收入</w:t>
      </w:r>
      <w:r>
        <w:rPr>
          <w:rFonts w:hint="eastAsia" w:ascii="Times New Roman" w:hAnsi="Times New Roman" w:eastAsia="仿宋_GB2312" w:cs="仿宋_GB2312"/>
          <w:sz w:val="32"/>
          <w:szCs w:val="32"/>
          <w:lang w:eastAsia="zh-CN"/>
        </w:rPr>
        <w:t>。</w:t>
      </w:r>
      <w:r>
        <w:rPr>
          <w:rFonts w:hint="default" w:ascii="仿宋" w:hAnsi="仿宋" w:eastAsia="仿宋" w:cs="Times New Roman"/>
          <w:color w:val="000000" w:themeColor="text1"/>
          <w:sz w:val="32"/>
          <w:szCs w:val="32"/>
          <w:lang w:val="en-US" w:eastAsia="zh-CN"/>
          <w14:textFill>
            <w14:solidFill>
              <w14:schemeClr w14:val="tx1"/>
            </w14:solidFill>
          </w14:textFill>
        </w:rPr>
        <w:t>支出包括：社会保障和就业支出、卫生健康支出、住房保障支出</w:t>
      </w:r>
      <w:r>
        <w:rPr>
          <w:rFonts w:hint="eastAsia" w:ascii="仿宋" w:hAnsi="仿宋" w:cs="Times New Roman"/>
          <w:color w:val="000000" w:themeColor="text1"/>
          <w:sz w:val="32"/>
          <w:szCs w:val="32"/>
          <w:lang w:val="en-US" w:eastAsia="zh-CN"/>
          <w14:textFill>
            <w14:solidFill>
              <w14:schemeClr w14:val="tx1"/>
            </w14:solidFill>
          </w14:textFill>
        </w:rPr>
        <w:t>、农林水支出、住房保障支出</w:t>
      </w:r>
      <w:r>
        <w:rPr>
          <w:rFonts w:hint="default" w:ascii="仿宋" w:hAnsi="仿宋" w:eastAsia="仿宋" w:cs="Times New Roman"/>
          <w:color w:val="000000" w:themeColor="text1"/>
          <w:sz w:val="32"/>
          <w:szCs w:val="32"/>
          <w:lang w:val="en-US" w:eastAsia="zh-CN"/>
          <w14:textFill>
            <w14:solidFill>
              <w14:schemeClr w14:val="tx1"/>
            </w14:solidFill>
          </w14:textFill>
        </w:rPr>
        <w:t>。</w:t>
      </w:r>
    </w:p>
    <w:p w14:paraId="368AC0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Times New Roman" w:hAnsi="Times New Roman" w:eastAsia="仿宋_GB2312" w:cs="仿宋_GB2312"/>
          <w:sz w:val="32"/>
          <w:szCs w:val="32"/>
          <w:lang w:val="en-US" w:eastAsia="zh-CN"/>
        </w:rPr>
        <w:t>四川黑竹沟国家级自然保护区服务中心</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年收支总预算</w:t>
      </w:r>
      <w:r>
        <w:rPr>
          <w:rFonts w:hint="eastAsia" w:ascii="仿宋" w:hAnsi="仿宋" w:cs="宋体"/>
          <w:color w:val="000000" w:themeColor="text1"/>
          <w:kern w:val="0"/>
          <w:sz w:val="32"/>
          <w:szCs w:val="32"/>
          <w:lang w:val="en-US" w:eastAsia="zh-CN"/>
          <w14:textFill>
            <w14:solidFill>
              <w14:schemeClr w14:val="tx1"/>
            </w14:solidFill>
          </w14:textFill>
        </w:rPr>
        <w:t>169.66</w:t>
      </w:r>
      <w:r>
        <w:rPr>
          <w:rFonts w:hint="eastAsia" w:ascii="仿宋" w:hAnsi="仿宋" w:eastAsia="仿宋" w:cs="宋体"/>
          <w:color w:val="000000" w:themeColor="text1"/>
          <w:kern w:val="0"/>
          <w:sz w:val="32"/>
          <w:szCs w:val="32"/>
          <w14:textFill>
            <w14:solidFill>
              <w14:schemeClr w14:val="tx1"/>
            </w14:solidFill>
          </w14:textFill>
        </w:rPr>
        <w:t>万元，比</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年收支预算总数</w:t>
      </w:r>
      <w:r>
        <w:rPr>
          <w:rFonts w:hint="eastAsia" w:ascii="仿宋" w:hAnsi="仿宋" w:cs="宋体"/>
          <w:color w:val="000000" w:themeColor="text1"/>
          <w:kern w:val="0"/>
          <w:sz w:val="32"/>
          <w:szCs w:val="32"/>
          <w:lang w:val="en-US" w:eastAsia="zh-CN"/>
          <w14:textFill>
            <w14:solidFill>
              <w14:schemeClr w14:val="tx1"/>
            </w14:solidFill>
          </w14:textFill>
        </w:rPr>
        <w:t>减少66.98</w:t>
      </w:r>
      <w:r>
        <w:rPr>
          <w:rFonts w:hint="eastAsia" w:ascii="仿宋" w:hAnsi="仿宋" w:eastAsia="仿宋" w:cs="宋体"/>
          <w:color w:val="000000" w:themeColor="text1"/>
          <w:kern w:val="0"/>
          <w:sz w:val="32"/>
          <w:szCs w:val="32"/>
          <w14:textFill>
            <w14:solidFill>
              <w14:schemeClr w14:val="tx1"/>
            </w14:solidFill>
          </w14:textFill>
        </w:rPr>
        <w:t>万元，主要是由于人员经费和会议费等预算</w:t>
      </w:r>
      <w:r>
        <w:rPr>
          <w:rFonts w:hint="eastAsia" w:ascii="仿宋" w:hAnsi="仿宋" w:cs="宋体"/>
          <w:color w:val="000000" w:themeColor="text1"/>
          <w:kern w:val="0"/>
          <w:sz w:val="32"/>
          <w:szCs w:val="32"/>
          <w:lang w:val="en-US" w:eastAsia="zh-CN"/>
          <w14:textFill>
            <w14:solidFill>
              <w14:schemeClr w14:val="tx1"/>
            </w14:solidFill>
          </w14:textFill>
        </w:rPr>
        <w:t>减少</w:t>
      </w:r>
      <w:r>
        <w:rPr>
          <w:rFonts w:hint="eastAsia" w:ascii="仿宋" w:hAnsi="仿宋" w:eastAsia="仿宋" w:cs="宋体"/>
          <w:color w:val="000000" w:themeColor="text1"/>
          <w:kern w:val="0"/>
          <w:sz w:val="32"/>
          <w:szCs w:val="32"/>
          <w14:textFill>
            <w14:solidFill>
              <w14:schemeClr w14:val="tx1"/>
            </w14:solidFill>
          </w14:textFill>
        </w:rPr>
        <w:t>。</w:t>
      </w:r>
    </w:p>
    <w:p w14:paraId="225C1AB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4BB9B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四川黑竹沟国家级自然保护区服务中心</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sz w:val="32"/>
          <w:szCs w:val="32"/>
          <w:lang w:val="en-US" w:eastAsia="zh-CN"/>
        </w:rPr>
        <w:t>169.66万元，其中：上年结转0万元，占0%；一般公共预算拨款收入169.66万元，占100%；政府性基金预算拨款收入0万元，占0%；事业收入0万元，占0%。</w:t>
      </w:r>
    </w:p>
    <w:p w14:paraId="4FF4143B">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9371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四川黑竹沟国家级自然保护区服务中心</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sz w:val="32"/>
          <w:szCs w:val="32"/>
          <w:lang w:val="en-US" w:eastAsia="zh-CN"/>
        </w:rPr>
        <w:t>169.66万元，其中：基本支出169.66，占100%；项目支出0万元，占0%。</w:t>
      </w:r>
    </w:p>
    <w:p w14:paraId="12666E5C">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8D6D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四川黑竹沟国家级自然保护区服务中心</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sz w:val="32"/>
          <w:szCs w:val="32"/>
          <w:lang w:val="en-US" w:eastAsia="zh-CN"/>
        </w:rPr>
        <w:t>169.66万元,比2024年财政拨款收支预算总数236.64万元减少66.98万元，主要原因是人员经费和会议费等预算减少。</w:t>
      </w:r>
    </w:p>
    <w:p w14:paraId="6DD7761B">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169.66</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eastAsia="zh-CN"/>
        </w:rPr>
        <w:t>农林水</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 xml:space="preserve">130.4 </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22.37</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元、卫生健康支出</w:t>
      </w:r>
      <w:r>
        <w:rPr>
          <w:rFonts w:hint="eastAsia" w:ascii="Times New Roman" w:hAnsi="Times New Roman" w:eastAsia="仿宋_GB2312" w:cs="仿宋_GB2312"/>
          <w:kern w:val="0"/>
          <w:sz w:val="32"/>
          <w:szCs w:val="32"/>
          <w:lang w:val="en-US" w:eastAsia="zh-CN"/>
        </w:rPr>
        <w:t>5.3</w:t>
      </w:r>
      <w:r>
        <w:rPr>
          <w:rFonts w:hint="eastAsia" w:ascii="仿宋" w:hAnsi="仿宋" w:cs="宋体"/>
          <w:color w:val="000000" w:themeColor="text1"/>
          <w:kern w:val="0"/>
          <w:sz w:val="32"/>
          <w:szCs w:val="32"/>
          <w:highlight w:val="none"/>
          <w:lang w:val="en-US" w:eastAsia="zh-CN"/>
          <w14:textFill>
            <w14:solidFill>
              <w14:schemeClr w14:val="tx1"/>
            </w14:solidFill>
          </w14:textFill>
        </w:rPr>
        <w:t>7</w:t>
      </w:r>
      <w:r>
        <w:rPr>
          <w:rFonts w:hint="eastAsia" w:ascii="仿宋" w:hAnsi="仿宋" w:eastAsia="仿宋" w:cs="宋体"/>
          <w:color w:val="000000" w:themeColor="text1"/>
          <w:kern w:val="0"/>
          <w:sz w:val="32"/>
          <w:szCs w:val="32"/>
          <w:highlight w:val="none"/>
          <w14:textFill>
            <w14:solidFill>
              <w14:schemeClr w14:val="tx1"/>
            </w14:solidFill>
          </w14:textFill>
        </w:rPr>
        <w:t>万元，住</w:t>
      </w:r>
      <w:r>
        <w:rPr>
          <w:rFonts w:hint="eastAsia" w:ascii="仿宋" w:hAnsi="仿宋" w:eastAsia="仿宋" w:cs="宋体"/>
          <w:color w:val="000000" w:themeColor="text1"/>
          <w:kern w:val="0"/>
          <w:sz w:val="32"/>
          <w:szCs w:val="32"/>
          <w:highlight w:val="none"/>
          <w:lang w:eastAsia="zh-CN"/>
          <w14:textFill>
            <w14:solidFill>
              <w14:schemeClr w14:val="tx1"/>
            </w14:solidFill>
          </w14:textFill>
        </w:rPr>
        <w:t>房</w:t>
      </w:r>
      <w:r>
        <w:rPr>
          <w:rFonts w:hint="eastAsia" w:ascii="仿宋" w:hAnsi="仿宋" w:eastAsia="仿宋" w:cs="宋体"/>
          <w:color w:val="000000" w:themeColor="text1"/>
          <w:kern w:val="0"/>
          <w:sz w:val="32"/>
          <w:szCs w:val="32"/>
          <w:highlight w:val="none"/>
          <w14:textFill>
            <w14:solidFill>
              <w14:schemeClr w14:val="tx1"/>
            </w14:solidFill>
          </w14:textFill>
        </w:rPr>
        <w:t>保障支出</w:t>
      </w:r>
      <w:r>
        <w:rPr>
          <w:rFonts w:hint="eastAsia" w:ascii="仿宋" w:hAnsi="仿宋" w:cs="宋体"/>
          <w:color w:val="000000" w:themeColor="text1"/>
          <w:kern w:val="0"/>
          <w:sz w:val="32"/>
          <w:szCs w:val="32"/>
          <w:highlight w:val="none"/>
          <w:lang w:val="en-US" w:eastAsia="zh-CN"/>
          <w14:textFill>
            <w14:solidFill>
              <w14:schemeClr w14:val="tx1"/>
            </w14:solidFill>
          </w14:textFill>
        </w:rPr>
        <w:t>11.52</w:t>
      </w:r>
      <w:r>
        <w:rPr>
          <w:rFonts w:hint="eastAsia" w:ascii="仿宋" w:hAnsi="仿宋" w:eastAsia="仿宋" w:cs="宋体"/>
          <w:color w:val="000000" w:themeColor="text1"/>
          <w:kern w:val="0"/>
          <w:sz w:val="32"/>
          <w:szCs w:val="32"/>
          <w:highlight w:val="none"/>
          <w14:textFill>
            <w14:solidFill>
              <w14:schemeClr w14:val="tx1"/>
            </w14:solidFill>
          </w14:textFill>
        </w:rPr>
        <w:t>万元。</w:t>
      </w:r>
    </w:p>
    <w:p w14:paraId="290FD90A">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795B33D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BFA1C9F">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四川黑竹沟国家级自然保护区服务中心</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年一般公共预算当年拨款</w:t>
      </w:r>
      <w:r>
        <w:rPr>
          <w:rFonts w:hint="eastAsia" w:ascii="仿宋" w:hAnsi="仿宋" w:cs="宋体"/>
          <w:color w:val="000000" w:themeColor="text1"/>
          <w:kern w:val="0"/>
          <w:sz w:val="32"/>
          <w:szCs w:val="32"/>
          <w:lang w:val="en-US" w:eastAsia="zh-CN"/>
          <w14:textFill>
            <w14:solidFill>
              <w14:schemeClr w14:val="tx1"/>
            </w14:solidFill>
          </w14:textFill>
        </w:rPr>
        <w:t>169.66</w:t>
      </w:r>
      <w:r>
        <w:rPr>
          <w:rFonts w:hint="eastAsia" w:ascii="仿宋" w:hAnsi="仿宋" w:eastAsia="仿宋" w:cs="宋体"/>
          <w:color w:val="000000" w:themeColor="text1"/>
          <w:kern w:val="0"/>
          <w:sz w:val="32"/>
          <w:szCs w:val="32"/>
          <w14:textFill>
            <w14:solidFill>
              <w14:schemeClr w14:val="tx1"/>
            </w14:solidFill>
          </w14:textFill>
        </w:rPr>
        <w:t>万元，较上年预算数</w:t>
      </w:r>
      <w:r>
        <w:rPr>
          <w:rFonts w:hint="eastAsia" w:ascii="仿宋" w:hAnsi="仿宋" w:cs="宋体"/>
          <w:color w:val="000000" w:themeColor="text1"/>
          <w:kern w:val="0"/>
          <w:sz w:val="32"/>
          <w:szCs w:val="32"/>
          <w:lang w:val="en-US" w:eastAsia="zh-CN"/>
          <w14:textFill>
            <w14:solidFill>
              <w14:schemeClr w14:val="tx1"/>
            </w14:solidFill>
          </w14:textFill>
        </w:rPr>
        <w:t>减少66.98</w:t>
      </w:r>
      <w:r>
        <w:rPr>
          <w:rFonts w:hint="eastAsia" w:ascii="仿宋" w:hAnsi="仿宋" w:eastAsia="仿宋" w:cs="宋体"/>
          <w:color w:val="000000" w:themeColor="text1"/>
          <w:kern w:val="0"/>
          <w:sz w:val="32"/>
          <w:szCs w:val="32"/>
          <w14:textFill>
            <w14:solidFill>
              <w14:schemeClr w14:val="tx1"/>
            </w14:solidFill>
          </w14:textFill>
        </w:rPr>
        <w:t>万元。主要</w:t>
      </w:r>
      <w:r>
        <w:rPr>
          <w:rFonts w:hint="eastAsia" w:ascii="仿宋" w:hAnsi="仿宋" w:cs="宋体"/>
          <w:color w:val="000000" w:themeColor="text1"/>
          <w:kern w:val="0"/>
          <w:sz w:val="32"/>
          <w:szCs w:val="32"/>
          <w:lang w:val="en-US" w:eastAsia="zh-CN"/>
          <w14:textFill>
            <w14:solidFill>
              <w14:schemeClr w14:val="tx1"/>
            </w14:solidFill>
          </w14:textFill>
        </w:rPr>
        <w:t>原因是黑管中心</w:t>
      </w:r>
      <w:r>
        <w:rPr>
          <w:rFonts w:hint="eastAsia" w:ascii="仿宋" w:hAnsi="仿宋" w:eastAsia="仿宋" w:cs="宋体"/>
          <w:color w:val="000000" w:themeColor="text1"/>
          <w:kern w:val="0"/>
          <w:sz w:val="32"/>
          <w:szCs w:val="32"/>
          <w:lang w:val="en-US" w:eastAsia="zh-CN"/>
          <w14:textFill>
            <w14:solidFill>
              <w14:schemeClr w14:val="tx1"/>
            </w14:solidFill>
          </w14:textFill>
        </w:rPr>
        <w:t>人员经费</w:t>
      </w:r>
      <w:r>
        <w:rPr>
          <w:rFonts w:hint="eastAsia" w:ascii="仿宋" w:hAnsi="仿宋" w:cs="宋体"/>
          <w:color w:val="000000" w:themeColor="text1"/>
          <w:kern w:val="0"/>
          <w:sz w:val="32"/>
          <w:szCs w:val="32"/>
          <w:lang w:val="en-US" w:eastAsia="zh-CN"/>
          <w14:textFill>
            <w14:solidFill>
              <w14:schemeClr w14:val="tx1"/>
            </w14:solidFill>
          </w14:textFill>
        </w:rPr>
        <w:t>减少</w:t>
      </w:r>
      <w:r>
        <w:rPr>
          <w:rFonts w:hint="eastAsia" w:ascii="仿宋" w:hAnsi="仿宋" w:eastAsia="仿宋" w:cs="宋体"/>
          <w:color w:val="000000" w:themeColor="text1"/>
          <w:kern w:val="0"/>
          <w:sz w:val="32"/>
          <w:szCs w:val="32"/>
          <w14:textFill>
            <w14:solidFill>
              <w14:schemeClr w14:val="tx1"/>
            </w14:solidFill>
          </w14:textFill>
        </w:rPr>
        <w:t>。</w:t>
      </w:r>
    </w:p>
    <w:p w14:paraId="0DF78C3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FC5B0A5">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highlight w:val="none"/>
          <w:lang w:eastAsia="zh-CN"/>
        </w:rPr>
        <w:t>农林水</w:t>
      </w:r>
      <w:r>
        <w:rPr>
          <w:rFonts w:hint="eastAsia" w:ascii="仿宋" w:hAnsi="仿宋" w:eastAsia="仿宋" w:cs="宋体"/>
          <w:color w:val="auto"/>
          <w:kern w:val="0"/>
          <w:sz w:val="32"/>
          <w:szCs w:val="32"/>
          <w:highlight w:val="none"/>
        </w:rPr>
        <w:t>支出</w:t>
      </w:r>
      <w:r>
        <w:rPr>
          <w:rFonts w:hint="eastAsia" w:ascii="仿宋" w:hAnsi="仿宋" w:cs="宋体"/>
          <w:color w:val="auto"/>
          <w:kern w:val="0"/>
          <w:sz w:val="32"/>
          <w:szCs w:val="32"/>
          <w:highlight w:val="none"/>
          <w:lang w:val="en-US" w:eastAsia="zh-CN"/>
        </w:rPr>
        <w:t>130.4</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76.85</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；社会保障和就业支出</w:t>
      </w:r>
      <w:r>
        <w:rPr>
          <w:rFonts w:hint="eastAsia" w:ascii="仿宋" w:hAnsi="仿宋" w:cs="宋体"/>
          <w:color w:val="auto"/>
          <w:kern w:val="0"/>
          <w:sz w:val="32"/>
          <w:szCs w:val="32"/>
          <w:highlight w:val="none"/>
          <w:lang w:val="en-US" w:eastAsia="zh-CN"/>
        </w:rPr>
        <w:t>22.37</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13.19</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；卫生健康支出</w:t>
      </w:r>
      <w:r>
        <w:rPr>
          <w:rFonts w:hint="eastAsia" w:ascii="仿宋" w:hAnsi="仿宋" w:cs="宋体"/>
          <w:color w:val="auto"/>
          <w:kern w:val="0"/>
          <w:sz w:val="32"/>
          <w:szCs w:val="32"/>
          <w:highlight w:val="none"/>
          <w:lang w:val="en-US" w:eastAsia="zh-CN"/>
        </w:rPr>
        <w:t>5.37</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3.16</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w:t>
      </w:r>
      <w:r>
        <w:rPr>
          <w:rFonts w:hint="eastAsia" w:ascii="仿宋" w:hAnsi="仿宋" w:eastAsia="仿宋" w:cs="宋体"/>
          <w:color w:val="auto"/>
          <w:kern w:val="0"/>
          <w:sz w:val="32"/>
          <w:szCs w:val="32"/>
        </w:rPr>
        <w:t>住房保障支出</w:t>
      </w:r>
      <w:r>
        <w:rPr>
          <w:rFonts w:hint="eastAsia" w:ascii="仿宋" w:hAnsi="仿宋" w:cs="宋体"/>
          <w:color w:val="auto"/>
          <w:kern w:val="0"/>
          <w:sz w:val="32"/>
          <w:szCs w:val="32"/>
          <w:lang w:val="en-US" w:eastAsia="zh-CN"/>
        </w:rPr>
        <w:t>11.52</w:t>
      </w:r>
      <w:r>
        <w:rPr>
          <w:rFonts w:hint="eastAsia" w:ascii="仿宋" w:hAnsi="仿宋" w:eastAsia="仿宋" w:cs="宋体"/>
          <w:color w:val="auto"/>
          <w:kern w:val="0"/>
          <w:sz w:val="32"/>
          <w:szCs w:val="32"/>
        </w:rPr>
        <w:t>万元，占</w:t>
      </w:r>
      <w:r>
        <w:rPr>
          <w:rFonts w:hint="eastAsia" w:ascii="仿宋" w:hAnsi="仿宋" w:cs="宋体"/>
          <w:color w:val="auto"/>
          <w:kern w:val="0"/>
          <w:sz w:val="32"/>
          <w:szCs w:val="32"/>
          <w:lang w:val="en-US" w:eastAsia="zh-CN"/>
        </w:rPr>
        <w:t>6.8</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p>
    <w:p w14:paraId="09AD9E4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58DFB51">
      <w:pPr>
        <w:pageBreakBefore w:val="0"/>
        <w:numPr>
          <w:ilvl w:val="0"/>
          <w:numId w:val="0"/>
        </w:numPr>
        <w:kinsoku/>
        <w:wordWrap/>
        <w:overflowPunct/>
        <w:autoSpaceDE/>
        <w:autoSpaceDN/>
        <w:bidi w:val="0"/>
        <w:adjustRightInd/>
        <w:snapToGrid/>
        <w:spacing w:line="600" w:lineRule="exact"/>
        <w:ind w:firstLine="640" w:firstLineChars="200"/>
        <w:textAlignment w:val="auto"/>
        <w:rPr>
          <w:rFonts w:ascii="仿宋" w:hAnsi="宋体" w:eastAsia="仿宋" w:cs="宋体"/>
          <w:color w:val="000000" w:themeColor="text1"/>
          <w:kern w:val="0"/>
          <w:sz w:val="32"/>
          <w:szCs w:val="32"/>
          <w14:textFill>
            <w14:solidFill>
              <w14:schemeClr w14:val="tx1"/>
            </w14:solidFill>
          </w14:textFill>
        </w:rPr>
      </w:pPr>
      <w:r>
        <w:rPr>
          <w:rFonts w:ascii="仿宋" w:hAnsi="宋体"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社会保障和就业（类）行政事业单位</w:t>
      </w:r>
      <w:r>
        <w:rPr>
          <w:rFonts w:hint="eastAsia" w:ascii="仿宋" w:hAnsi="仿宋" w:eastAsia="仿宋" w:cs="宋体"/>
          <w:color w:val="000000" w:themeColor="text1"/>
          <w:kern w:val="0"/>
          <w:sz w:val="32"/>
          <w:szCs w:val="32"/>
          <w:lang w:eastAsia="zh-CN"/>
          <w14:textFill>
            <w14:solidFill>
              <w14:schemeClr w14:val="tx1"/>
            </w14:solidFill>
          </w14:textFill>
        </w:rPr>
        <w:t>养老支出</w:t>
      </w:r>
      <w:r>
        <w:rPr>
          <w:rFonts w:hint="eastAsia" w:ascii="仿宋" w:hAnsi="仿宋" w:eastAsia="仿宋" w:cs="宋体"/>
          <w:color w:val="000000" w:themeColor="text1"/>
          <w:kern w:val="0"/>
          <w:sz w:val="32"/>
          <w:szCs w:val="32"/>
          <w14:textFill>
            <w14:solidFill>
              <w14:schemeClr w14:val="tx1"/>
            </w14:solidFill>
          </w14:textFill>
        </w:rPr>
        <w:t>（款）机关事业单位基本养老保险缴费支出（项）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14.09</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万元，主要用于：实施养老保险制度后，部门按规定由单位缴纳的基本养老保险费支出。</w:t>
      </w:r>
      <w:r>
        <w:rPr>
          <w:rFonts w:ascii="仿宋" w:hAnsi="宋体" w:eastAsia="仿宋" w:cs="宋体"/>
          <w:color w:val="000000" w:themeColor="text1"/>
          <w:kern w:val="0"/>
          <w:sz w:val="32"/>
          <w:szCs w:val="32"/>
          <w14:textFill>
            <w14:solidFill>
              <w14:schemeClr w14:val="tx1"/>
            </w14:solidFill>
          </w14:textFill>
        </w:rPr>
        <w:t> </w:t>
      </w:r>
    </w:p>
    <w:p w14:paraId="05F57992">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ascii="仿宋" w:hAnsi="仿宋" w:eastAsia="仿宋" w:cs="宋体"/>
          <w:color w:val="000000" w:themeColor="text1"/>
          <w:kern w:val="0"/>
          <w:sz w:val="32"/>
          <w:szCs w:val="32"/>
          <w:lang w:val="en-US" w:eastAsia="zh-CN"/>
          <w14:textFill>
            <w14:solidFill>
              <w14:schemeClr w14:val="tx1"/>
            </w14:solidFill>
          </w14:textFill>
        </w:rPr>
        <w:t>社会保障和就业（类）</w:t>
      </w:r>
      <w:r>
        <w:rPr>
          <w:rFonts w:hint="eastAsia" w:ascii="仿宋" w:hAnsi="仿宋" w:eastAsia="仿宋" w:cs="宋体"/>
          <w:color w:val="000000" w:themeColor="text1"/>
          <w:kern w:val="0"/>
          <w:sz w:val="32"/>
          <w:szCs w:val="32"/>
          <w:lang w:val="en-US" w:eastAsia="zh-CN"/>
          <w14:textFill>
            <w14:solidFill>
              <w14:schemeClr w14:val="tx1"/>
            </w14:solidFill>
          </w14:textFill>
        </w:rPr>
        <w:t>其他社会保障和就业支出</w:t>
      </w:r>
      <w:r>
        <w:rPr>
          <w:rFonts w:ascii="仿宋" w:hAnsi="仿宋" w:eastAsia="仿宋" w:cs="宋体"/>
          <w:color w:val="000000" w:themeColor="text1"/>
          <w:kern w:val="0"/>
          <w:sz w:val="32"/>
          <w:szCs w:val="32"/>
          <w:lang w:val="en-US" w:eastAsia="zh-CN"/>
          <w14:textFill>
            <w14:solidFill>
              <w14:schemeClr w14:val="tx1"/>
            </w14:solidFill>
          </w14:textFill>
        </w:rPr>
        <w:t>（款）</w:t>
      </w:r>
      <w:r>
        <w:rPr>
          <w:rFonts w:hint="default" w:ascii="仿宋" w:hAnsi="仿宋" w:eastAsia="仿宋" w:cs="宋体"/>
          <w:color w:val="000000" w:themeColor="text1"/>
          <w:kern w:val="0"/>
          <w:sz w:val="32"/>
          <w:szCs w:val="32"/>
          <w:lang w:val="en-US" w:eastAsia="zh-CN"/>
          <w14:textFill>
            <w14:solidFill>
              <w14:schemeClr w14:val="tx1"/>
            </w14:solidFill>
          </w14:textFill>
        </w:rPr>
        <w:t>其他社会保障和就业支出（项）:202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default" w:ascii="仿宋" w:hAnsi="仿宋" w:eastAsia="仿宋" w:cs="宋体"/>
          <w:color w:val="000000" w:themeColor="text1"/>
          <w:kern w:val="0"/>
          <w:sz w:val="32"/>
          <w:szCs w:val="32"/>
          <w:lang w:val="en-US" w:eastAsia="zh-CN"/>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1.23</w:t>
      </w:r>
      <w:r>
        <w:rPr>
          <w:rFonts w:hint="default" w:ascii="仿宋" w:hAnsi="仿宋" w:eastAsia="仿宋" w:cs="宋体"/>
          <w:color w:val="000000" w:themeColor="text1"/>
          <w:kern w:val="0"/>
          <w:sz w:val="32"/>
          <w:szCs w:val="32"/>
          <w:lang w:val="en-US" w:eastAsia="zh-CN"/>
          <w14:textFill>
            <w14:solidFill>
              <w14:schemeClr w14:val="tx1"/>
            </w14:solidFill>
          </w14:textFill>
        </w:rPr>
        <w:t>万元，主要用于：</w:t>
      </w:r>
      <w:r>
        <w:rPr>
          <w:rFonts w:hint="eastAsia" w:ascii="仿宋" w:hAnsi="仿宋" w:eastAsia="仿宋" w:cs="宋体"/>
          <w:color w:val="000000" w:themeColor="text1"/>
          <w:kern w:val="0"/>
          <w:sz w:val="32"/>
          <w:szCs w:val="32"/>
          <w14:textFill>
            <w14:solidFill>
              <w14:schemeClr w14:val="tx1"/>
            </w14:solidFill>
          </w14:textFill>
        </w:rPr>
        <w:t>实施养老保险制度后，部门按规定由单位缴纳的</w:t>
      </w:r>
      <w:r>
        <w:rPr>
          <w:rFonts w:hint="eastAsia" w:ascii="仿宋" w:hAnsi="仿宋" w:eastAsia="仿宋" w:cs="宋体"/>
          <w:color w:val="000000" w:themeColor="text1"/>
          <w:kern w:val="0"/>
          <w:sz w:val="32"/>
          <w:szCs w:val="32"/>
          <w:lang w:eastAsia="zh-CN"/>
          <w14:textFill>
            <w14:solidFill>
              <w14:schemeClr w14:val="tx1"/>
            </w14:solidFill>
          </w14:textFill>
        </w:rPr>
        <w:t>其他用于社会保障和就业方面的支出</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社会保障和就业（类）行政事业单位</w:t>
      </w:r>
      <w:r>
        <w:rPr>
          <w:rFonts w:hint="eastAsia" w:ascii="仿宋" w:hAnsi="仿宋" w:eastAsia="仿宋" w:cs="宋体"/>
          <w:color w:val="000000" w:themeColor="text1"/>
          <w:kern w:val="0"/>
          <w:sz w:val="32"/>
          <w:szCs w:val="32"/>
          <w:lang w:eastAsia="zh-CN"/>
          <w14:textFill>
            <w14:solidFill>
              <w14:schemeClr w14:val="tx1"/>
            </w14:solidFill>
          </w14:textFill>
        </w:rPr>
        <w:t>养老支出</w:t>
      </w:r>
      <w:r>
        <w:rPr>
          <w:rFonts w:hint="eastAsia" w:ascii="仿宋" w:hAnsi="仿宋" w:eastAsia="仿宋" w:cs="宋体"/>
          <w:color w:val="000000" w:themeColor="text1"/>
          <w:kern w:val="0"/>
          <w:sz w:val="32"/>
          <w:szCs w:val="32"/>
          <w14:textFill>
            <w14:solidFill>
              <w14:schemeClr w14:val="tx1"/>
            </w14:solidFill>
          </w14:textFill>
        </w:rPr>
        <w:t>（款）机关事业单位职业年金缴费支出（项）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7.05</w:t>
      </w:r>
      <w:r>
        <w:rPr>
          <w:rFonts w:hint="default" w:ascii="仿宋" w:hAnsi="仿宋" w:eastAsia="仿宋" w:cs="宋体"/>
          <w:color w:val="000000" w:themeColor="text1"/>
          <w:kern w:val="0"/>
          <w:sz w:val="32"/>
          <w:szCs w:val="32"/>
          <w:lang w:val="en-US" w:eastAsia="zh-CN"/>
          <w14:textFill>
            <w14:solidFill>
              <w14:schemeClr w14:val="tx1"/>
            </w14:solidFill>
          </w14:textFill>
        </w:rPr>
        <w:t>万元</w:t>
      </w:r>
      <w:r>
        <w:rPr>
          <w:rFonts w:hint="eastAsia" w:ascii="仿宋" w:hAnsi="仿宋" w:eastAsia="仿宋" w:cs="宋体"/>
          <w:color w:val="000000" w:themeColor="text1"/>
          <w:kern w:val="0"/>
          <w:sz w:val="32"/>
          <w:szCs w:val="32"/>
          <w14:textFill>
            <w14:solidFill>
              <w14:schemeClr w14:val="tx1"/>
            </w14:solidFill>
          </w14:textFill>
        </w:rPr>
        <w:t>，主要用于：实施养老保险制度后，部门按规定由单位缴纳的职业年金支出。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医疗卫生与计划生育（类）行政事业单位医疗（款）事业单位医疗（项）:202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5.37</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万元，主要用于：机关及参公管理事业单位基本医疗保险缴费支出。</w:t>
      </w:r>
    </w:p>
    <w:p w14:paraId="6864F8BD">
      <w:pPr>
        <w:pStyle w:val="4"/>
        <w:bidi w:val="0"/>
        <w:rPr>
          <w:rFonts w:hint="eastAsia" w:ascii="仿宋" w:hAnsi="仿宋" w:eastAsia="仿宋" w:cs="宋体"/>
          <w:b w:val="0"/>
          <w:color w:val="000000" w:themeColor="text1"/>
          <w:kern w:val="0"/>
          <w:sz w:val="32"/>
          <w:szCs w:val="32"/>
          <w:lang w:val="en-US" w:eastAsia="zh-CN" w:bidi="ar-SA"/>
          <w14:textFill>
            <w14:solidFill>
              <w14:schemeClr w14:val="tx1"/>
            </w14:solidFill>
          </w14:textFill>
        </w:rPr>
      </w:pP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5.农林水支出（类）林业和草原（款）动植物保护（项）：202</w:t>
      </w:r>
      <w:r>
        <w:rPr>
          <w:rFonts w:hint="eastAsia" w:ascii="仿宋" w:hAnsi="仿宋" w:cs="宋体"/>
          <w:b w:val="0"/>
          <w:color w:val="000000" w:themeColor="text1"/>
          <w:kern w:val="0"/>
          <w:sz w:val="32"/>
          <w:szCs w:val="32"/>
          <w:lang w:val="en-US" w:eastAsia="zh-CN" w:bidi="ar-SA"/>
          <w14:textFill>
            <w14:solidFill>
              <w14:schemeClr w14:val="tx1"/>
            </w14:solidFill>
          </w14:textFill>
        </w:rPr>
        <w:t>5</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年预算数为</w:t>
      </w:r>
      <w:r>
        <w:rPr>
          <w:rFonts w:hint="eastAsia" w:ascii="仿宋" w:hAnsi="仿宋" w:cs="宋体"/>
          <w:b w:val="0"/>
          <w:color w:val="000000" w:themeColor="text1"/>
          <w:kern w:val="0"/>
          <w:sz w:val="32"/>
          <w:szCs w:val="32"/>
          <w:lang w:val="en-US" w:eastAsia="zh-CN" w:bidi="ar-SA"/>
          <w14:textFill>
            <w14:solidFill>
              <w14:schemeClr w14:val="tx1"/>
            </w14:solidFill>
          </w14:textFill>
        </w:rPr>
        <w:t>130.4</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万元，主要用于：植物资源生存环境调查、监测、评估、经营利用、林地保护等方面的支出。</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br w:type="textWrapping"/>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　　6.住房保障（类）住房改革支出（款）住房公积金（项）:202</w:t>
      </w:r>
      <w:r>
        <w:rPr>
          <w:rFonts w:hint="eastAsia" w:ascii="仿宋" w:hAnsi="仿宋" w:cs="宋体"/>
          <w:b w:val="0"/>
          <w:color w:val="000000" w:themeColor="text1"/>
          <w:kern w:val="0"/>
          <w:sz w:val="32"/>
          <w:szCs w:val="32"/>
          <w:lang w:val="en-US" w:eastAsia="zh-CN" w:bidi="ar-SA"/>
          <w14:textFill>
            <w14:solidFill>
              <w14:schemeClr w14:val="tx1"/>
            </w14:solidFill>
          </w14:textFill>
        </w:rPr>
        <w:t>5</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年预算数为</w:t>
      </w:r>
      <w:r>
        <w:rPr>
          <w:rFonts w:hint="eastAsia" w:ascii="仿宋" w:hAnsi="仿宋" w:cs="宋体"/>
          <w:b w:val="0"/>
          <w:color w:val="000000" w:themeColor="text1"/>
          <w:kern w:val="0"/>
          <w:sz w:val="32"/>
          <w:szCs w:val="32"/>
          <w:lang w:val="en-US" w:eastAsia="zh-CN" w:bidi="ar-SA"/>
          <w14:textFill>
            <w14:solidFill>
              <w14:schemeClr w14:val="tx1"/>
            </w14:solidFill>
          </w14:textFill>
        </w:rPr>
        <w:t>11.52</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万元，主要用于：部门按人力资源和社会保障部、财政部规定的基本工资和津贴补贴以及规定比例为职工缴纳的住房公积金支出。</w:t>
      </w:r>
    </w:p>
    <w:p w14:paraId="6E5ADDA5">
      <w:pPr>
        <w:pStyle w:val="4"/>
        <w:bidi w:val="0"/>
        <w:rPr>
          <w:rFonts w:hint="eastAsia" w:ascii="Times New Roman" w:hAnsi="Times New Roman" w:eastAsia="仿宋_GB2312" w:cs="仿宋_GB2312"/>
          <w:b w:val="0"/>
          <w:color w:val="000000"/>
          <w:kern w:val="0"/>
          <w:sz w:val="32"/>
          <w:szCs w:val="32"/>
          <w:lang w:val="en-US" w:eastAsia="zh-CN" w:bidi="ar-SA"/>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03906F09">
      <w:pPr>
        <w:rPr>
          <w:rFonts w:hint="eastAsia" w:ascii="Times New Roman" w:hAnsi="Times New Roman" w:eastAsia="仿宋_GB2312" w:cs="仿宋_GB2312"/>
          <w:b w:val="0"/>
          <w:color w:val="000000"/>
          <w:kern w:val="0"/>
          <w:sz w:val="32"/>
          <w:szCs w:val="32"/>
          <w:lang w:val="en-US" w:eastAsia="zh-CN" w:bidi="ar-SA"/>
        </w:rPr>
      </w:pPr>
      <w:r>
        <w:rPr>
          <w:rFonts w:hint="eastAsia" w:ascii="Times New Roman" w:hAnsi="Times New Roman" w:eastAsia="仿宋_GB2312" w:cs="仿宋_GB2312"/>
          <w:b w:val="0"/>
          <w:color w:val="000000"/>
          <w:kern w:val="0"/>
          <w:sz w:val="32"/>
          <w:szCs w:val="32"/>
          <w:lang w:val="en-US" w:eastAsia="zh-CN" w:bidi="ar-SA"/>
        </w:rPr>
        <w:t>四川黑竹沟国家级自然保护区服务中心2025年一般公共预算基本支出169.66万元，其中：</w:t>
      </w:r>
    </w:p>
    <w:p w14:paraId="3D4141C9">
      <w:pPr>
        <w:pageBreakBefore w:val="0"/>
        <w:kinsoku/>
        <w:wordWrap/>
        <w:overflowPunct/>
        <w:autoSpaceDE/>
        <w:autoSpaceDN/>
        <w:bidi w:val="0"/>
        <w:adjustRightInd/>
        <w:snapToGrid/>
        <w:spacing w:line="600" w:lineRule="exact"/>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b w:val="0"/>
          <w:color w:val="000000"/>
          <w:kern w:val="0"/>
          <w:sz w:val="32"/>
          <w:szCs w:val="32"/>
          <w:lang w:val="en-US" w:eastAsia="zh-CN" w:bidi="ar-SA"/>
        </w:rPr>
        <w:t>人员经费142.16万元，主要包括：基本工资、津贴补贴、规范津贴补贴、艰苦边远地区津贴、乡镇工作补贴、其他社会保险缴费、绩效工资、机关事业单位基本养老保险缴费、职业年金缴费、住房公积金、伙食</w:t>
      </w:r>
      <w:r>
        <w:rPr>
          <w:rFonts w:hint="eastAsia" w:ascii="仿宋" w:hAnsi="仿宋" w:eastAsia="仿宋" w:cs="宋体"/>
          <w:color w:val="000000" w:themeColor="text1"/>
          <w:kern w:val="0"/>
          <w:sz w:val="32"/>
          <w:szCs w:val="32"/>
          <w:lang w:eastAsia="zh-CN"/>
          <w14:textFill>
            <w14:solidFill>
              <w14:schemeClr w14:val="tx1"/>
            </w14:solidFill>
          </w14:textFill>
        </w:rPr>
        <w:t>补助费</w:t>
      </w:r>
      <w:r>
        <w:rPr>
          <w:rFonts w:hint="eastAsia" w:ascii="仿宋" w:hAnsi="仿宋" w:cs="宋体"/>
          <w:color w:val="000000" w:themeColor="text1"/>
          <w:kern w:val="0"/>
          <w:sz w:val="32"/>
          <w:szCs w:val="32"/>
          <w:lang w:eastAsia="zh-CN"/>
          <w14:textFill>
            <w14:solidFill>
              <w14:schemeClr w14:val="tx1"/>
            </w14:solidFill>
          </w14:textFill>
        </w:rPr>
        <w:t>、职工基本医疗保险缴费、工伤保险、失业保险</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公用经费</w:t>
      </w:r>
      <w:r>
        <w:rPr>
          <w:rFonts w:hint="eastAsia" w:ascii="仿宋" w:hAnsi="仿宋" w:cs="宋体"/>
          <w:color w:val="000000" w:themeColor="text1"/>
          <w:kern w:val="0"/>
          <w:sz w:val="32"/>
          <w:szCs w:val="32"/>
          <w:lang w:val="en-US" w:eastAsia="zh-CN"/>
          <w14:textFill>
            <w14:solidFill>
              <w14:schemeClr w14:val="tx1"/>
            </w14:solidFill>
          </w14:textFill>
        </w:rPr>
        <w:t>27.5</w:t>
      </w:r>
      <w:r>
        <w:rPr>
          <w:rFonts w:hint="eastAsia" w:ascii="仿宋" w:hAnsi="仿宋" w:eastAsia="仿宋" w:cs="宋体"/>
          <w:color w:val="000000" w:themeColor="text1"/>
          <w:kern w:val="0"/>
          <w:sz w:val="32"/>
          <w:szCs w:val="32"/>
          <w14:textFill>
            <w14:solidFill>
              <w14:schemeClr w14:val="tx1"/>
            </w14:solidFill>
          </w14:textFill>
        </w:rPr>
        <w:t>万元，主要包括：办公费、水费、电费、邮电费、差旅费、工会经费、福利费、</w:t>
      </w:r>
      <w:r>
        <w:rPr>
          <w:rFonts w:hint="eastAsia" w:ascii="仿宋" w:hAnsi="仿宋" w:eastAsia="仿宋" w:cs="宋体"/>
          <w:color w:val="000000" w:themeColor="text1"/>
          <w:kern w:val="0"/>
          <w:sz w:val="32"/>
          <w:szCs w:val="32"/>
          <w:lang w:eastAsia="zh-CN"/>
          <w14:textFill>
            <w14:solidFill>
              <w14:schemeClr w14:val="tx1"/>
            </w14:solidFill>
          </w14:textFill>
        </w:rPr>
        <w:t>公务接待费</w:t>
      </w:r>
      <w:r>
        <w:rPr>
          <w:rFonts w:hint="eastAsia" w:ascii="仿宋" w:hAnsi="仿宋" w:eastAsia="仿宋" w:cs="宋体"/>
          <w:color w:val="000000" w:themeColor="text1"/>
          <w:kern w:val="0"/>
          <w:sz w:val="32"/>
          <w:szCs w:val="32"/>
          <w14:textFill>
            <w14:solidFill>
              <w14:schemeClr w14:val="tx1"/>
            </w14:solidFill>
          </w14:textFill>
        </w:rPr>
        <w:t>、其他商品和服务支出</w:t>
      </w:r>
      <w:r>
        <w:rPr>
          <w:rFonts w:hint="eastAsia" w:ascii="仿宋" w:hAnsi="仿宋" w:cs="宋体"/>
          <w:color w:val="000000" w:themeColor="text1"/>
          <w:kern w:val="0"/>
          <w:sz w:val="32"/>
          <w:szCs w:val="32"/>
          <w:lang w:eastAsia="zh-CN"/>
          <w14:textFill>
            <w14:solidFill>
              <w14:schemeClr w14:val="tx1"/>
            </w14:solidFill>
          </w14:textFill>
        </w:rPr>
        <w:t>、公务用车运行维护费</w:t>
      </w:r>
      <w:r>
        <w:rPr>
          <w:rFonts w:hint="eastAsia" w:ascii="仿宋" w:hAnsi="仿宋" w:eastAsia="仿宋" w:cs="宋体"/>
          <w:color w:val="000000" w:themeColor="text1"/>
          <w:kern w:val="0"/>
          <w:sz w:val="32"/>
          <w:szCs w:val="32"/>
          <w14:textFill>
            <w14:solidFill>
              <w14:schemeClr w14:val="tx1"/>
            </w14:solidFill>
          </w14:textFill>
        </w:rPr>
        <w:t>。</w:t>
      </w:r>
    </w:p>
    <w:p w14:paraId="49416953">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0FF0177B">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b w:val="0"/>
          <w:color w:val="000000"/>
          <w:kern w:val="0"/>
          <w:sz w:val="32"/>
          <w:szCs w:val="32"/>
          <w:lang w:val="en-US" w:eastAsia="zh-CN" w:bidi="ar-SA"/>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7DA9E472">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52C6BC1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b w:val="0"/>
          <w:color w:val="000000"/>
          <w:kern w:val="0"/>
          <w:sz w:val="32"/>
          <w:szCs w:val="32"/>
          <w:lang w:val="en-US" w:eastAsia="zh-CN" w:bidi="ar-SA"/>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43C11B6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527F729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b w:val="0"/>
          <w:color w:val="000000"/>
          <w:kern w:val="0"/>
          <w:sz w:val="32"/>
          <w:szCs w:val="32"/>
          <w:lang w:val="en-US" w:eastAsia="zh-CN" w:bidi="ar-SA"/>
        </w:rPr>
      </w:pPr>
      <w:r>
        <w:rPr>
          <w:rFonts w:hint="eastAsia" w:ascii="Times New Roman" w:hAnsi="Times New Roman" w:eastAsia="仿宋_GB2312" w:cs="仿宋_GB2312"/>
          <w:b w:val="0"/>
          <w:color w:val="000000"/>
          <w:kern w:val="0"/>
          <w:sz w:val="32"/>
          <w:szCs w:val="32"/>
          <w:lang w:val="en-US" w:eastAsia="zh-CN" w:bidi="ar-SA"/>
        </w:rPr>
        <w:t>四川黑竹沟国家级自然保护区服务中心2025年“三公”经费财政拨款预算数11.5万元。其中：因公出国（境）经费0万元，公务接待费1万元，公务用车购置及运行维护费10.5万元。</w:t>
      </w:r>
    </w:p>
    <w:p w14:paraId="0511E35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b w:val="0"/>
          <w:color w:val="000000"/>
          <w:kern w:val="0"/>
          <w:sz w:val="32"/>
          <w:szCs w:val="32"/>
          <w:lang w:val="en-US" w:eastAsia="zh-CN" w:bidi="ar-SA"/>
        </w:rPr>
      </w:pPr>
      <w:r>
        <w:rPr>
          <w:rFonts w:hint="eastAsia" w:ascii="Times New Roman" w:hAnsi="Times New Roman" w:eastAsia="仿宋_GB2312" w:cs="仿宋_GB2312"/>
          <w:b w:val="0"/>
          <w:color w:val="000000"/>
          <w:kern w:val="0"/>
          <w:sz w:val="32"/>
          <w:szCs w:val="32"/>
          <w:lang w:val="en-US" w:eastAsia="zh-CN" w:bidi="ar-SA"/>
        </w:rPr>
        <w:t>1.因公出国（境）经费较上年预算持平。主要原因是2025年和2024年均无因公出国（境）费用支出。</w:t>
      </w:r>
    </w:p>
    <w:p w14:paraId="682EF6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b w:val="0"/>
          <w:color w:val="000000"/>
          <w:kern w:val="0"/>
          <w:sz w:val="32"/>
          <w:szCs w:val="32"/>
          <w:lang w:val="en-US" w:eastAsia="zh-CN" w:bidi="ar-SA"/>
        </w:rPr>
        <w:t>2.公务接待费较上年预算减少1.7万元</w:t>
      </w:r>
      <w:r>
        <w:rPr>
          <w:rFonts w:hint="eastAsia" w:ascii="Times New Roman" w:hAnsi="Times New Roman" w:eastAsia="仿宋_GB2312" w:cs="仿宋_GB2312"/>
          <w:b w:val="0"/>
          <w:color w:val="auto"/>
          <w:kern w:val="0"/>
          <w:sz w:val="32"/>
          <w:szCs w:val="32"/>
          <w:lang w:val="en-US" w:eastAsia="zh-CN" w:bidi="ar-SA"/>
        </w:rPr>
        <w:t>，下降62.96%</w:t>
      </w:r>
      <w:r>
        <w:rPr>
          <w:rFonts w:hint="eastAsia" w:ascii="Times New Roman" w:hAnsi="Times New Roman" w:eastAsia="仿宋_GB2312" w:cs="仿宋_GB2312"/>
          <w:b w:val="0"/>
          <w:color w:val="000000"/>
          <w:kern w:val="0"/>
          <w:sz w:val="32"/>
          <w:szCs w:val="32"/>
          <w:lang w:val="en-US" w:eastAsia="zh-CN" w:bidi="ar-SA"/>
        </w:rPr>
        <w:t>。主要原因是按照中央八项规定及厉行节约、反对浪费的要求，简化接待程序，严格控制用餐及住宿标准</w:t>
      </w:r>
      <w:r>
        <w:rPr>
          <w:rFonts w:hint="eastAsia" w:ascii="Times New Roman" w:hAnsi="Times New Roman" w:eastAsia="仿宋_GB2312" w:cs="仿宋_GB2312"/>
          <w:color w:val="000000"/>
          <w:kern w:val="0"/>
          <w:sz w:val="32"/>
          <w:szCs w:val="32"/>
        </w:rPr>
        <w:t>，减少公务接待开支。</w:t>
      </w:r>
    </w:p>
    <w:p w14:paraId="3A5587D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b w:val="0"/>
          <w:color w:val="000000"/>
          <w:kern w:val="0"/>
          <w:sz w:val="32"/>
          <w:szCs w:val="32"/>
          <w:lang w:val="en-US" w:eastAsia="zh-CN" w:bidi="ar-SA"/>
        </w:rPr>
      </w:pPr>
      <w:r>
        <w:rPr>
          <w:rFonts w:hint="eastAsia" w:ascii="Times New Roman" w:hAnsi="Times New Roman" w:eastAsia="仿宋_GB2312" w:cs="仿宋_GB2312"/>
          <w:b w:val="0"/>
          <w:color w:val="000000"/>
          <w:kern w:val="0"/>
          <w:sz w:val="32"/>
          <w:szCs w:val="32"/>
          <w:lang w:val="en-US" w:eastAsia="zh-CN" w:bidi="ar-SA"/>
        </w:rPr>
        <w:t>2025年公务接待费计划用于省林业和草原局调研指导工作和周边保护区来我单位交流学习等。</w:t>
      </w:r>
    </w:p>
    <w:p w14:paraId="0417FA3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b w:val="0"/>
          <w:color w:val="000000"/>
          <w:kern w:val="0"/>
          <w:sz w:val="32"/>
          <w:szCs w:val="32"/>
          <w:lang w:val="en-US" w:eastAsia="zh-CN" w:bidi="ar-SA"/>
        </w:rPr>
      </w:pPr>
      <w:r>
        <w:rPr>
          <w:rFonts w:hint="eastAsia" w:ascii="Times New Roman" w:hAnsi="Times New Roman" w:eastAsia="仿宋_GB2312" w:cs="仿宋_GB2312"/>
          <w:b w:val="0"/>
          <w:color w:val="000000"/>
          <w:kern w:val="0"/>
          <w:sz w:val="32"/>
          <w:szCs w:val="32"/>
          <w:lang w:val="en-US" w:eastAsia="zh-CN" w:bidi="ar-SA"/>
        </w:rPr>
        <w:t>3.公务用车购置及运行维护费较上年预算减少0万元，下降0%。主要原因是我局因长期在保护区开展工作车辆使用频繁。</w:t>
      </w:r>
    </w:p>
    <w:p w14:paraId="30C2F4F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b w:val="0"/>
          <w:color w:val="000000"/>
          <w:kern w:val="0"/>
          <w:sz w:val="32"/>
          <w:szCs w:val="32"/>
          <w:lang w:val="en-US" w:eastAsia="zh-CN" w:bidi="ar-SA"/>
        </w:rPr>
      </w:pPr>
      <w:r>
        <w:rPr>
          <w:rFonts w:hint="eastAsia" w:ascii="Times New Roman" w:hAnsi="Times New Roman" w:eastAsia="仿宋_GB2312" w:cs="仿宋_GB2312"/>
          <w:b w:val="0"/>
          <w:color w:val="000000"/>
          <w:kern w:val="0"/>
          <w:sz w:val="32"/>
          <w:szCs w:val="32"/>
          <w:lang w:val="en-US" w:eastAsia="zh-CN" w:bidi="ar-SA"/>
        </w:rPr>
        <w:t>单位现有公务用车3辆，其中：轿车0辆，越野车1辆，其他车型2辆。</w:t>
      </w:r>
    </w:p>
    <w:p w14:paraId="54C7CC1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2F7188A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b w:val="0"/>
          <w:color w:val="000000"/>
          <w:kern w:val="0"/>
          <w:sz w:val="32"/>
          <w:szCs w:val="32"/>
          <w:lang w:val="en-US" w:eastAsia="zh-CN" w:bidi="ar-SA"/>
        </w:rPr>
      </w:pPr>
      <w:r>
        <w:rPr>
          <w:rFonts w:hint="eastAsia" w:ascii="Times New Roman" w:hAnsi="Times New Roman" w:eastAsia="仿宋_GB2312" w:cs="仿宋_GB2312"/>
          <w:b w:val="0"/>
          <w:color w:val="000000"/>
          <w:kern w:val="0"/>
          <w:sz w:val="32"/>
          <w:szCs w:val="32"/>
          <w:lang w:val="en-US" w:eastAsia="zh-CN" w:bidi="ar-SA"/>
        </w:rPr>
        <w:t>2025年安排公务用车运行维护费10.5万元，用于公务用车燃油、维修、保险及其他车辆支出。</w:t>
      </w:r>
    </w:p>
    <w:p w14:paraId="1C0A4C3D">
      <w:pPr>
        <w:pStyle w:val="4"/>
        <w:bidi w:val="0"/>
        <w:ind w:left="0" w:leftChars="0" w:firstLine="0" w:firstLineChars="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5D917A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3F79248">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b w:val="0"/>
          <w:color w:val="000000"/>
          <w:kern w:val="0"/>
          <w:sz w:val="32"/>
          <w:szCs w:val="32"/>
          <w:lang w:val="en-US" w:eastAsia="zh-CN" w:bidi="ar-SA"/>
        </w:rPr>
        <w:t>四川黑竹沟国家级自然保护区服务中心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b w:val="0"/>
          <w:color w:val="000000"/>
          <w:kern w:val="0"/>
          <w:sz w:val="32"/>
          <w:szCs w:val="32"/>
          <w:lang w:val="en-US" w:eastAsia="zh-CN" w:bidi="ar-SA"/>
        </w:rPr>
        <w:t>27.5万元，比2024年预算减少6.98万</w:t>
      </w:r>
      <w:r>
        <w:rPr>
          <w:rFonts w:hint="eastAsia" w:ascii="Times New Roman" w:hAnsi="Times New Roman" w:eastAsia="仿宋_GB2312" w:cs="仿宋_GB2312"/>
          <w:color w:val="auto"/>
          <w:kern w:val="0"/>
          <w:sz w:val="32"/>
          <w:szCs w:val="32"/>
          <w:lang w:eastAsia="zh-CN"/>
        </w:rPr>
        <w:t>元，主要原因是</w:t>
      </w:r>
      <w:r>
        <w:rPr>
          <w:rFonts w:hint="eastAsia" w:ascii="仿宋" w:hAnsi="仿宋" w:eastAsia="仿宋" w:cs="宋体"/>
          <w:color w:val="000000" w:themeColor="text1"/>
          <w:sz w:val="32"/>
          <w:szCs w:val="32"/>
          <w:shd w:val="clear" w:color="auto" w:fill="FFFFFF"/>
          <w14:textFill>
            <w14:solidFill>
              <w14:schemeClr w14:val="tx1"/>
            </w14:solidFill>
          </w14:textFill>
        </w:rPr>
        <w:t>办公及印刷费、邮电费、差旅费、会议费、福利费、日常维修费、一般设备购置费、办公用房水电费</w:t>
      </w:r>
      <w:r>
        <w:rPr>
          <w:rFonts w:hint="eastAsia" w:ascii="仿宋" w:hAnsi="仿宋" w:cs="宋体"/>
          <w:color w:val="000000" w:themeColor="text1"/>
          <w:sz w:val="32"/>
          <w:szCs w:val="32"/>
          <w:shd w:val="clear" w:color="auto" w:fill="FFFFFF"/>
          <w:lang w:val="en-US" w:eastAsia="zh-CN"/>
          <w14:textFill>
            <w14:solidFill>
              <w14:schemeClr w14:val="tx1"/>
            </w14:solidFill>
          </w14:textFill>
        </w:rPr>
        <w:t>等减少</w:t>
      </w:r>
      <w:r>
        <w:rPr>
          <w:rFonts w:hint="eastAsia" w:ascii="Times New Roman" w:hAnsi="Times New Roman" w:eastAsia="仿宋_GB2312" w:cs="仿宋_GB2312"/>
          <w:color w:val="000000"/>
          <w:sz w:val="32"/>
          <w:szCs w:val="32"/>
          <w:shd w:val="clear" w:color="auto" w:fill="FFFFFF"/>
        </w:rPr>
        <w:t>。</w:t>
      </w:r>
    </w:p>
    <w:p w14:paraId="627F442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5D2685F">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b w:val="0"/>
          <w:color w:val="000000"/>
          <w:kern w:val="0"/>
          <w:sz w:val="32"/>
          <w:szCs w:val="32"/>
          <w:lang w:val="en-US" w:eastAsia="zh-CN" w:bidi="ar-SA"/>
        </w:rPr>
        <w:t>四川黑竹沟国家级自然保护区服务中心</w:t>
      </w:r>
      <w:r>
        <w:rPr>
          <w:rFonts w:hint="eastAsia" w:ascii="Times New Roman" w:hAnsi="Times New Roman" w:eastAsia="仿宋_GB2312" w:cs="仿宋_GB2312"/>
          <w:color w:val="000000"/>
          <w:kern w:val="0"/>
          <w:sz w:val="32"/>
          <w:szCs w:val="32"/>
          <w:lang w:eastAsia="zh-CN"/>
        </w:rPr>
        <w:t>2025年无政府采购项目，未安排政府采购预算。</w:t>
      </w:r>
    </w:p>
    <w:p w14:paraId="69E854A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06E6885">
      <w:pPr>
        <w:rPr>
          <w:rFonts w:hint="eastAsia" w:ascii="Times New Roman" w:hAnsi="Times New Roman" w:eastAsia="仿宋_GB2312" w:cs="仿宋_GB2312"/>
          <w:color w:val="000000"/>
          <w:kern w:val="0"/>
        </w:rPr>
      </w:pPr>
      <w:r>
        <w:rPr>
          <w:rFonts w:hint="eastAsia" w:ascii="Times New Roman" w:hAnsi="Times New Roman" w:eastAsia="仿宋_GB2312" w:cs="仿宋_GB2312"/>
          <w:b w:val="0"/>
          <w:color w:val="000000"/>
          <w:kern w:val="0"/>
          <w:sz w:val="32"/>
          <w:szCs w:val="32"/>
          <w:lang w:val="en-US" w:eastAsia="zh-CN" w:bidi="ar-SA"/>
        </w:rPr>
        <w:t>四川黑竹沟国家级自然保护区服务中心</w:t>
      </w: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28E02E3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6FFED9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b w:val="0"/>
          <w:color w:val="000000"/>
          <w:kern w:val="0"/>
          <w:sz w:val="32"/>
          <w:szCs w:val="32"/>
          <w:lang w:val="en-US" w:eastAsia="zh-CN" w:bidi="ar-SA"/>
        </w:rPr>
        <w:t>四川黑竹沟国家级自然保护区服务中心开展绩效目标管理的项目0个，涉及预算0万元。其中：人员类项目0个，涉及预算27.5万元；运转类项目0个，涉及预算0万元；特定目标类项目0个，涉及预算0万元。</w:t>
      </w:r>
    </w:p>
    <w:p w14:paraId="7B6808EA">
      <w:pPr>
        <w:pStyle w:val="2"/>
        <w:numPr>
          <w:ilvl w:val="0"/>
          <w:numId w:val="0"/>
        </w:numPr>
        <w:bidi w:val="0"/>
        <w:jc w:val="both"/>
        <w:rPr>
          <w:rFonts w:hint="eastAsia"/>
          <w:lang w:val="en-US" w:eastAsia="zh-CN"/>
        </w:rPr>
      </w:pPr>
    </w:p>
    <w:p w14:paraId="2E9B4294">
      <w:pPr>
        <w:rPr>
          <w:rFonts w:hint="eastAsia"/>
          <w:lang w:val="en-US" w:eastAsia="zh-CN"/>
        </w:rPr>
      </w:pPr>
    </w:p>
    <w:p w14:paraId="40D2A402">
      <w:pPr>
        <w:rPr>
          <w:rFonts w:hint="eastAsia"/>
          <w:lang w:val="en-US" w:eastAsia="zh-CN"/>
        </w:rPr>
      </w:pPr>
    </w:p>
    <w:p w14:paraId="05DE40F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5C9BC61">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AE817D6">
      <w:pPr>
        <w:widowControl/>
        <w:numPr>
          <w:ilvl w:val="0"/>
          <w:numId w:val="0"/>
        </w:numPr>
        <w:shd w:val="clear" w:color="auto" w:fill="FFFFFF"/>
        <w:jc w:val="left"/>
        <w:rPr>
          <w:rFonts w:hint="eastAsia" w:ascii="仿宋" w:hAnsi="宋体" w:eastAsia="仿宋" w:cs="宋体"/>
          <w:color w:val="000000"/>
          <w:kern w:val="0"/>
          <w:sz w:val="32"/>
          <w:szCs w:val="32"/>
        </w:rPr>
      </w:pPr>
    </w:p>
    <w:p w14:paraId="0C312A36">
      <w:pPr>
        <w:widowControl/>
        <w:numPr>
          <w:ilvl w:val="0"/>
          <w:numId w:val="0"/>
        </w:numPr>
        <w:shd w:val="clear" w:color="auto" w:fill="FFFFFF"/>
        <w:jc w:val="left"/>
        <w:rPr>
          <w:rFonts w:hint="eastAsia" w:ascii="仿宋" w:hAnsi="宋体" w:eastAsia="仿宋" w:cs="宋体"/>
          <w:color w:val="000000"/>
          <w:kern w:val="0"/>
          <w:sz w:val="32"/>
          <w:szCs w:val="32"/>
        </w:rPr>
      </w:pPr>
    </w:p>
    <w:p w14:paraId="32D58248">
      <w:pPr>
        <w:widowControl/>
        <w:numPr>
          <w:ilvl w:val="0"/>
          <w:numId w:val="0"/>
        </w:numPr>
        <w:shd w:val="clear" w:color="auto" w:fill="FFFFFF"/>
        <w:jc w:val="left"/>
        <w:rPr>
          <w:rFonts w:hint="eastAsia" w:ascii="仿宋" w:hAnsi="宋体" w:eastAsia="仿宋" w:cs="宋体"/>
          <w:color w:val="000000"/>
          <w:kern w:val="0"/>
          <w:sz w:val="32"/>
          <w:szCs w:val="32"/>
        </w:rPr>
      </w:pPr>
    </w:p>
    <w:p w14:paraId="08EBECE1">
      <w:pPr>
        <w:widowControl/>
        <w:numPr>
          <w:ilvl w:val="0"/>
          <w:numId w:val="0"/>
        </w:numPr>
        <w:shd w:val="clear" w:color="auto" w:fill="FFFFFF"/>
        <w:jc w:val="left"/>
        <w:rPr>
          <w:rFonts w:hint="eastAsia" w:ascii="仿宋" w:hAnsi="宋体" w:eastAsia="仿宋" w:cs="宋体"/>
          <w:color w:val="000000"/>
          <w:kern w:val="0"/>
          <w:sz w:val="32"/>
          <w:szCs w:val="32"/>
        </w:rPr>
      </w:pPr>
    </w:p>
    <w:p w14:paraId="0A845F5D">
      <w:pPr>
        <w:widowControl/>
        <w:numPr>
          <w:ilvl w:val="0"/>
          <w:numId w:val="0"/>
        </w:numPr>
        <w:shd w:val="clear" w:color="auto" w:fill="FFFFFF"/>
        <w:jc w:val="left"/>
        <w:rPr>
          <w:rFonts w:hint="eastAsia" w:ascii="仿宋" w:hAnsi="宋体" w:eastAsia="仿宋" w:cs="宋体"/>
          <w:color w:val="000000"/>
          <w:kern w:val="0"/>
          <w:sz w:val="32"/>
          <w:szCs w:val="32"/>
        </w:rPr>
      </w:pPr>
    </w:p>
    <w:p w14:paraId="0CAD85D6">
      <w:pPr>
        <w:widowControl/>
        <w:numPr>
          <w:ilvl w:val="0"/>
          <w:numId w:val="0"/>
        </w:numPr>
        <w:shd w:val="clear" w:color="auto" w:fill="FFFFFF"/>
        <w:jc w:val="left"/>
        <w:rPr>
          <w:rFonts w:hint="eastAsia" w:ascii="仿宋" w:hAnsi="宋体" w:cs="宋体"/>
          <w:color w:val="000000"/>
          <w:kern w:val="0"/>
          <w:sz w:val="32"/>
          <w:szCs w:val="32"/>
          <w:lang w:val="en-US" w:eastAsia="zh-CN"/>
        </w:rPr>
      </w:pPr>
    </w:p>
    <w:p w14:paraId="6A20CE24">
      <w:pPr>
        <w:widowControl/>
        <w:numPr>
          <w:ilvl w:val="0"/>
          <w:numId w:val="0"/>
        </w:numPr>
        <w:shd w:val="clear" w:color="auto" w:fill="FFFFFF"/>
        <w:jc w:val="left"/>
        <w:rPr>
          <w:rFonts w:hint="eastAsia" w:ascii="仿宋" w:hAnsi="宋体" w:cs="宋体"/>
          <w:color w:val="000000"/>
          <w:kern w:val="0"/>
          <w:sz w:val="32"/>
          <w:szCs w:val="32"/>
          <w:lang w:val="en-US" w:eastAsia="zh-CN"/>
        </w:rPr>
      </w:pPr>
    </w:p>
    <w:p w14:paraId="4F51DBE9">
      <w:pPr>
        <w:widowControl/>
        <w:numPr>
          <w:ilvl w:val="0"/>
          <w:numId w:val="0"/>
        </w:numPr>
        <w:shd w:val="clear" w:color="auto" w:fill="FFFFFF"/>
        <w:jc w:val="left"/>
        <w:rPr>
          <w:rFonts w:hint="default" w:ascii="仿宋" w:hAnsi="宋体" w:cs="宋体"/>
          <w:color w:val="000000"/>
          <w:kern w:val="0"/>
          <w:sz w:val="32"/>
          <w:szCs w:val="32"/>
          <w:lang w:val="en-US" w:eastAsia="zh-CN"/>
        </w:rPr>
      </w:pPr>
    </w:p>
    <w:p w14:paraId="78521A5D">
      <w:pPr>
        <w:widowControl/>
        <w:numPr>
          <w:ilvl w:val="0"/>
          <w:numId w:val="0"/>
        </w:numPr>
        <w:shd w:val="clear" w:color="auto" w:fill="FFFFFF"/>
        <w:jc w:val="left"/>
        <w:rPr>
          <w:rFonts w:hint="default" w:ascii="仿宋" w:hAnsi="宋体" w:cs="宋体"/>
          <w:color w:val="000000"/>
          <w:kern w:val="0"/>
          <w:sz w:val="32"/>
          <w:szCs w:val="32"/>
          <w:lang w:val="en-US" w:eastAsia="zh-CN"/>
        </w:rPr>
      </w:pPr>
    </w:p>
    <w:p w14:paraId="6E55DFD9">
      <w:pPr>
        <w:widowControl/>
        <w:numPr>
          <w:ilvl w:val="0"/>
          <w:numId w:val="0"/>
        </w:numPr>
        <w:shd w:val="clear" w:color="auto" w:fill="FFFFFF"/>
        <w:jc w:val="left"/>
        <w:rPr>
          <w:rFonts w:hint="eastAsia" w:ascii="仿宋" w:hAnsi="宋体" w:eastAsia="仿宋" w:cs="宋体"/>
          <w:color w:val="000000"/>
          <w:kern w:val="0"/>
          <w:sz w:val="32"/>
          <w:szCs w:val="32"/>
        </w:rPr>
      </w:pPr>
    </w:p>
    <w:p w14:paraId="40C2BF33">
      <w:pPr>
        <w:bidi w:val="0"/>
        <w:rPr>
          <w:rFonts w:hint="eastAsia" w:eastAsia="仿宋"/>
          <w:lang w:eastAsia="zh-CN"/>
        </w:rPr>
      </w:pPr>
      <w:r>
        <w:rPr>
          <w:rFonts w:hint="eastAsia"/>
        </w:rPr>
        <w:t>1.财政拨款收支情况：是指一般公共预算、政府性基金预算、国有资本经营预算拨款收支情况。</w:t>
      </w:r>
    </w:p>
    <w:p w14:paraId="63C7C6DB">
      <w:pPr>
        <w:bidi w:val="0"/>
        <w:rPr>
          <w:rFonts w:hint="eastAsia" w:eastAsia="仿宋"/>
          <w:lang w:eastAsia="zh-CN"/>
        </w:rPr>
      </w:pPr>
      <w:r>
        <w:rPr>
          <w:rFonts w:hint="eastAsia"/>
        </w:rPr>
        <w:t>2.一般公共预算拨款收入：指市级财政当年拨付的资金。</w:t>
      </w:r>
    </w:p>
    <w:p w14:paraId="36C1CF08">
      <w:pPr>
        <w:bidi w:val="0"/>
        <w:rPr>
          <w:rFonts w:hint="eastAsia" w:eastAsia="仿宋"/>
          <w:lang w:eastAsia="zh-CN"/>
        </w:rPr>
      </w:pPr>
      <w:r>
        <w:rPr>
          <w:rFonts w:hint="eastAsia"/>
        </w:rPr>
        <w:t>3.事业收入：指事业单位开展专业业务活动及辅助活动所取得的收入。</w:t>
      </w:r>
    </w:p>
    <w:p w14:paraId="36E79DE7">
      <w:pPr>
        <w:bidi w:val="0"/>
        <w:rPr>
          <w:rFonts w:hint="eastAsia" w:eastAsia="仿宋"/>
          <w:lang w:eastAsia="zh-CN"/>
        </w:rPr>
      </w:pPr>
      <w:r>
        <w:rPr>
          <w:rFonts w:hint="eastAsia"/>
        </w:rPr>
        <w:t>4.事业单位经营收入：指事业单位在专业业务活动及其辅助活动之外开展非独立核算经营活动取得的收入。</w:t>
      </w:r>
    </w:p>
    <w:p w14:paraId="44E9315F">
      <w:pPr>
        <w:bidi w:val="0"/>
        <w:rPr>
          <w:rFonts w:hint="eastAsia" w:eastAsia="仿宋"/>
          <w:lang w:eastAsia="zh-CN"/>
        </w:rPr>
      </w:pPr>
      <w:r>
        <w:rPr>
          <w:rFonts w:hint="eastAsia"/>
        </w:rPr>
        <w:t>5.其他收入：指除上述“一般公共预算拨款收入</w:t>
      </w:r>
      <w:r>
        <w:rPr>
          <w:rFonts w:hint="eastAsia"/>
          <w:lang w:eastAsia="zh-CN"/>
        </w:rPr>
        <w:t>”“</w:t>
      </w:r>
      <w:r>
        <w:rPr>
          <w:rFonts w:hint="eastAsia"/>
        </w:rPr>
        <w:t>事业收入</w:t>
      </w:r>
      <w:r>
        <w:rPr>
          <w:rFonts w:hint="eastAsia"/>
          <w:lang w:eastAsia="zh-CN"/>
        </w:rPr>
        <w:t>”“</w:t>
      </w:r>
      <w:r>
        <w:rPr>
          <w:rFonts w:hint="eastAsia"/>
        </w:rPr>
        <w:t>事业单位经营收入”等以外的收入。主要是利息收入、国有资产出租收入等。</w:t>
      </w:r>
    </w:p>
    <w:p w14:paraId="0DBC9132">
      <w:pPr>
        <w:bidi w:val="0"/>
        <w:rPr>
          <w:rFonts w:hint="eastAsia" w:eastAsia="仿宋"/>
          <w:lang w:eastAsia="zh-CN"/>
        </w:rPr>
      </w:pPr>
      <w:r>
        <w:rPr>
          <w:rFonts w:hint="eastAsia"/>
        </w:rPr>
        <w:t>6.用事业基金弥补收支差额：指事业单位在当年的收入不足以安排当年</w:t>
      </w:r>
      <w:r>
        <w:rPr>
          <w:rFonts w:hint="eastAsia"/>
          <w:lang w:eastAsia="zh-CN"/>
        </w:rPr>
        <w:t>支出</w:t>
      </w:r>
      <w:r>
        <w:rPr>
          <w:rFonts w:hint="eastAsia"/>
        </w:rPr>
        <w:t>的情况下，使用以前年度积累的事业基金（事业单位当年收支相抵后按国家规定提取、用于弥补以后年度收支差额的基金）弥补本年度收支缺口的资金。</w:t>
      </w:r>
    </w:p>
    <w:p w14:paraId="01B79A63">
      <w:pPr>
        <w:bidi w:val="0"/>
        <w:rPr>
          <w:rFonts w:hint="eastAsia" w:eastAsia="仿宋"/>
          <w:lang w:eastAsia="zh-CN"/>
        </w:rPr>
      </w:pPr>
      <w:r>
        <w:rPr>
          <w:rFonts w:hint="eastAsia"/>
        </w:rPr>
        <w:t>7.上年结转：指以前年度尚未完成，结转到本年仍按原规定用途继续使用的资金。</w:t>
      </w:r>
    </w:p>
    <w:p w14:paraId="3481834B">
      <w:pPr>
        <w:bidi w:val="0"/>
        <w:rPr>
          <w:rFonts w:hint="eastAsia" w:eastAsia="仿宋"/>
          <w:lang w:eastAsia="zh-CN"/>
        </w:rPr>
      </w:pPr>
      <w:r>
        <w:rPr>
          <w:rFonts w:hint="eastAsia"/>
        </w:rPr>
        <w:t>8.社会保障和就业（类）行政事业单位离退休（款）事业单位离退休（项）：指离退休人员的支出。</w:t>
      </w:r>
    </w:p>
    <w:p w14:paraId="752B74CC">
      <w:pPr>
        <w:bidi w:val="0"/>
        <w:rPr>
          <w:rFonts w:hint="eastAsia" w:eastAsia="仿宋"/>
          <w:lang w:eastAsia="zh-CN"/>
        </w:rPr>
      </w:pPr>
      <w:r>
        <w:rPr>
          <w:rFonts w:hint="eastAsia"/>
        </w:rPr>
        <w:t>9.社会保障和就业（类）行政事业单位离退休（款）未归口管理的行政单位离退休（项）：指离退休人员的支出。</w:t>
      </w:r>
    </w:p>
    <w:p w14:paraId="0F75BEB3">
      <w:pPr>
        <w:bidi w:val="0"/>
        <w:rPr>
          <w:rFonts w:hint="eastAsia" w:eastAsia="仿宋"/>
          <w:lang w:eastAsia="zh-CN"/>
        </w:rPr>
      </w:pPr>
      <w:r>
        <w:rPr>
          <w:rFonts w:hint="eastAsia"/>
        </w:rPr>
        <w:t>10.社会保障和就业（类）行政事业单位离退休（款）机关事业单位基本养老保险缴费支出（项）：指部门实施养老保险制度由单位缴纳的养老保险费的支出。</w:t>
      </w:r>
    </w:p>
    <w:p w14:paraId="4DC3F042">
      <w:pPr>
        <w:bidi w:val="0"/>
        <w:rPr>
          <w:rFonts w:hint="eastAsia" w:eastAsia="仿宋"/>
          <w:lang w:eastAsia="zh-CN"/>
        </w:rPr>
      </w:pPr>
      <w:r>
        <w:rPr>
          <w:rFonts w:hint="eastAsia"/>
        </w:rPr>
        <w:t>11.社会保障和就业（类）行政事业单位离退休（款）机关事业单位职业年金缴费支出（项）：指部门实施养老保险制度由单位缴纳的职业年金的支出。</w:t>
      </w:r>
    </w:p>
    <w:p w14:paraId="7CBF6097">
      <w:pPr>
        <w:bidi w:val="0"/>
        <w:rPr>
          <w:rFonts w:hint="eastAsia" w:eastAsia="仿宋"/>
          <w:lang w:eastAsia="zh-CN"/>
        </w:rPr>
      </w:pPr>
      <w:r>
        <w:rPr>
          <w:rFonts w:hint="eastAsia"/>
        </w:rPr>
        <w:t>12.社会保障和就业（类）其他社会保障和就业（款）其他社会保障和就业支出（项）：指除上述项目外，其他用于行政事业单位离退休方面的支出。</w:t>
      </w:r>
    </w:p>
    <w:p w14:paraId="4509DB1D">
      <w:pPr>
        <w:bidi w:val="0"/>
        <w:rPr>
          <w:rFonts w:hint="eastAsia" w:eastAsia="仿宋"/>
          <w:lang w:eastAsia="zh-CN"/>
        </w:rPr>
      </w:pPr>
      <w:r>
        <w:rPr>
          <w:rFonts w:hint="eastAsia"/>
        </w:rPr>
        <w:t>13.医疗卫生与计划生育（类）行政事业单位医疗（款）行政单位医疗（项）：指行政单位及参公管理事业单位用于缴纳单位基本医疗保险支出。</w:t>
      </w:r>
    </w:p>
    <w:p w14:paraId="58354B86">
      <w:pPr>
        <w:bidi w:val="0"/>
        <w:rPr>
          <w:rFonts w:hint="eastAsia" w:eastAsia="仿宋"/>
          <w:lang w:eastAsia="zh-CN"/>
        </w:rPr>
      </w:pPr>
      <w:r>
        <w:rPr>
          <w:rFonts w:hint="eastAsia"/>
        </w:rPr>
        <w:t>14.医疗卫生与计划生育（类）行政事业单位医疗（款）事业单位医疗（项）：指事业单位用于缴纳单位基本医疗保险支出。</w:t>
      </w:r>
    </w:p>
    <w:p w14:paraId="024B45AF">
      <w:pPr>
        <w:bidi w:val="0"/>
        <w:rPr>
          <w:rFonts w:hint="eastAsia" w:eastAsia="仿宋"/>
          <w:lang w:eastAsia="zh-CN"/>
        </w:rPr>
      </w:pPr>
      <w:r>
        <w:rPr>
          <w:rFonts w:hint="eastAsia"/>
        </w:rPr>
        <w:t>15.医疗卫生与计划生育（类）行政事业单位医疗（款）公务员医疗补助（项）：指行政单位及参公管理事业单位用于集中缴纳公务员医疗补助支出。</w:t>
      </w:r>
    </w:p>
    <w:p w14:paraId="453B9CE5">
      <w:pPr>
        <w:bidi w:val="0"/>
        <w:rPr>
          <w:rFonts w:hint="eastAsia" w:eastAsia="仿宋"/>
          <w:lang w:eastAsia="zh-CN"/>
        </w:rPr>
      </w:pPr>
      <w:r>
        <w:rPr>
          <w:rFonts w:hint="eastAsia"/>
        </w:rPr>
        <w:t>16.住房保障（类）住房改革支出（款）住房公积金（项）：指由单位及其在职职工按规定缴存的住房公积金支出。</w:t>
      </w:r>
    </w:p>
    <w:p w14:paraId="0CA8738E">
      <w:pPr>
        <w:bidi w:val="0"/>
        <w:rPr>
          <w:rFonts w:hint="eastAsia" w:eastAsia="仿宋"/>
          <w:lang w:eastAsia="zh-CN"/>
        </w:rPr>
      </w:pPr>
      <w:r>
        <w:rPr>
          <w:rFonts w:hint="eastAsia"/>
        </w:rPr>
        <w:t>17.住房保障（类）城乡社区住宅（款）住房公积金管理（项）：指经财政部门批准用于住房公积金管理机关的管理费用支出。</w:t>
      </w:r>
    </w:p>
    <w:p w14:paraId="78E96220">
      <w:pPr>
        <w:bidi w:val="0"/>
        <w:rPr>
          <w:rFonts w:hint="eastAsia" w:eastAsia="仿宋"/>
          <w:lang w:eastAsia="zh-CN"/>
        </w:rPr>
      </w:pPr>
      <w:r>
        <w:rPr>
          <w:rFonts w:hint="eastAsia"/>
        </w:rPr>
        <w:t>18.基本支出：指为保证机构正常运转，完成日常工作任务而发生的人员支出和公用支出。</w:t>
      </w:r>
    </w:p>
    <w:p w14:paraId="2A691FD6">
      <w:pPr>
        <w:bidi w:val="0"/>
        <w:rPr>
          <w:rFonts w:hint="eastAsia" w:eastAsia="仿宋"/>
          <w:lang w:eastAsia="zh-CN"/>
        </w:rPr>
      </w:pPr>
      <w:r>
        <w:rPr>
          <w:rFonts w:hint="eastAsia"/>
        </w:rPr>
        <w:t>19.项目支出：指在基本支出之外为完成特定行政任务和事业发展目标所发生的支出。</w:t>
      </w:r>
    </w:p>
    <w:p w14:paraId="1DE54342">
      <w:pPr>
        <w:bidi w:val="0"/>
        <w:rPr>
          <w:rFonts w:hint="eastAsia"/>
        </w:rPr>
      </w:pPr>
      <w:r>
        <w:rPr>
          <w:rFonts w:hint="eastAsia"/>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footerReference r:id="rId5" w:type="default"/>
      <w:pgSz w:w="11906" w:h="16838"/>
      <w:pgMar w:top="1440" w:right="1080" w:bottom="1440" w:left="1080"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D0415A-3368-4920-85CE-3E89CFA3BD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6FA6B5DA-6047-4F31-B8B1-F1F6D89BAC83}"/>
  </w:font>
  <w:font w:name="仿宋_GB2312">
    <w:panose1 w:val="02010609030101010101"/>
    <w:charset w:val="86"/>
    <w:family w:val="auto"/>
    <w:pitch w:val="default"/>
    <w:sig w:usb0="00000001" w:usb1="080E0000" w:usb2="00000000" w:usb3="00000000" w:csb0="00040000" w:csb1="00000000"/>
    <w:embedRegular r:id="rId3" w:fontKey="{AECAD9FD-A652-4295-A298-0F9E933E3A81}"/>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86179557-3A79-4194-BD20-AFF8E3175C5C}"/>
  </w:font>
  <w:font w:name="楷体_GB2312">
    <w:panose1 w:val="02010609030101010101"/>
    <w:charset w:val="86"/>
    <w:family w:val="auto"/>
    <w:pitch w:val="default"/>
    <w:sig w:usb0="00000001" w:usb1="080E0000" w:usb2="00000000" w:usb3="00000000" w:csb0="00040000" w:csb1="00000000"/>
    <w:embedRegular r:id="rId5" w:fontKey="{FD00E089-3E85-4695-B9FE-8AEBBC5090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B6EA">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9FCB2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9FCB2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C303E"/>
    <w:rsid w:val="5FE51D8F"/>
    <w:rsid w:val="64E7715E"/>
    <w:rsid w:val="6B705A78"/>
    <w:rsid w:val="6B7B3B2E"/>
    <w:rsid w:val="7373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customStyle="1"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4334</Words>
  <Characters>4662</Characters>
  <Lines>1</Lines>
  <Paragraphs>1</Paragraphs>
  <TotalTime>9</TotalTime>
  <ScaleCrop>false</ScaleCrop>
  <LinksUpToDate>false</LinksUpToDate>
  <CharactersWithSpaces>4687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2024-05-21T10:47:00Z</dcterms:created>
  <dc:creator>admin</dc:creator>
  <cp:lastModifiedBy>碧云天</cp:lastModifiedBy>
  <cp:lastPrinted>2024-11-15T12:16:00Z</cp:lastPrinted>
  <dcterms:modified xsi:type="dcterms:W3CDTF">2025-05-15T06:54:33Z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777EF19853614EE3ADF0A63D3021BD0F_13</vt:lpwstr>
  </property>
  <property fmtid="{D5CDD505-2E9C-101B-9397-08002B2CF9AE}" pid="4" name="KSOTemplateDocerSaveRecord">
    <vt:lpwstr>eyJoZGlkIjoiNzI2ZGI0OGUzMDAzMzk0YmE1OTYyMDVlZGMwMmYyODYiLCJ1c2VySWQiOiIzNjIzMDEzMzQifQ==</vt:lpwstr>
  </property>
</Properties>
</file>