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0900E">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24F0C6F0">
      <w:pPr>
        <w:widowControl/>
        <w:spacing w:line="580" w:lineRule="exact"/>
        <w:ind w:firstLine="883" w:firstLineChars="200"/>
        <w:contextualSpacing/>
        <w:jc w:val="center"/>
        <w:rPr>
          <w:rFonts w:ascii="宋体"/>
          <w:b/>
          <w:sz w:val="44"/>
          <w:szCs w:val="44"/>
          <w:shd w:val="clear" w:color="auto" w:fill="FFFFFF"/>
        </w:rPr>
      </w:pPr>
    </w:p>
    <w:p w14:paraId="15E81980">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四川黑竹沟国家级自然保护区管理局</w:t>
      </w:r>
      <w:r>
        <w:rPr>
          <w:rFonts w:hint="eastAsia" w:ascii="方正小标宋简体" w:hAnsi="宋体" w:eastAsia="方正小标宋简体"/>
          <w:sz w:val="44"/>
          <w:szCs w:val="44"/>
          <w:shd w:val="clear" w:color="auto" w:fill="FFFFFF"/>
        </w:rPr>
        <w:t>自评报告</w:t>
      </w:r>
    </w:p>
    <w:p w14:paraId="7FD0EF99">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w:t>
      </w:r>
      <w:r>
        <w:rPr>
          <w:rFonts w:hint="eastAsia" w:ascii="仿宋_GB2312" w:hAnsi="宋体" w:eastAsia="仿宋_GB2312"/>
          <w:szCs w:val="32"/>
          <w:shd w:val="clear" w:color="auto" w:fill="FFFFFF"/>
          <w:lang w:val="en-US" w:eastAsia="zh-CN"/>
        </w:rPr>
        <w:t>黑管局</w:t>
      </w:r>
      <w:r>
        <w:rPr>
          <w:rFonts w:hint="eastAsia" w:ascii="仿宋_GB2312" w:hAnsi="宋体" w:eastAsia="仿宋_GB2312"/>
          <w:szCs w:val="32"/>
          <w:shd w:val="clear" w:color="auto" w:fill="FFFFFF"/>
        </w:rPr>
        <w:t>）</w:t>
      </w:r>
    </w:p>
    <w:p w14:paraId="548A3C3F">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1713E3E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50E4D136">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51D48BD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黑竹沟管理局内设办公室、财务股、资源保护股、科研宣教股、社区发展经营股5个股室；下设黑竹沟保护站、觉莫保护站、勒乌保护站、双河口保护站4个保护站</w:t>
      </w:r>
    </w:p>
    <w:p w14:paraId="327349E1">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w:t>
      </w:r>
    </w:p>
    <w:p w14:paraId="5034F230">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黑竹沟管理局是峨边彝族自治县人民政府直属事业单位，主要职责是：贯彻执行国家有关自然保护的方针、政策和法律法规；制定自然保护区的各项管理制度，统一管理自然保护区；调查自然资源并建立档案，组织环境监测，保护保护区内的自然环境和自然资源；组织或者协助有关部门开展自然保护区的科学研究工作；进行自然保护的宣传教育；在不影响保护自然保护区的自然环境和自然资源的前提下，组织开展参观、旅游等活动；承办县政府交办的其他事项。</w:t>
      </w:r>
    </w:p>
    <w:p w14:paraId="1332C323">
      <w:pPr>
        <w:widowControl/>
        <w:numPr>
          <w:ilvl w:val="0"/>
          <w:numId w:val="1"/>
        </w:numPr>
        <w:tabs>
          <w:tab w:val="left" w:pos="3840"/>
        </w:tabs>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人员概况。</w:t>
      </w:r>
    </w:p>
    <w:p w14:paraId="7FB827E9">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en-US" w:eastAsia="zh-CN"/>
        </w:rPr>
        <w:t>黑竹沟管理局核定编制总数15名，其中：行政编制0名，工勤编制0名，事业编制15名。在职人员总数13名，其中：行政0名，工勤0名，事业15名。离休0名。</w:t>
      </w:r>
    </w:p>
    <w:p w14:paraId="77659117">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eastAsia="zh-CN"/>
        </w:rPr>
      </w:pPr>
    </w:p>
    <w:p w14:paraId="55284646">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eastAsia="zh-CN"/>
        </w:rPr>
      </w:pPr>
    </w:p>
    <w:p w14:paraId="01AE5842">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637B7EE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531C8352">
      <w:pPr>
        <w:widowControl/>
        <w:numPr>
          <w:ilvl w:val="0"/>
          <w:numId w:val="0"/>
        </w:numPr>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2023年黑竹沟管理局部门收入合计666.08万元，其中：当年财政拨款收入666.08万元（本级资金收入666.08万元，上级资金收入0万元），事业收入0万元，其他收入0万元，年初结转结余392.95万元。</w:t>
      </w:r>
    </w:p>
    <w:p w14:paraId="22FD145A">
      <w:pPr>
        <w:widowControl/>
        <w:numPr>
          <w:ilvl w:val="0"/>
          <w:numId w:val="1"/>
        </w:numPr>
        <w:tabs>
          <w:tab w:val="center" w:pos="4592"/>
        </w:tabs>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ab/>
      </w:r>
    </w:p>
    <w:p w14:paraId="773AC816">
      <w:pPr>
        <w:widowControl/>
        <w:numPr>
          <w:ilvl w:val="0"/>
          <w:numId w:val="0"/>
        </w:numPr>
        <w:tabs>
          <w:tab w:val="center" w:pos="4592"/>
        </w:tabs>
        <w:adjustRightInd w:val="0"/>
        <w:snapToGrid w:val="0"/>
        <w:spacing w:line="580" w:lineRule="exact"/>
        <w:ind w:firstLine="640" w:firstLineChars="200"/>
        <w:contextualSpacing/>
        <w:jc w:val="left"/>
        <w:rPr>
          <w:rFonts w:hint="default" w:ascii="楷体_GB2312" w:hAnsi="宋体" w:eastAsia="楷体_GB2312" w:cs="宋体"/>
          <w:color w:val="000000"/>
          <w:kern w:val="0"/>
          <w:szCs w:val="32"/>
          <w:shd w:val="clear" w:color="auto" w:fill="FFFFFF"/>
          <w:lang w:val="en-US"/>
        </w:rPr>
      </w:pPr>
      <w:r>
        <w:rPr>
          <w:rFonts w:hint="eastAsia" w:ascii="仿宋_GB2312" w:hAnsi="宋体" w:cs="宋体"/>
          <w:color w:val="000000"/>
          <w:kern w:val="0"/>
          <w:szCs w:val="32"/>
          <w:shd w:val="clear" w:color="auto" w:fill="FFFFFF"/>
          <w:lang w:val="zh-CN"/>
        </w:rPr>
        <w:t>基本支出</w:t>
      </w:r>
      <w:r>
        <w:rPr>
          <w:rFonts w:hint="eastAsia" w:ascii="仿宋_GB2312" w:hAnsi="宋体" w:cs="宋体"/>
          <w:color w:val="000000"/>
          <w:kern w:val="0"/>
          <w:szCs w:val="32"/>
          <w:shd w:val="clear" w:color="auto" w:fill="FFFFFF"/>
          <w:lang w:val="en-US" w:eastAsia="zh-CN"/>
        </w:rPr>
        <w:t>310.08万元，项目支出30万元，其中项目1个，具体支出为：政府批示〔2022〕92号关于申请2019年生态保护支撑体系中央预算内投资资金－黑竹沟国家级自然保护区基础设施建设项目资金的请示30万元。</w:t>
      </w:r>
    </w:p>
    <w:p w14:paraId="5EE0A34F">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75742AC2">
      <w:pPr>
        <w:widowControl/>
        <w:numPr>
          <w:ilvl w:val="0"/>
          <w:numId w:val="0"/>
        </w:numPr>
        <w:tabs>
          <w:tab w:val="center" w:pos="4592"/>
        </w:tabs>
        <w:adjustRightInd w:val="0"/>
        <w:snapToGrid w:val="0"/>
        <w:spacing w:line="580" w:lineRule="exact"/>
        <w:ind w:firstLine="640" w:firstLineChars="200"/>
        <w:contextualSpacing/>
        <w:jc w:val="left"/>
        <w:rPr>
          <w:rFonts w:hint="default" w:ascii="仿宋_GB2312" w:hAnsi="宋体" w:eastAsia="宋体" w:cs="宋体"/>
          <w:color w:val="000000"/>
          <w:kern w:val="0"/>
          <w:szCs w:val="32"/>
          <w:shd w:val="clear" w:color="auto" w:fill="FFFFFF"/>
          <w:lang w:val="en-US" w:eastAsia="zh-CN"/>
        </w:rPr>
      </w:pPr>
      <w:r>
        <w:rPr>
          <w:rFonts w:hint="eastAsia" w:ascii="仿宋_GB2312" w:hAnsi="宋体" w:eastAsia="宋体" w:cs="宋体"/>
          <w:color w:val="000000"/>
          <w:kern w:val="0"/>
          <w:szCs w:val="32"/>
          <w:shd w:val="clear" w:color="auto" w:fill="FFFFFF"/>
          <w:lang w:val="en-US" w:eastAsia="zh-CN"/>
        </w:rPr>
        <w:t>财政资金年初结余为129.91万元。</w:t>
      </w:r>
    </w:p>
    <w:p w14:paraId="01C2C4F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541E62FB">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1.部门管理</w:t>
      </w:r>
    </w:p>
    <w:p w14:paraId="577EAEE6">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（1）预算管理</w:t>
      </w:r>
    </w:p>
    <w:p w14:paraId="4AE252EB">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严格按照预算管理的相关规定和部门预算编制要求，科学合理编制年度预算。在预算编制中，认真分析上年度执行情况，客观分析本年度有关政策、合理安排预算。绩效目标的制定上以实现基本职能职责为导向，结合2023年度黑竹沟管理局整体工作计划和目标任务，科学合理设置部门整体支出绩效目标。切实落实全面预算，转变预算绩效管理理念，将预算绩效管理理念和方法融入预算编制、执行、监督全过程。</w:t>
      </w:r>
    </w:p>
    <w:p w14:paraId="24183250">
      <w:pPr>
        <w:widowControl/>
        <w:numPr>
          <w:ilvl w:val="0"/>
          <w:numId w:val="2"/>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内部控制管理</w:t>
      </w:r>
    </w:p>
    <w:p w14:paraId="6845F641">
      <w:pPr>
        <w:widowControl/>
        <w:numPr>
          <w:ilvl w:val="0"/>
          <w:numId w:val="0"/>
        </w:numPr>
        <w:adjustRightInd w:val="0"/>
        <w:snapToGrid w:val="0"/>
        <w:spacing w:line="580" w:lineRule="exact"/>
        <w:ind w:firstLine="640" w:firstLineChars="200"/>
        <w:contextualSpacing/>
        <w:jc w:val="left"/>
        <w:rPr>
          <w:rFonts w:hint="eastAsia" w:ascii="仿宋_GB2312" w:hAnsi="仿宋_GB2312" w:eastAsia="宋体" w:cs="仿宋_GB2312"/>
          <w:sz w:val="32"/>
          <w:szCs w:val="32"/>
          <w:lang w:val="en-US" w:eastAsia="zh-CN"/>
        </w:rPr>
      </w:pPr>
      <w:r>
        <w:rPr>
          <w:rFonts w:hint="eastAsia" w:ascii="仿宋_GB2312" w:hAnsi="仿宋_GB2312" w:cs="仿宋_GB2312"/>
          <w:sz w:val="32"/>
          <w:szCs w:val="32"/>
          <w:lang w:eastAsia="zh-CN"/>
        </w:rPr>
        <w:t>四川黑竹沟国家级自然保护区管理局</w:t>
      </w:r>
      <w:r>
        <w:rPr>
          <w:rFonts w:hint="eastAsia" w:ascii="仿宋_GB2312" w:hAnsi="仿宋_GB2312" w:eastAsia="仿宋_GB2312" w:cs="仿宋_GB2312"/>
          <w:sz w:val="32"/>
          <w:szCs w:val="32"/>
        </w:rPr>
        <w:t>制定了</w:t>
      </w:r>
      <w:r>
        <w:rPr>
          <w:rFonts w:hint="eastAsia" w:ascii="仿宋_GB2312" w:hAnsi="仿宋_GB2312" w:eastAsia="宋体" w:cs="仿宋_GB2312"/>
          <w:sz w:val="32"/>
          <w:szCs w:val="32"/>
          <w:lang w:eastAsia="zh-CN"/>
        </w:rPr>
        <w:t>《预算管理内部控制制度</w:t>
      </w:r>
      <w:r>
        <w:rPr>
          <w:rFonts w:hint="eastAsia" w:ascii="仿宋_GB2312" w:hAnsi="仿宋_GB2312" w:cs="仿宋_GB2312"/>
          <w:sz w:val="32"/>
          <w:szCs w:val="32"/>
          <w:lang w:eastAsia="zh-CN"/>
        </w:rPr>
        <w:t>》《</w:t>
      </w:r>
      <w:r>
        <w:rPr>
          <w:rFonts w:hint="eastAsia" w:ascii="仿宋_GB2312" w:hAnsi="仿宋_GB2312" w:eastAsia="宋体" w:cs="仿宋_GB2312"/>
          <w:sz w:val="32"/>
          <w:szCs w:val="32"/>
          <w:lang w:eastAsia="zh-CN"/>
        </w:rPr>
        <w:t>收支管理内部控制制度</w:t>
      </w:r>
      <w:r>
        <w:rPr>
          <w:rFonts w:hint="eastAsia" w:ascii="仿宋_GB2312" w:hAnsi="仿宋_GB2312" w:cs="仿宋_GB2312"/>
          <w:sz w:val="32"/>
          <w:szCs w:val="32"/>
          <w:lang w:eastAsia="zh-CN"/>
        </w:rPr>
        <w:t>》《</w:t>
      </w:r>
      <w:r>
        <w:rPr>
          <w:rFonts w:hint="eastAsia" w:ascii="仿宋_GB2312" w:hAnsi="仿宋_GB2312" w:eastAsia="宋体" w:cs="仿宋_GB2312"/>
          <w:sz w:val="32"/>
          <w:szCs w:val="32"/>
          <w:lang w:eastAsia="zh-CN"/>
        </w:rPr>
        <w:t>政府采购内部控制制度》《内部控制评价与监督制度》等制度，内控制度建设完整，对内部财务管理、会计核算、项目管理、厉行节约等方面进行了严格规范。</w:t>
      </w:r>
    </w:p>
    <w:p w14:paraId="2E3208F8">
      <w:pPr>
        <w:widowControl/>
        <w:numPr>
          <w:ilvl w:val="0"/>
          <w:numId w:val="2"/>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完成结果</w:t>
      </w:r>
    </w:p>
    <w:p w14:paraId="78B68A53">
      <w:pPr>
        <w:widowControl/>
        <w:numPr>
          <w:ilvl w:val="0"/>
          <w:numId w:val="0"/>
        </w:numPr>
        <w:adjustRightInd w:val="0"/>
        <w:snapToGrid w:val="0"/>
        <w:spacing w:line="580" w:lineRule="exact"/>
        <w:ind w:firstLine="640" w:firstLineChars="200"/>
        <w:contextualSpacing/>
        <w:jc w:val="both"/>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部门预算全年执行进度达到100%，巡视巡察、人大联网监督、审计、财政检查未反映问题。</w:t>
      </w:r>
    </w:p>
    <w:p w14:paraId="2AE776B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2.绩效结果应用</w:t>
      </w:r>
    </w:p>
    <w:p w14:paraId="11C6781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eastAsia="黑体" w:cs="宋体"/>
          <w:color w:val="000000"/>
          <w:kern w:val="0"/>
          <w:szCs w:val="32"/>
          <w:shd w:val="clear" w:color="auto" w:fill="FFFFFF"/>
          <w:lang w:val="en-US" w:eastAsia="zh-CN"/>
        </w:rPr>
        <w:t>（</w:t>
      </w:r>
      <w:r>
        <w:rPr>
          <w:rFonts w:hint="eastAsia" w:ascii="仿宋_GB2312" w:hAnsi="宋体" w:cs="宋体"/>
          <w:color w:val="000000"/>
          <w:kern w:val="0"/>
          <w:szCs w:val="32"/>
          <w:shd w:val="clear" w:color="auto" w:fill="FFFFFF"/>
          <w:lang w:val="en-US" w:eastAsia="zh-CN"/>
        </w:rPr>
        <w:t>1）信息公开</w:t>
      </w:r>
    </w:p>
    <w:p w14:paraId="7DFA45E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部门绩效目标按要求按时向社会公开，同时按要求部门整体绩效自评情况和自行组织的评价情况向社会公开。</w:t>
      </w:r>
    </w:p>
    <w:p w14:paraId="4794A472">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自评质量</w:t>
      </w:r>
    </w:p>
    <w:p w14:paraId="6F83DF0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部门整体支出自评得分与评价组抽查得分差异在5%以内。</w:t>
      </w:r>
    </w:p>
    <w:p w14:paraId="401A1D56">
      <w:pPr>
        <w:widowControl/>
        <w:numPr>
          <w:ilvl w:val="0"/>
          <w:numId w:val="3"/>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整改反馈</w:t>
      </w:r>
    </w:p>
    <w:p w14:paraId="33663CF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outlineLvl w:val="9"/>
        <w:rPr>
          <w:rFonts w:ascii="仿宋_GB2312" w:hAnsi="宋体" w:eastAsia="仿宋_GB2312" w:cs="宋体"/>
          <w:color w:val="000000"/>
          <w:kern w:val="0"/>
          <w:szCs w:val="32"/>
          <w:shd w:val="clear" w:color="auto" w:fill="FFFFFF"/>
          <w:lang w:val="zh-CN"/>
        </w:rPr>
      </w:pPr>
      <w:r>
        <w:rPr>
          <w:rFonts w:hint="default" w:ascii="仿宋_GB2312" w:hAnsi="宋体" w:cs="宋体"/>
          <w:color w:val="000000"/>
          <w:kern w:val="0"/>
          <w:szCs w:val="32"/>
          <w:shd w:val="clear" w:color="auto" w:fill="FFFFFF"/>
          <w:lang w:val="en-US" w:eastAsia="zh-CN"/>
        </w:rPr>
        <w:t>在规定时间内向财政部门反馈应用绩效结果报告</w:t>
      </w:r>
      <w:r>
        <w:rPr>
          <w:rFonts w:hint="eastAsia" w:ascii="仿宋_GB2312" w:hAnsi="宋体" w:cs="宋体"/>
          <w:color w:val="000000"/>
          <w:kern w:val="0"/>
          <w:szCs w:val="32"/>
          <w:shd w:val="clear" w:color="auto" w:fill="FFFFFF"/>
          <w:lang w:val="en-US" w:eastAsia="zh-CN"/>
        </w:rPr>
        <w:t>。</w:t>
      </w:r>
      <w:bookmarkStart w:id="0" w:name="_GoBack"/>
      <w:bookmarkEnd w:id="0"/>
    </w:p>
    <w:p w14:paraId="0784A9BE">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450F7D36">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（一）评价结论。根据《峨边彝族自治县财政局 关于开展20</w:t>
      </w:r>
      <w:r>
        <w:rPr>
          <w:rFonts w:hint="eastAsia" w:ascii="仿宋_GB2312" w:hAnsi="宋体" w:cs="宋体"/>
          <w:color w:val="000000"/>
          <w:kern w:val="0"/>
          <w:szCs w:val="32"/>
          <w:shd w:val="clear" w:color="auto" w:fill="FFFFFF"/>
          <w:lang w:val="en-US" w:eastAsia="zh-CN"/>
        </w:rPr>
        <w:t>23</w:t>
      </w:r>
      <w:r>
        <w:rPr>
          <w:rFonts w:hint="eastAsia" w:ascii="仿宋_GB2312" w:hAnsi="宋体" w:cs="宋体"/>
          <w:color w:val="000000"/>
          <w:kern w:val="0"/>
          <w:szCs w:val="32"/>
          <w:shd w:val="clear" w:color="auto" w:fill="FFFFFF"/>
          <w:lang w:val="zh-CN"/>
        </w:rPr>
        <w:t>年财政绩效评价工作的通知》文件精神，</w:t>
      </w:r>
      <w:r>
        <w:rPr>
          <w:rFonts w:hint="eastAsia" w:ascii="仿宋_GB2312" w:hAnsi="宋体" w:cs="宋体"/>
          <w:color w:val="000000"/>
          <w:kern w:val="0"/>
          <w:szCs w:val="32"/>
          <w:shd w:val="clear" w:color="auto" w:fill="FFFFFF"/>
          <w:lang w:val="en-US" w:eastAsia="zh-CN"/>
        </w:rPr>
        <w:t>四川黑竹沟国家级自然保护区管理局认真组织开展了部门整体支出绩效评价工作，绩效评价</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shd w:val="clear" w:color="auto" w:fill="FFFFFF"/>
          <w:lang w:val="en-US" w:eastAsia="zh-CN"/>
        </w:rPr>
        <w:t>96</w:t>
      </w:r>
      <w:r>
        <w:rPr>
          <w:rFonts w:hint="eastAsia" w:ascii="仿宋_GB2312" w:hAnsi="宋体" w:cs="宋体"/>
          <w:color w:val="000000"/>
          <w:kern w:val="0"/>
          <w:szCs w:val="32"/>
          <w:shd w:val="clear" w:color="auto" w:fill="FFFFFF"/>
          <w:lang w:val="zh-CN"/>
        </w:rPr>
        <w:t>分。</w:t>
      </w:r>
    </w:p>
    <w:p w14:paraId="02ACD501">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w:t>
      </w:r>
    </w:p>
    <w:p w14:paraId="1ED21105">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1、部门日常公用经费、项目支出中“办公费、水费、电费、差旅费”等科目年初预算数与决算数存在偏差。</w:t>
      </w:r>
    </w:p>
    <w:p w14:paraId="025B7BCD">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2、在预算执行过程中，预算的执行、评价、考核需更加科学、及时，绩效管理的意识需进一步强化。</w:t>
      </w:r>
    </w:p>
    <w:p w14:paraId="2C932B17">
      <w:pPr>
        <w:widowControl/>
        <w:numPr>
          <w:ilvl w:val="0"/>
          <w:numId w:val="4"/>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14:paraId="56EF17C4">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细化预算编制工作。进一步加强内部机构的预算管理意识，严格按照预算编制的相关制度和要求，编制明细预算，进一步提高预算编制的科学性、合理性、严谨性和可控性。</w:t>
      </w:r>
    </w:p>
    <w:p w14:paraId="7AA234B5">
      <w:pPr>
        <w:widowControl/>
        <w:numPr>
          <w:ilvl w:val="0"/>
          <w:numId w:val="0"/>
        </w:numPr>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加强预算编制的前瞻性。按照《中华人民共和国预算法》及其实施条例相关规定，结合上年度预算执行情况，科学、合理地编制本年度预算草案，避免预算支出与实际执行出现较大偏差的情况，执行中确需调剂预算的，按规定程序报经批准。</w:t>
      </w:r>
    </w:p>
    <w:p w14:paraId="43893304">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强化绩效管理意识。进一步强化绩效理念，将绩效管理贯穿预算编制、预算分配、预算执行、预算考核与控制、预算分析等全过程，建立事权、财权、责任匹配制度，明确绩效目标，加大资金整合力度，强化专项资金管理，提高财政资金使用效益。</w:t>
      </w:r>
    </w:p>
    <w:p w14:paraId="207CFDE2">
      <w:pPr>
        <w:widowControl/>
        <w:numPr>
          <w:ilvl w:val="0"/>
          <w:numId w:val="0"/>
        </w:numPr>
        <w:adjustRightInd w:val="0"/>
        <w:snapToGrid w:val="0"/>
        <w:spacing w:line="580" w:lineRule="exact"/>
        <w:ind w:firstLine="640" w:firstLineChars="200"/>
        <w:contextualSpacing/>
        <w:jc w:val="right"/>
        <w:rPr>
          <w:rFonts w:hint="eastAsia" w:ascii="仿宋_GB2312" w:hAnsi="宋体"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w:t>
      </w:r>
    </w:p>
    <w:p w14:paraId="2EB9E105">
      <w:pPr>
        <w:widowControl/>
        <w:numPr>
          <w:ilvl w:val="0"/>
          <w:numId w:val="0"/>
        </w:numPr>
        <w:adjustRightInd w:val="0"/>
        <w:snapToGrid w:val="0"/>
        <w:spacing w:line="580" w:lineRule="exact"/>
        <w:ind w:firstLine="640" w:firstLineChars="200"/>
        <w:contextualSpacing/>
        <w:jc w:val="righ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四川黑竹沟国家级自然保护区管理局</w:t>
      </w:r>
    </w:p>
    <w:p w14:paraId="20052E5C">
      <w:pPr>
        <w:widowControl/>
        <w:numPr>
          <w:ilvl w:val="0"/>
          <w:numId w:val="0"/>
        </w:numPr>
        <w:adjustRightInd w:val="0"/>
        <w:snapToGrid w:val="0"/>
        <w:spacing w:line="580" w:lineRule="exact"/>
        <w:ind w:firstLine="640" w:firstLineChars="200"/>
        <w:contextualSpacing/>
        <w:jc w:val="center"/>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2024年6月24日</w:t>
      </w:r>
    </w:p>
    <w:p w14:paraId="341F206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99F3F3-33A4-4EEA-90BF-71F7DC3557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2" w:fontKey="{B61F15AD-3E4D-48BE-847A-F2F996F09B02}"/>
  </w:font>
  <w:font w:name="方正小标宋简体">
    <w:panose1 w:val="02000000000000000000"/>
    <w:charset w:val="86"/>
    <w:family w:val="script"/>
    <w:pitch w:val="default"/>
    <w:sig w:usb0="00000001" w:usb1="080E0000" w:usb2="00000000" w:usb3="00000000" w:csb0="00040000" w:csb1="00000000"/>
    <w:embedRegular r:id="rId3" w:fontKey="{E7C34C88-B1A1-4D43-B5E0-FB98A09EACF7}"/>
  </w:font>
  <w:font w:name="仿宋_GB2312">
    <w:panose1 w:val="02010609030101010101"/>
    <w:charset w:val="86"/>
    <w:family w:val="modern"/>
    <w:pitch w:val="default"/>
    <w:sig w:usb0="00000001" w:usb1="080E0000" w:usb2="00000000" w:usb3="00000000" w:csb0="00040000" w:csb1="00000000"/>
    <w:embedRegular r:id="rId4" w:fontKey="{D9AF8D63-227E-44DF-817A-7683BF6688DC}"/>
  </w:font>
  <w:font w:name="方正仿宋_GBK">
    <w:altName w:val="微软雅黑"/>
    <w:panose1 w:val="03000509000000000000"/>
    <w:charset w:val="86"/>
    <w:family w:val="auto"/>
    <w:pitch w:val="default"/>
    <w:sig w:usb0="00000000" w:usb1="00000000" w:usb2="00000000" w:usb3="00000000" w:csb0="00040000" w:csb1="00000000"/>
    <w:embedRegular r:id="rId5" w:fontKey="{2B5AA664-C56F-4862-9323-A99C26BCF809}"/>
  </w:font>
  <w:font w:name="楷体_GB2312">
    <w:panose1 w:val="02010609030101010101"/>
    <w:charset w:val="86"/>
    <w:family w:val="modern"/>
    <w:pitch w:val="default"/>
    <w:sig w:usb0="00000001" w:usb1="080E0000" w:usb2="00000000" w:usb3="00000000" w:csb0="00040000" w:csb1="00000000"/>
    <w:embedRegular r:id="rId6" w:fontKey="{FFA289B7-72AB-447B-8541-655B8193541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61F24">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694B409">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1B3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D168C"/>
    <w:multiLevelType w:val="singleLevel"/>
    <w:tmpl w:val="A4ED168C"/>
    <w:lvl w:ilvl="0" w:tentative="0">
      <w:start w:val="2"/>
      <w:numFmt w:val="decimal"/>
      <w:lvlText w:val="(%1)"/>
      <w:lvlJc w:val="left"/>
      <w:pPr>
        <w:tabs>
          <w:tab w:val="left" w:pos="312"/>
        </w:tabs>
      </w:pPr>
    </w:lvl>
  </w:abstractNum>
  <w:abstractNum w:abstractNumId="1">
    <w:nsid w:val="FC77CE77"/>
    <w:multiLevelType w:val="singleLevel"/>
    <w:tmpl w:val="FC77CE77"/>
    <w:lvl w:ilvl="0" w:tentative="0">
      <w:start w:val="3"/>
      <w:numFmt w:val="chineseCounting"/>
      <w:suff w:val="nothing"/>
      <w:lvlText w:val="（%1）"/>
      <w:lvlJc w:val="left"/>
      <w:rPr>
        <w:rFonts w:hint="eastAsia"/>
      </w:rPr>
    </w:lvl>
  </w:abstractNum>
  <w:abstractNum w:abstractNumId="2">
    <w:nsid w:val="5B3C7AA7"/>
    <w:multiLevelType w:val="singleLevel"/>
    <w:tmpl w:val="5B3C7AA7"/>
    <w:lvl w:ilvl="0" w:tentative="0">
      <w:start w:val="2"/>
      <w:numFmt w:val="decimal"/>
      <w:lvlText w:val="(%1)"/>
      <w:lvlJc w:val="left"/>
      <w:pPr>
        <w:tabs>
          <w:tab w:val="left" w:pos="312"/>
        </w:tabs>
      </w:pPr>
    </w:lvl>
  </w:abstractNum>
  <w:abstractNum w:abstractNumId="3">
    <w:nsid w:val="7EC4ED5D"/>
    <w:multiLevelType w:val="singleLevel"/>
    <w:tmpl w:val="7EC4ED5D"/>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 w:name="KSO_WPS_MARK_KEY" w:val="129614b5-df09-409e-9b74-edc7e31b8f44"/>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A7568F5"/>
    <w:rsid w:val="18D17537"/>
    <w:rsid w:val="19927F78"/>
    <w:rsid w:val="21AE59D8"/>
    <w:rsid w:val="286F56EA"/>
    <w:rsid w:val="2D527252"/>
    <w:rsid w:val="2E9445A9"/>
    <w:rsid w:val="318A2FF3"/>
    <w:rsid w:val="329102D6"/>
    <w:rsid w:val="361B66A7"/>
    <w:rsid w:val="3A9520B3"/>
    <w:rsid w:val="3C5059FC"/>
    <w:rsid w:val="3D2757A1"/>
    <w:rsid w:val="3DE562B7"/>
    <w:rsid w:val="3E6507EA"/>
    <w:rsid w:val="44406DA5"/>
    <w:rsid w:val="47550EBA"/>
    <w:rsid w:val="509B0528"/>
    <w:rsid w:val="50BB3388"/>
    <w:rsid w:val="5CA71859"/>
    <w:rsid w:val="6636451A"/>
    <w:rsid w:val="6BE94116"/>
    <w:rsid w:val="6E833176"/>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4</Pages>
  <Words>1637</Words>
  <Characters>1702</Characters>
  <Lines>3</Lines>
  <Paragraphs>1</Paragraphs>
  <TotalTime>28</TotalTime>
  <ScaleCrop>false</ScaleCrop>
  <LinksUpToDate>false</LinksUpToDate>
  <CharactersWithSpaces>1727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2024-10-18T02:45:43Z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53B7F86B27C64309879EEE75FFE498EF</vt:lpwstr>
  </property>
</Properties>
</file>