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eastAsia" w:eastAsia="方正黑体_GBK"/>
          <w:sz w:val="33"/>
          <w:szCs w:val="33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</w:rPr>
        <w:t>附件</w:t>
      </w:r>
      <w:r>
        <w:rPr>
          <w:rFonts w:hint="eastAsia" w:ascii="方正黑体_GBK" w:hAnsi="方正黑体_GBK" w:eastAsia="方正黑体_GBK" w:cs="方正黑体_GBK"/>
          <w:sz w:val="33"/>
          <w:szCs w:val="33"/>
          <w:lang w:val="en-US" w:eastAsia="zh-CN"/>
        </w:rPr>
        <w:t>7</w:t>
      </w:r>
    </w:p>
    <w:p>
      <w:pPr>
        <w:tabs>
          <w:tab w:val="left" w:pos="1440"/>
        </w:tabs>
        <w:spacing w:line="600" w:lineRule="exact"/>
        <w:rPr>
          <w:rFonts w:ascii="宋体" w:hAnsi="宋体" w:eastAsia="宋体"/>
          <w:sz w:val="30"/>
          <w:szCs w:val="30"/>
        </w:rPr>
      </w:pPr>
    </w:p>
    <w:p>
      <w:pPr>
        <w:pStyle w:val="7"/>
        <w:spacing w:line="60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  <w:lang w:val="en-US" w:eastAsia="zh-CN"/>
        </w:rPr>
        <w:t>生态保护项目经费</w:t>
      </w:r>
      <w:r>
        <w:rPr>
          <w:rFonts w:hint="eastAsia" w:ascii="方正小标宋简体" w:hAnsi="宋体" w:eastAsia="方正小标宋简体"/>
          <w:sz w:val="44"/>
          <w:szCs w:val="44"/>
        </w:rPr>
        <w:t>绩效自评报告</w:t>
      </w:r>
    </w:p>
    <w:p>
      <w:pPr>
        <w:pStyle w:val="7"/>
        <w:spacing w:line="600" w:lineRule="exact"/>
        <w:ind w:firstLine="883"/>
        <w:jc w:val="center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（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val="en-US" w:eastAsia="zh-CN"/>
        </w:rPr>
        <w:t>黑管局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）</w:t>
      </w:r>
    </w:p>
    <w:p>
      <w:pPr>
        <w:pStyle w:val="7"/>
        <w:spacing w:line="60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（一）项目基本情况。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1．</w:t>
      </w:r>
      <w:r>
        <w:rPr>
          <w:rFonts w:hint="eastAsia" w:ascii="仿宋_GB2312" w:hAnsi="宋体"/>
          <w:lang w:val="en-US" w:eastAsia="zh-CN"/>
        </w:rPr>
        <w:t>生态保护项目，为有效保障自然保护区工作开展，顺利推动保护区一期项目建设，维护生态安全。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2．政府批示【2022】92号。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zh-CN"/>
        </w:rPr>
        <w:t>3．</w:t>
      </w:r>
      <w:r>
        <w:rPr>
          <w:rFonts w:hint="eastAsia" w:ascii="仿宋_GB2312" w:hAnsi="宋体"/>
          <w:lang w:val="en-US" w:eastAsia="zh-CN"/>
        </w:rPr>
        <w:t>改项目严格按照实报实销原则。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en-US" w:eastAsia="zh-CN"/>
        </w:rPr>
        <w:t>4</w:t>
      </w:r>
      <w:r>
        <w:rPr>
          <w:rFonts w:hint="eastAsia" w:ascii="仿宋_GB2312" w:hAnsi="宋体"/>
          <w:lang w:val="zh-CN"/>
        </w:rPr>
        <w:t>．</w:t>
      </w:r>
      <w:r>
        <w:rPr>
          <w:rFonts w:hint="eastAsia" w:ascii="仿宋_GB2312" w:hAnsi="宋体"/>
          <w:lang w:val="en-US" w:eastAsia="zh-CN"/>
        </w:rPr>
        <w:t>该项目按照项目实施方案共支出管理局“两站两点”基础设施建设项目民工工资47万元。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>
      <w:pPr>
        <w:pStyle w:val="4"/>
        <w:widowControl/>
        <w:shd w:val="clear" w:color="auto" w:fill="FFFFFF"/>
        <w:spacing w:before="0" w:beforeAutospacing="0" w:after="0" w:afterAutospacing="0" w:line="600" w:lineRule="atLeast"/>
        <w:ind w:firstLine="739" w:firstLineChars="231"/>
        <w:jc w:val="both"/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宋体" w:eastAsia="仿宋_GB2312" w:cs="Times New Roman"/>
          <w:kern w:val="2"/>
          <w:sz w:val="32"/>
          <w:szCs w:val="32"/>
          <w:lang w:val="zh-CN" w:eastAsia="zh-CN" w:bidi="ar-SA"/>
        </w:rPr>
        <w:t>2．</w:t>
      </w: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t>以“目标、任务、资金、权责”细化原则，围绕突出问题，提高资金使用精准度和效益，对保护区基础设施建设项目民工工资任务完成、资金管理、项目管理、项目效益、群众满意度以及其他内容进行综合评价。包括：</w:t>
      </w:r>
    </w:p>
    <w:p>
      <w:pPr>
        <w:pStyle w:val="4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t>（1）项目完成情况包括项目任务完成质量、数量情况；</w:t>
      </w:r>
    </w:p>
    <w:p>
      <w:pPr>
        <w:pStyle w:val="4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ascii="仿宋_GB2312" w:hAnsi="宋体"/>
          <w:lang w:val="zh-CN"/>
        </w:rPr>
      </w:pP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t>（2）项目管理情况包括项目立项前期准备、项目任务的实施、项目公开公示情况、项目后续维护管理制度建设以及档案管理情况；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宋体"/>
          <w:lang w:val="zh-CN"/>
        </w:rPr>
        <w:t>3．</w:t>
      </w: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t>资金管理情况包括资金到位、使用情况，资金拨付是否及时、是否专款专用、是否专账管理、项目资金支付凭据是否真实、完整，项目决算资料的合法、合规性</w:t>
      </w:r>
      <w:r>
        <w:rPr>
          <w:rFonts w:hint="eastAsia" w:ascii="仿宋_GB2312" w:hAnsi="宋体" w:cs="Times New Roman"/>
          <w:kern w:val="2"/>
          <w:sz w:val="32"/>
          <w:szCs w:val="32"/>
          <w:lang w:val="en-US" w:eastAsia="zh-CN" w:bidi="ar-SA"/>
        </w:rPr>
        <w:t>。</w:t>
      </w:r>
    </w:p>
    <w:p>
      <w:pPr>
        <w:adjustRightInd w:val="0"/>
        <w:snapToGrid w:val="0"/>
        <w:spacing w:line="600" w:lineRule="exact"/>
        <w:ind w:firstLine="320" w:firstLineChars="100"/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t>（4）项目效益包括项目完成后的效益，群众满意度情况。目前此项目已于2022年12月31日前支付资金</w:t>
      </w:r>
      <w:r>
        <w:rPr>
          <w:rFonts w:hint="eastAsia" w:ascii="仿宋_GB2312" w:hAnsi="宋体" w:cs="Times New Roman"/>
          <w:kern w:val="2"/>
          <w:sz w:val="32"/>
          <w:szCs w:val="32"/>
          <w:lang w:val="en-US" w:eastAsia="zh-CN" w:bidi="ar-SA"/>
        </w:rPr>
        <w:t>47万</w:t>
      </w: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t>元。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（三）项目自评步骤及方法。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宋体"/>
          <w:lang w:val="en-US" w:eastAsia="zh-CN"/>
        </w:rPr>
        <w:t>根据绩效评价工作相关要求，成立绩效评价自评工作小组，具体实施本单位的绩效评价工作。</w:t>
      </w:r>
      <w:r>
        <w:rPr>
          <w:rFonts w:hint="eastAsia" w:ascii="仿宋_GB2312" w:eastAsia="仿宋_GB2312"/>
          <w:sz w:val="32"/>
          <w:szCs w:val="32"/>
        </w:rPr>
        <w:t>自评工作小组成员学习有关文件，认真收集整理与项目资金有关的资料，对项目的实施程序、管理运行情况、资金使用管理情况以及项目资料归档完善情况等进行自查自评，撰写自评报告。同时，按照项目支出绩效评价指标体系标准认真进行绩效自评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二、项目资金申报及使用情况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en-US" w:eastAsia="zh-CN"/>
        </w:rPr>
        <w:t>项目资金来源为</w:t>
      </w:r>
      <w:r>
        <w:rPr>
          <w:rFonts w:hint="eastAsia" w:ascii="仿宋_GB2312" w:hAnsi="宋体"/>
          <w:lang w:val="zh-CN"/>
        </w:rPr>
        <w:t>政府批示【2022】92号</w:t>
      </w:r>
      <w:r>
        <w:rPr>
          <w:rFonts w:hint="eastAsia" w:ascii="仿宋_GB2312" w:hAnsi="宋体"/>
          <w:lang w:val="en-US" w:eastAsia="zh-CN"/>
        </w:rPr>
        <w:t>文件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（二）资金计划、到位及使用情况（可用表格形式反映）。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1．资金计划。该</w:t>
      </w:r>
      <w:r>
        <w:rPr>
          <w:rFonts w:hint="eastAsia" w:ascii="楷体_GB2312" w:hAnsi="宋体" w:eastAsia="楷体_GB2312"/>
          <w:lang w:val="en-US" w:eastAsia="zh-CN"/>
        </w:rPr>
        <w:t>项目</w:t>
      </w:r>
      <w:r>
        <w:rPr>
          <w:rFonts w:hint="eastAsia" w:ascii="楷体_GB2312" w:hAnsi="宋体" w:eastAsia="楷体_GB2312"/>
          <w:lang w:val="zh-CN"/>
        </w:rPr>
        <w:t>经费是</w:t>
      </w:r>
      <w:r>
        <w:rPr>
          <w:rFonts w:hint="eastAsia" w:ascii="楷体_GB2312" w:hAnsi="宋体" w:eastAsia="楷体_GB2312"/>
          <w:lang w:val="en-US" w:eastAsia="zh-CN"/>
        </w:rPr>
        <w:t>政府批示</w:t>
      </w:r>
      <w:r>
        <w:rPr>
          <w:rFonts w:hint="eastAsia" w:ascii="楷体_GB2312" w:hAnsi="宋体" w:eastAsia="楷体_GB2312"/>
          <w:lang w:val="zh-CN"/>
        </w:rPr>
        <w:t>，</w:t>
      </w:r>
      <w:r>
        <w:rPr>
          <w:rFonts w:hint="eastAsia" w:ascii="楷体_GB2312" w:hAnsi="宋体" w:eastAsia="楷体_GB2312"/>
          <w:lang w:val="en-US" w:eastAsia="zh-CN"/>
        </w:rPr>
        <w:t>年初预算资金47万元，</w:t>
      </w:r>
      <w:r>
        <w:rPr>
          <w:rFonts w:hint="eastAsia" w:ascii="仿宋" w:hAnsi="仿宋" w:eastAsia="仿宋"/>
          <w:lang w:val="zh-CN"/>
        </w:rPr>
        <w:t>根据要求支付。</w:t>
      </w:r>
    </w:p>
    <w:p>
      <w:pPr>
        <w:adjustRightInd w:val="0"/>
        <w:snapToGrid w:val="0"/>
        <w:spacing w:line="600" w:lineRule="exact"/>
        <w:ind w:firstLine="720"/>
        <w:rPr>
          <w:rFonts w:hint="default" w:ascii="仿宋" w:hAnsi="仿宋" w:eastAsia="楷体_GB2312"/>
          <w:lang w:val="en-US" w:eastAsia="zh-CN"/>
        </w:rPr>
      </w:pPr>
      <w:r>
        <w:rPr>
          <w:rFonts w:hint="eastAsia" w:ascii="楷体_GB2312" w:hAnsi="宋体" w:eastAsia="楷体_GB2312"/>
          <w:lang w:val="zh-CN"/>
        </w:rPr>
        <w:t>2．资金到位。</w:t>
      </w:r>
      <w:r>
        <w:rPr>
          <w:rFonts w:hint="eastAsia" w:ascii="仿宋" w:hAnsi="仿宋" w:eastAsia="仿宋"/>
          <w:lang w:val="en-US" w:eastAsia="zh-CN"/>
        </w:rPr>
        <w:t>2022年12月31日前自治县财政局下达了</w:t>
      </w:r>
      <w:r>
        <w:rPr>
          <w:rFonts w:hint="eastAsia" w:ascii="仿宋_GB2312" w:hAnsi="宋体"/>
          <w:lang w:val="en-US" w:eastAsia="zh-CN"/>
        </w:rPr>
        <w:t>项目资金47万元。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" w:hAnsi="仿宋" w:eastAsia="仿宋"/>
          <w:lang w:val="zh-CN" w:eastAsia="zh-CN"/>
        </w:rPr>
      </w:pPr>
      <w:r>
        <w:rPr>
          <w:rFonts w:hint="eastAsia" w:ascii="楷体_GB2312" w:hAnsi="宋体" w:eastAsia="楷体_GB2312"/>
          <w:lang w:val="zh-CN"/>
        </w:rPr>
        <w:t>3．资金使用。</w:t>
      </w:r>
      <w:r>
        <w:rPr>
          <w:rFonts w:hint="eastAsia" w:ascii="仿宋" w:hAnsi="仿宋" w:eastAsia="仿宋"/>
          <w:lang w:val="en-US" w:eastAsia="zh-CN"/>
        </w:rPr>
        <w:t>此项目预算资金47万元，按照资金使用方案我局预2022年12月31日前完成项目资金支付47万元</w:t>
      </w:r>
      <w:r>
        <w:rPr>
          <w:rFonts w:hint="eastAsia" w:ascii="仿宋" w:hAnsi="仿宋" w:eastAsia="仿宋"/>
          <w:lang w:val="zh-CN" w:eastAsia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（三）项目财务管理情况。</w:t>
      </w:r>
    </w:p>
    <w:p>
      <w:pPr>
        <w:adjustRightInd w:val="0"/>
        <w:snapToGrid w:val="0"/>
        <w:spacing w:line="600" w:lineRule="exact"/>
        <w:ind w:firstLine="720"/>
        <w:rPr>
          <w:rFonts w:ascii="仿宋" w:hAnsi="仿宋" w:eastAsia="仿宋"/>
          <w:lang w:val="zh-CN"/>
        </w:rPr>
      </w:pPr>
      <w:r>
        <w:rPr>
          <w:rFonts w:hint="eastAsia" w:ascii="仿宋" w:hAnsi="仿宋" w:eastAsia="仿宋"/>
          <w:lang w:val="zh-CN"/>
        </w:rPr>
        <w:t>此项目财务管理制度健全，严格执行财务管理制度，账务处理是及时，会计核算规范。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三、项目实施及管理情况</w:t>
      </w:r>
    </w:p>
    <w:p>
      <w:pPr>
        <w:adjustRightInd w:val="0"/>
        <w:snapToGrid w:val="0"/>
        <w:spacing w:line="600" w:lineRule="exact"/>
        <w:ind w:firstLine="720"/>
        <w:rPr>
          <w:rFonts w:hint="default" w:ascii="楷体_GB2312" w:hAnsi="宋体" w:eastAsia="仿宋_GB2312"/>
          <w:b/>
          <w:lang w:val="en-US" w:eastAsia="zh-CN"/>
        </w:rPr>
      </w:pPr>
      <w:r>
        <w:rPr>
          <w:rFonts w:hint="eastAsia" w:ascii="楷体_GB2312" w:hAnsi="宋体" w:eastAsia="楷体_GB2312"/>
          <w:b/>
          <w:lang w:val="zh-CN"/>
        </w:rPr>
        <w:t>（一）项目组织架构及实施流程。</w:t>
      </w:r>
      <w:r>
        <w:rPr>
          <w:rFonts w:hint="eastAsia" w:ascii="仿宋_GB2312" w:hAnsi="宋体"/>
          <w:lang w:val="en-US" w:eastAsia="zh-CN"/>
        </w:rPr>
        <w:t>我局严格按照项目实施方案落实。</w:t>
      </w:r>
    </w:p>
    <w:p>
      <w:pPr>
        <w:adjustRightInd w:val="0"/>
        <w:snapToGrid w:val="0"/>
        <w:spacing w:line="600" w:lineRule="exact"/>
        <w:ind w:firstLine="720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楷体_GB2312" w:hAnsi="宋体" w:eastAsia="楷体_GB2312"/>
          <w:b/>
          <w:lang w:val="zh-CN"/>
        </w:rPr>
        <w:t>（二）项目管理情况。</w:t>
      </w:r>
      <w:r>
        <w:rPr>
          <w:rFonts w:hint="eastAsia" w:ascii="仿宋_GB2312" w:hAnsi="宋体"/>
          <w:lang w:val="zh-CN"/>
        </w:rPr>
        <w:t>项目</w:t>
      </w:r>
      <w:r>
        <w:rPr>
          <w:rFonts w:hint="eastAsia" w:ascii="仿宋_GB2312" w:hAnsi="宋体"/>
          <w:lang w:val="en-US" w:eastAsia="zh-CN"/>
        </w:rPr>
        <w:t>由我局社区发展股负责落实。</w:t>
      </w:r>
    </w:p>
    <w:p>
      <w:pPr>
        <w:adjustRightInd w:val="0"/>
        <w:snapToGrid w:val="0"/>
        <w:spacing w:line="600" w:lineRule="exact"/>
        <w:ind w:firstLine="720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楷体_GB2312" w:hAnsi="宋体" w:eastAsia="楷体_GB2312"/>
          <w:b/>
          <w:lang w:val="zh-CN"/>
        </w:rPr>
        <w:t>（三）项目监管情况。</w:t>
      </w:r>
      <w:r>
        <w:rPr>
          <w:rFonts w:hint="eastAsia" w:ascii="仿宋_GB2312" w:hAnsi="宋体"/>
          <w:lang w:val="zh-CN"/>
        </w:rPr>
        <w:t>项目</w:t>
      </w:r>
      <w:r>
        <w:rPr>
          <w:rFonts w:hint="eastAsia" w:ascii="仿宋_GB2312" w:hAnsi="宋体"/>
          <w:lang w:val="en-US" w:eastAsia="zh-CN"/>
        </w:rPr>
        <w:t>由我局分管局长及办公室财务室共同监管。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四、项目绩效情况</w:t>
      </w:r>
      <w:r>
        <w:rPr>
          <w:rFonts w:hint="eastAsia" w:ascii="仿宋_GB2312" w:hAnsi="宋体"/>
          <w:lang w:val="zh-CN"/>
        </w:rPr>
        <w:tab/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" w:hAnsi="仿宋" w:eastAsia="仿宋"/>
          <w:lang w:val="zh-CN"/>
        </w:rPr>
      </w:pPr>
      <w:r>
        <w:rPr>
          <w:rFonts w:hint="eastAsia" w:ascii="仿宋" w:hAnsi="仿宋" w:eastAsia="仿宋"/>
          <w:lang w:val="zh-CN"/>
        </w:rPr>
        <w:t>根据要求于</w:t>
      </w:r>
      <w:r>
        <w:rPr>
          <w:rFonts w:hint="eastAsia" w:ascii="仿宋" w:hAnsi="仿宋" w:eastAsia="仿宋"/>
          <w:lang w:val="en-US" w:eastAsia="zh-CN"/>
        </w:rPr>
        <w:t>2022年12月31日前完成支付</w:t>
      </w:r>
      <w:r>
        <w:rPr>
          <w:rFonts w:hint="eastAsia" w:ascii="仿宋" w:hAnsi="仿宋" w:eastAsia="仿宋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四、项目绩效情况</w:t>
      </w:r>
      <w:r>
        <w:rPr>
          <w:rFonts w:hint="eastAsia" w:ascii="仿宋_GB2312" w:hAnsi="宋体"/>
          <w:lang w:val="zh-CN"/>
        </w:rPr>
        <w:tab/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>包括项目完成数量、质量、时效、成本等情况，资金结余情况，违规记录等，对照项目计划完成目标，对截止评价时点的任务量完成、质量标准、进度计划、成本控制目标的实现程度进行评价，并进行分析说明。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（二）项目效益情况。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en-US" w:eastAsia="zh-CN"/>
        </w:rPr>
        <w:t>该</w:t>
      </w:r>
      <w:r>
        <w:rPr>
          <w:rFonts w:hint="eastAsia" w:ascii="仿宋_GB2312" w:hAnsi="宋体"/>
          <w:lang w:val="zh-CN"/>
        </w:rPr>
        <w:t>项目</w:t>
      </w:r>
      <w:r>
        <w:rPr>
          <w:rFonts w:hint="eastAsia" w:ascii="仿宋_GB2312" w:hAnsi="宋体"/>
          <w:lang w:val="en-US" w:eastAsia="zh-CN"/>
        </w:rPr>
        <w:t>完成了管理局一期工程基础设施建设项目中民工工资的支付，有效的保障了我局基础设施建设的进展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五、评价结论及建议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（一）评价结论。</w:t>
      </w:r>
    </w:p>
    <w:p>
      <w:pPr>
        <w:pStyle w:val="4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仿宋" w:hAnsi="仿宋" w:eastAsia="仿宋" w:cs="Microsoft YaHei UI"/>
          <w:spacing w:val="8"/>
          <w:sz w:val="32"/>
          <w:szCs w:val="32"/>
        </w:rPr>
      </w:pP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  <w:lang w:val="en-US" w:eastAsia="zh-CN"/>
        </w:rPr>
        <w:t>生态保护项目</w:t>
      </w: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绩效评价工作，根据提供的资料和抽查情况、对应评分标准，得出评分如下：</w:t>
      </w:r>
    </w:p>
    <w:p>
      <w:pPr>
        <w:pStyle w:val="4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仿宋" w:hAnsi="仿宋" w:eastAsia="仿宋" w:cs="Microsoft YaHei UI"/>
          <w:spacing w:val="8"/>
          <w:sz w:val="32"/>
          <w:szCs w:val="32"/>
        </w:rPr>
      </w:pP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1．项目评价等级结果</w:t>
      </w:r>
    </w:p>
    <w:p>
      <w:pPr>
        <w:pStyle w:val="4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仿宋" w:hAnsi="仿宋" w:eastAsia="仿宋" w:cs="Microsoft YaHei UI"/>
          <w:spacing w:val="8"/>
          <w:sz w:val="32"/>
          <w:szCs w:val="32"/>
        </w:rPr>
      </w:pP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  <w:lang w:val="en-US" w:eastAsia="zh-CN"/>
        </w:rPr>
        <w:t>经综合汇总得出生态保护项目</w:t>
      </w: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绩效评价等级为为优。</w:t>
      </w:r>
    </w:p>
    <w:p>
      <w:pPr>
        <w:pStyle w:val="4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ascii="仿宋" w:hAnsi="仿宋" w:eastAsia="仿宋" w:cs="Microsoft YaHei UI"/>
          <w:spacing w:val="8"/>
          <w:sz w:val="32"/>
          <w:szCs w:val="32"/>
        </w:rPr>
      </w:pP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2．</w:t>
      </w: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  <w:lang w:val="en-US" w:eastAsia="zh-CN"/>
        </w:rPr>
        <w:t>生态保护项目</w:t>
      </w: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评价总</w:t>
      </w:r>
      <w:bookmarkStart w:id="0" w:name="_GoBack"/>
      <w:bookmarkEnd w:id="0"/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体得分及评价结果为总分100分评价得分9</w:t>
      </w: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  <w:lang w:val="en-US" w:eastAsia="zh-CN"/>
        </w:rPr>
        <w:t>9</w:t>
      </w: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分。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（二）存在的问题。</w:t>
      </w:r>
    </w:p>
    <w:p>
      <w:pPr>
        <w:adjustRightInd w:val="0"/>
        <w:snapToGrid w:val="0"/>
        <w:spacing w:line="600" w:lineRule="exact"/>
        <w:ind w:firstLine="672" w:firstLineChars="200"/>
        <w:rPr>
          <w:rFonts w:ascii="仿宋" w:hAnsi="仿宋" w:eastAsia="仿宋"/>
          <w:lang w:val="zh-CN"/>
        </w:rPr>
      </w:pPr>
      <w:r>
        <w:rPr>
          <w:rFonts w:hint="eastAsia" w:ascii="仿宋" w:hAnsi="仿宋" w:eastAsia="仿宋" w:cs="Microsoft YaHei UI"/>
          <w:spacing w:val="8"/>
          <w:shd w:val="clear" w:color="auto" w:fill="FFFFFF"/>
        </w:rPr>
        <w:t>暂无</w:t>
      </w:r>
      <w:r>
        <w:rPr>
          <w:rFonts w:hint="eastAsia" w:ascii="仿宋" w:hAnsi="仿宋" w:eastAsia="仿宋"/>
          <w:lang w:val="zh-CN"/>
        </w:rPr>
        <w:tab/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（三）相关建议。</w:t>
      </w:r>
    </w:p>
    <w:p>
      <w:pPr>
        <w:adjustRightInd w:val="0"/>
        <w:snapToGrid w:val="0"/>
        <w:spacing w:line="600" w:lineRule="exact"/>
        <w:ind w:firstLine="672" w:firstLineChars="200"/>
      </w:pPr>
      <w:r>
        <w:rPr>
          <w:rFonts w:hint="eastAsia" w:ascii="仿宋" w:hAnsi="仿宋" w:eastAsia="仿宋" w:cs="Microsoft YaHei UI"/>
          <w:spacing w:val="8"/>
          <w:shd w:val="clear" w:color="auto" w:fill="FFFFFF"/>
        </w:rPr>
        <w:t>暂无</w:t>
      </w:r>
    </w:p>
    <w:p>
      <w:pPr>
        <w:adjustRightInd w:val="0"/>
        <w:snapToGrid w:val="0"/>
        <w:spacing w:line="600" w:lineRule="exact"/>
        <w:ind w:firstLine="720"/>
      </w:pP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UxNjFmMzVhYmRmMjFjZDYxYzZmMDA5NjI2ZjA5ZjcifQ=="/>
  </w:docVars>
  <w:rsids>
    <w:rsidRoot w:val="291C455A"/>
    <w:rsid w:val="001B1813"/>
    <w:rsid w:val="002A5E78"/>
    <w:rsid w:val="003315AE"/>
    <w:rsid w:val="0049716B"/>
    <w:rsid w:val="006F6CE7"/>
    <w:rsid w:val="00C073E9"/>
    <w:rsid w:val="00E42B1E"/>
    <w:rsid w:val="0D466608"/>
    <w:rsid w:val="0D850CC5"/>
    <w:rsid w:val="19B536B9"/>
    <w:rsid w:val="291C455A"/>
    <w:rsid w:val="2A502512"/>
    <w:rsid w:val="36926D0C"/>
    <w:rsid w:val="3BAA6747"/>
    <w:rsid w:val="414A628B"/>
    <w:rsid w:val="673E27F9"/>
    <w:rsid w:val="6EF16389"/>
    <w:rsid w:val="74276058"/>
    <w:rsid w:val="79016D9C"/>
    <w:rsid w:val="7B23700B"/>
    <w:rsid w:val="FFA3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ascii="Calibri" w:hAnsi="Calibri" w:eastAsia="宋体"/>
      <w:kern w:val="0"/>
      <w:sz w:val="24"/>
      <w:szCs w:val="24"/>
    </w:rPr>
  </w:style>
  <w:style w:type="paragraph" w:customStyle="1" w:styleId="7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200</Words>
  <Characters>1144</Characters>
  <Lines>9</Lines>
  <Paragraphs>2</Paragraphs>
  <TotalTime>1</TotalTime>
  <ScaleCrop>false</ScaleCrop>
  <LinksUpToDate>false</LinksUpToDate>
  <CharactersWithSpaces>1342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lenovo</cp:lastModifiedBy>
  <cp:lastPrinted>2022-03-15T02:21:00Z</cp:lastPrinted>
  <dcterms:modified xsi:type="dcterms:W3CDTF">2023-11-09T03:10:39Z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  <property fmtid="{D5CDD505-2E9C-101B-9397-08002B2CF9AE}" pid="3" name="ICV">
    <vt:lpwstr>2295F6004E7C4908A6170C90E5C595B7</vt:lpwstr>
  </property>
</Properties>
</file>