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308A">
      <w:pPr>
        <w:keepNext w:val="0"/>
        <w:keepLines w:val="0"/>
        <w:pageBreakBefore w:val="0"/>
        <w:widowControl/>
        <w:kinsoku/>
        <w:wordWrap/>
        <w:overflowPunct/>
        <w:topLinePunct w:val="0"/>
        <w:autoSpaceDE/>
        <w:autoSpaceDN/>
        <w:bidi w:val="0"/>
        <w:adjustRightInd/>
        <w:snapToGrid/>
        <w:spacing w:before="0" w:after="0" w:line="700" w:lineRule="exact"/>
        <w:ind w:right="0"/>
        <w:jc w:val="center"/>
        <w:textAlignment w:val="auto"/>
        <w:rPr>
          <w:rFonts w:hint="eastAsia" w:ascii="方正小标宋简体" w:hAnsi="方正小标宋简体" w:eastAsia="方正小标宋简体" w:cs="方正小标宋简体"/>
          <w:color w:val="auto"/>
          <w:spacing w:val="0"/>
          <w:position w:val="0"/>
          <w:sz w:val="44"/>
          <w:shd w:val="clear" w:fill="FFFFFF"/>
        </w:rPr>
      </w:pPr>
      <w:r>
        <w:rPr>
          <w:rFonts w:hint="eastAsia" w:ascii="方正小标宋简体" w:hAnsi="方正小标宋简体" w:eastAsia="方正小标宋简体" w:cs="方正小标宋简体"/>
          <w:color w:val="auto"/>
          <w:spacing w:val="0"/>
          <w:position w:val="0"/>
          <w:sz w:val="44"/>
          <w:shd w:val="clear" w:fill="FFFFFF"/>
        </w:rPr>
        <w:t>峨边彝族自治县发展和改革局</w:t>
      </w:r>
    </w:p>
    <w:p w14:paraId="4FCD6507">
      <w:pPr>
        <w:keepNext w:val="0"/>
        <w:keepLines w:val="0"/>
        <w:pageBreakBefore w:val="0"/>
        <w:widowControl/>
        <w:kinsoku/>
        <w:wordWrap/>
        <w:overflowPunct/>
        <w:topLinePunct w:val="0"/>
        <w:autoSpaceDE/>
        <w:autoSpaceDN/>
        <w:bidi w:val="0"/>
        <w:adjustRightInd/>
        <w:snapToGrid/>
        <w:spacing w:before="0" w:after="0" w:line="700" w:lineRule="exact"/>
        <w:ind w:right="0"/>
        <w:jc w:val="center"/>
        <w:textAlignment w:val="auto"/>
        <w:rPr>
          <w:rFonts w:hint="eastAsia" w:ascii="方正小标宋简体" w:hAnsi="方正小标宋简体" w:eastAsia="方正小标宋简体" w:cs="方正小标宋简体"/>
          <w:color w:val="000000"/>
          <w:spacing w:val="0"/>
          <w:position w:val="0"/>
          <w:sz w:val="44"/>
          <w:shd w:val="clear" w:fill="FFFFFF"/>
        </w:rPr>
      </w:pPr>
      <w:r>
        <w:rPr>
          <w:rFonts w:hint="eastAsia" w:ascii="方正小标宋简体" w:hAnsi="方正小标宋简体" w:eastAsia="方正小标宋简体" w:cs="方正小标宋简体"/>
          <w:color w:val="auto"/>
          <w:spacing w:val="0"/>
          <w:position w:val="0"/>
          <w:sz w:val="44"/>
          <w:shd w:val="clear" w:fill="FFFFFF"/>
        </w:rPr>
        <w:t>2024年部门整体绩效自评报告</w:t>
      </w:r>
    </w:p>
    <w:p w14:paraId="013876CE">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left"/>
        <w:textAlignment w:val="auto"/>
        <w:rPr>
          <w:rFonts w:ascii="黑体" w:hAnsi="黑体" w:eastAsia="黑体" w:cs="黑体"/>
          <w:color w:val="000000"/>
          <w:spacing w:val="0"/>
          <w:position w:val="0"/>
          <w:sz w:val="32"/>
          <w:shd w:val="clear" w:fill="FFFFFF"/>
        </w:rPr>
      </w:pPr>
    </w:p>
    <w:p w14:paraId="5AB3DB7C">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left"/>
        <w:textAlignment w:val="auto"/>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一、部门基本情况</w:t>
      </w:r>
    </w:p>
    <w:p w14:paraId="3B232F9B">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left"/>
        <w:textAlignment w:val="auto"/>
        <w:rPr>
          <w:rFonts w:ascii="楷体" w:hAnsi="楷体" w:eastAsia="楷体" w:cs="楷体"/>
          <w:color w:val="000000"/>
          <w:spacing w:val="0"/>
          <w:position w:val="0"/>
          <w:sz w:val="32"/>
          <w:shd w:val="clear" w:fill="FFFFFF"/>
        </w:rPr>
      </w:pPr>
      <w:r>
        <w:rPr>
          <w:rFonts w:ascii="楷体" w:hAnsi="楷体" w:eastAsia="楷体" w:cs="楷体"/>
          <w:color w:val="000000"/>
          <w:spacing w:val="0"/>
          <w:position w:val="0"/>
          <w:sz w:val="32"/>
          <w:shd w:val="clear" w:fill="FFFFFF"/>
        </w:rPr>
        <w:t>（一）机构组成</w:t>
      </w:r>
    </w:p>
    <w:p w14:paraId="634867C4">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楷体" w:hAnsi="楷体" w:eastAsia="楷体" w:cs="楷体"/>
          <w:color w:val="000000"/>
          <w:spacing w:val="0"/>
          <w:position w:val="0"/>
          <w:sz w:val="32"/>
          <w:shd w:val="clear" w:fill="FFFFFF"/>
        </w:rPr>
      </w:pPr>
      <w:r>
        <w:rPr>
          <w:rFonts w:ascii="仿宋_GB2312" w:hAnsi="仿宋_GB2312" w:eastAsia="仿宋_GB2312" w:cs="仿宋_GB2312"/>
          <w:color w:val="auto"/>
          <w:spacing w:val="0"/>
          <w:position w:val="0"/>
          <w:sz w:val="32"/>
          <w:shd w:val="clear" w:fill="auto"/>
        </w:rPr>
        <w:t>峨边彝族自治县发展和改革局</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简称县发改局</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为行政机关，一级预算正科级单位。单位设局长1名，副局长2名，中层职数6名，行政编制11个，工勤编制3个；内设办公室、项目投资服务股、项目建设管理股、政策法规股、国民经济综合股、物资储备与物价股；下属事业单位：峨边彝族自治县价格认定中心，事业编制2个；峨边彝族自治县项目服务中心，事业编制7人；峨边彝族自治县投资促进服务中心，事业编制8人。</w:t>
      </w:r>
    </w:p>
    <w:p w14:paraId="07DBBE82">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left"/>
        <w:textAlignment w:val="auto"/>
        <w:rPr>
          <w:rFonts w:ascii="楷体" w:hAnsi="楷体" w:eastAsia="楷体" w:cs="楷体"/>
          <w:color w:val="000000"/>
          <w:spacing w:val="0"/>
          <w:position w:val="0"/>
          <w:sz w:val="32"/>
          <w:shd w:val="clear" w:fill="FFFFFF"/>
        </w:rPr>
      </w:pPr>
      <w:r>
        <w:rPr>
          <w:rFonts w:ascii="楷体" w:hAnsi="楷体" w:eastAsia="楷体" w:cs="楷体"/>
          <w:color w:val="000000"/>
          <w:spacing w:val="0"/>
          <w:position w:val="0"/>
          <w:sz w:val="32"/>
          <w:shd w:val="clear" w:fill="FFFFFF"/>
        </w:rPr>
        <w:t>（二）机构职能和人员概况</w:t>
      </w:r>
    </w:p>
    <w:p w14:paraId="6693183E">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 w:hAnsi="仿宋" w:eastAsia="仿宋" w:cs="仿宋"/>
          <w:color w:val="auto"/>
          <w:spacing w:val="0"/>
          <w:position w:val="0"/>
          <w:sz w:val="32"/>
          <w:shd w:val="clear" w:fill="auto"/>
        </w:rPr>
        <w:t xml:space="preserve">    </w:t>
      </w:r>
      <w:r>
        <w:rPr>
          <w:rFonts w:ascii="仿宋_GB2312" w:hAnsi="仿宋_GB2312" w:eastAsia="仿宋_GB2312" w:cs="仿宋_GB2312"/>
          <w:color w:val="auto"/>
          <w:spacing w:val="0"/>
          <w:position w:val="0"/>
          <w:sz w:val="32"/>
          <w:shd w:val="clear" w:fill="auto"/>
        </w:rPr>
        <w:t>1</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贯彻实施国家、省、市有关国民经济和社会发展、经济体制改革的方针、政策和</w:t>
      </w:r>
      <w:r>
        <w:rPr>
          <w:rFonts w:hint="eastAsia" w:ascii="仿宋_GB2312" w:hAnsi="仿宋_GB2312" w:eastAsia="仿宋_GB2312" w:cs="仿宋_GB2312"/>
          <w:color w:val="auto"/>
          <w:spacing w:val="0"/>
          <w:position w:val="0"/>
          <w:sz w:val="32"/>
          <w:shd w:val="clear" w:fill="auto"/>
          <w:lang w:eastAsia="zh-CN"/>
        </w:rPr>
        <w:t>法律法规</w:t>
      </w:r>
      <w:r>
        <w:rPr>
          <w:rFonts w:ascii="仿宋_GB2312" w:hAnsi="仿宋_GB2312" w:eastAsia="仿宋_GB2312" w:cs="仿宋_GB2312"/>
          <w:color w:val="auto"/>
          <w:spacing w:val="0"/>
          <w:position w:val="0"/>
          <w:sz w:val="32"/>
          <w:shd w:val="clear" w:fill="auto"/>
        </w:rPr>
        <w:t>。负责拟订并组织实施全县国民经济和社会发展战略、中长期规划和年度计划。</w:t>
      </w:r>
    </w:p>
    <w:p w14:paraId="0EB126FC">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2</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负责监测宏观经济和发展态势，承担预测预警和信息引导责任；研究协调全县宏观调控重大问题，参与制订财政、金融、土地、社会事业发展政策，综合分析政策执行效果，搞好总量平衡，提出政策调控建议。</w:t>
      </w:r>
    </w:p>
    <w:p w14:paraId="6137C5F8">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3</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提出年度价格总水平调控目标及价格调控措施并组织实施，承担行政事业性收费管理工作，负责全县价格成本调查监审、价格监测、价格认证等工作。</w:t>
      </w:r>
    </w:p>
    <w:p w14:paraId="6A7D3181">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4</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负责全县投资宏观管理和协调推进重大项目建设。拟订全社会固定资产投资总规模和投资结构的调控目标、政策及措施，按规定权限转报固定资产投资项目。指导、协调并综合管理全县招标投标工作，对省、市、县重大建设项目建设过程中的工程招标投标活动实施监督检查。</w:t>
      </w:r>
    </w:p>
    <w:p w14:paraId="38703DAF">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5</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贯彻执行国家有关科技发展的方针政策、法律法规，提出全县科技发展战略和科技促进</w:t>
      </w:r>
      <w:r>
        <w:rPr>
          <w:rFonts w:hint="eastAsia" w:ascii="仿宋_GB2312" w:hAnsi="仿宋_GB2312" w:eastAsia="仿宋_GB2312" w:cs="仿宋_GB2312"/>
          <w:color w:val="auto"/>
          <w:spacing w:val="0"/>
          <w:position w:val="0"/>
          <w:sz w:val="32"/>
          <w:shd w:val="clear" w:fill="auto"/>
          <w:lang w:eastAsia="zh-CN"/>
        </w:rPr>
        <w:t>经济</w:t>
      </w:r>
      <w:r>
        <w:rPr>
          <w:rFonts w:ascii="仿宋_GB2312" w:hAnsi="仿宋_GB2312" w:eastAsia="仿宋_GB2312" w:cs="仿宋_GB2312"/>
          <w:color w:val="auto"/>
          <w:spacing w:val="0"/>
          <w:position w:val="0"/>
          <w:sz w:val="32"/>
          <w:shd w:val="clear" w:fill="auto"/>
        </w:rPr>
        <w:t>社会发展的政策措施；确定全县科技发展的布局和优先领域；负责全县科技创新体系建设工作。</w:t>
      </w:r>
    </w:p>
    <w:p w14:paraId="516917C3">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6</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推进经济结构战略性调整。组织拟订全县综合性产业政策，重大产业发展规划，协调推进全县重大技术装备推广应用和重大产业基地建设及产业发展的重大问题</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指导全县自主创新体系建设发展。</w:t>
      </w:r>
    </w:p>
    <w:p w14:paraId="763D8B4A">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7</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 xml:space="preserve">拟订区域协调发展战略、规划和重大政策，研究提出城镇化发展战略和统筹城乡发展的重大政策，负责地区经济协作的统筹协调。                                                            </w:t>
      </w:r>
    </w:p>
    <w:p w14:paraId="0EAC6F2A">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8</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负责组织编制全县国民经济和装备动员规划、计划，研究国民经济动员和国民经济、国防建设的关系，协调相关重大问题，组织实施国民经济和装备动员有关工作。</w:t>
      </w:r>
    </w:p>
    <w:p w14:paraId="628B1D3E">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9</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编制全县粮食流通年度计划和中长期规划。建立、健全地方粮食储备制度，并对地方储备粮实行管理，确保全县粮食安全。负责应急储备物资、救灾物资日常管理工作并依法对全社会粮食流通进行监督检查。</w:t>
      </w:r>
    </w:p>
    <w:p w14:paraId="2595C102">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10</w:t>
      </w:r>
      <w:r>
        <w:rPr>
          <w:rFonts w:hint="eastAsia" w:ascii="仿宋_GB2312" w:hAnsi="仿宋_GB2312" w:eastAsia="仿宋_GB2312" w:cs="仿宋_GB2312"/>
          <w:color w:val="auto"/>
          <w:spacing w:val="0"/>
          <w:position w:val="0"/>
          <w:sz w:val="32"/>
          <w:shd w:val="clear" w:fill="auto"/>
          <w:lang w:val="en-US" w:eastAsia="zh-CN"/>
        </w:rPr>
        <w:t>.</w:t>
      </w:r>
      <w:r>
        <w:rPr>
          <w:rFonts w:ascii="仿宋_GB2312" w:hAnsi="仿宋_GB2312" w:eastAsia="仿宋_GB2312" w:cs="仿宋_GB2312"/>
          <w:color w:val="auto"/>
          <w:spacing w:val="0"/>
          <w:position w:val="0"/>
          <w:sz w:val="32"/>
          <w:shd w:val="clear" w:fill="auto"/>
        </w:rPr>
        <w:t>完成县委、县政府交办的其他任务</w:t>
      </w:r>
    </w:p>
    <w:p w14:paraId="2111A49A">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left"/>
        <w:textAlignment w:val="auto"/>
        <w:rPr>
          <w:rFonts w:hint="eastAsia" w:ascii="仿宋_GB2312" w:hAnsi="仿宋_GB2312" w:eastAsia="仿宋_GB2312" w:cs="仿宋_GB2312"/>
          <w:color w:val="auto"/>
          <w:spacing w:val="0"/>
          <w:position w:val="0"/>
          <w:sz w:val="32"/>
          <w:shd w:val="clear" w:fill="auto"/>
          <w:lang w:eastAsia="zh-CN"/>
        </w:rPr>
      </w:pPr>
      <w:r>
        <w:rPr>
          <w:rFonts w:ascii="仿宋_GB2312" w:hAnsi="仿宋_GB2312" w:eastAsia="仿宋_GB2312" w:cs="仿宋_GB2312"/>
          <w:color w:val="auto"/>
          <w:spacing w:val="0"/>
          <w:position w:val="0"/>
          <w:sz w:val="32"/>
          <w:shd w:val="clear" w:fill="auto"/>
        </w:rPr>
        <w:t>县发改局经机构编制委员会批准行政编制14人，实有人员13人；事业编制17人，实有人员13人</w:t>
      </w:r>
      <w:r>
        <w:rPr>
          <w:rFonts w:hint="eastAsia" w:ascii="仿宋_GB2312" w:hAnsi="仿宋_GB2312" w:eastAsia="仿宋_GB2312" w:cs="仿宋_GB2312"/>
          <w:color w:val="auto"/>
          <w:spacing w:val="0"/>
          <w:position w:val="0"/>
          <w:sz w:val="32"/>
          <w:shd w:val="clear" w:fill="auto"/>
          <w:lang w:eastAsia="zh-CN"/>
        </w:rPr>
        <w:t>。</w:t>
      </w:r>
    </w:p>
    <w:p w14:paraId="58EF8A16">
      <w:pPr>
        <w:keepNext w:val="0"/>
        <w:keepLines w:val="0"/>
        <w:pageBreakBefore w:val="0"/>
        <w:widowControl/>
        <w:numPr>
          <w:ilvl w:val="0"/>
          <w:numId w:val="1"/>
        </w:numPr>
        <w:kinsoku/>
        <w:wordWrap/>
        <w:overflowPunct/>
        <w:topLinePunct w:val="0"/>
        <w:autoSpaceDE/>
        <w:autoSpaceDN/>
        <w:bidi w:val="0"/>
        <w:adjustRightInd/>
        <w:snapToGrid/>
        <w:spacing w:before="0" w:after="0" w:line="600" w:lineRule="exact"/>
        <w:ind w:left="0" w:right="0" w:firstLine="640"/>
        <w:jc w:val="left"/>
        <w:textAlignment w:val="auto"/>
        <w:rPr>
          <w:rFonts w:ascii="楷体" w:hAnsi="楷体" w:eastAsia="楷体" w:cs="楷体"/>
          <w:color w:val="000000"/>
          <w:spacing w:val="0"/>
          <w:position w:val="0"/>
          <w:sz w:val="32"/>
          <w:shd w:val="clear" w:fill="FFFFFF"/>
        </w:rPr>
      </w:pPr>
      <w:r>
        <w:rPr>
          <w:rFonts w:ascii="楷体" w:hAnsi="楷体" w:eastAsia="楷体" w:cs="楷体"/>
          <w:color w:val="000000"/>
          <w:spacing w:val="0"/>
          <w:position w:val="0"/>
          <w:sz w:val="32"/>
          <w:shd w:val="clear" w:fill="FFFFFF"/>
        </w:rPr>
        <w:t>年度主要工作任务</w:t>
      </w:r>
    </w:p>
    <w:p w14:paraId="072750F8">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right="0" w:rightChars="0" w:firstLine="640" w:firstLineChars="200"/>
        <w:jc w:val="left"/>
        <w:textAlignment w:val="auto"/>
        <w:rPr>
          <w:rFonts w:ascii="仿宋_GB2312" w:hAnsi="仿宋_GB2312" w:eastAsia="仿宋_GB2312" w:cs="仿宋_GB2312"/>
          <w:color w:val="auto"/>
          <w:spacing w:val="0"/>
          <w:position w:val="0"/>
          <w:sz w:val="32"/>
          <w:shd w:val="clear" w:fill="auto"/>
        </w:rPr>
      </w:pPr>
      <w:r>
        <w:rPr>
          <w:rFonts w:hint="eastAsia" w:ascii="楷体" w:hAnsi="楷体" w:eastAsia="楷体" w:cs="楷体"/>
          <w:color w:val="auto"/>
          <w:spacing w:val="0"/>
          <w:position w:val="0"/>
          <w:sz w:val="32"/>
          <w:shd w:val="clear" w:fill="auto"/>
          <w:lang w:val="en-US" w:eastAsia="zh-CN"/>
        </w:rPr>
        <w:t>1</w:t>
      </w:r>
      <w:r>
        <w:rPr>
          <w:rFonts w:hint="eastAsia" w:ascii="仿宋_GB2312" w:hAnsi="仿宋_GB2312" w:eastAsia="仿宋_GB2312" w:cs="仿宋_GB2312"/>
          <w:color w:val="auto"/>
          <w:spacing w:val="0"/>
          <w:position w:val="0"/>
          <w:sz w:val="32"/>
          <w:shd w:val="clear" w:fill="auto"/>
          <w:lang w:val="en-US" w:eastAsia="zh-CN"/>
        </w:rPr>
        <w:t>.</w:t>
      </w:r>
      <w:r>
        <w:rPr>
          <w:rFonts w:ascii="楷体" w:hAnsi="楷体" w:eastAsia="楷体" w:cs="楷体"/>
          <w:color w:val="auto"/>
          <w:spacing w:val="0"/>
          <w:position w:val="0"/>
          <w:sz w:val="32"/>
          <w:shd w:val="clear" w:fill="auto"/>
        </w:rPr>
        <w:t>项目投资方面</w:t>
      </w:r>
      <w:r>
        <w:rPr>
          <w:rFonts w:hint="eastAsia" w:ascii="楷体" w:hAnsi="楷体" w:eastAsia="楷体" w:cs="楷体"/>
          <w:color w:val="auto"/>
          <w:spacing w:val="0"/>
          <w:position w:val="0"/>
          <w:sz w:val="32"/>
          <w:shd w:val="clear" w:fill="auto"/>
          <w:lang w:eastAsia="zh-CN"/>
        </w:rPr>
        <w:t>。</w:t>
      </w:r>
      <w:r>
        <w:rPr>
          <w:rFonts w:ascii="仿宋_GB2312" w:hAnsi="仿宋_GB2312" w:eastAsia="仿宋_GB2312" w:cs="仿宋_GB2312"/>
          <w:b/>
          <w:bCs/>
          <w:color w:val="auto"/>
          <w:spacing w:val="0"/>
          <w:position w:val="0"/>
          <w:sz w:val="32"/>
          <w:shd w:val="clear" w:fill="auto"/>
        </w:rPr>
        <w:t>固定资产投资运行稳定。</w:t>
      </w:r>
      <w:r>
        <w:rPr>
          <w:rFonts w:ascii="仿宋_GB2312" w:hAnsi="仿宋_GB2312" w:eastAsia="仿宋_GB2312" w:cs="仿宋_GB2312"/>
          <w:color w:val="auto"/>
          <w:spacing w:val="0"/>
          <w:position w:val="0"/>
          <w:sz w:val="32"/>
          <w:shd w:val="clear" w:fill="auto"/>
        </w:rPr>
        <w:t>2024年1</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10月完成固定资产投资32.8亿元，同期增速19.7%，全市排名第1。</w:t>
      </w:r>
    </w:p>
    <w:p w14:paraId="7B097589">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right="0" w:rightChars="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b/>
          <w:bCs/>
          <w:color w:val="auto"/>
          <w:spacing w:val="0"/>
          <w:position w:val="0"/>
          <w:sz w:val="32"/>
          <w:shd w:val="clear" w:fill="auto"/>
        </w:rPr>
        <w:t>重大项目有序推进。</w:t>
      </w:r>
      <w:r>
        <w:rPr>
          <w:rFonts w:ascii="仿宋_GB2312" w:hAnsi="仿宋_GB2312" w:eastAsia="仿宋_GB2312" w:cs="仿宋_GB2312"/>
          <w:color w:val="auto"/>
          <w:spacing w:val="0"/>
          <w:position w:val="0"/>
          <w:sz w:val="32"/>
          <w:shd w:val="clear" w:fill="auto"/>
        </w:rPr>
        <w:t>①市重点项目。2024年，我县17个市重点项目均按进度推进，总投资426.47亿元，计划投资34.32亿元，</w:t>
      </w:r>
      <w:r>
        <w:rPr>
          <w:rFonts w:hint="eastAsia" w:ascii="仿宋_GB2312" w:hAnsi="仿宋_GB2312" w:eastAsia="仿宋_GB2312" w:cs="仿宋_GB2312"/>
          <w:color w:val="auto"/>
          <w:spacing w:val="0"/>
          <w:position w:val="0"/>
          <w:sz w:val="32"/>
          <w:shd w:val="clear" w:fill="auto"/>
          <w:lang w:eastAsia="zh-CN"/>
        </w:rPr>
        <w:t>截至11月</w:t>
      </w:r>
      <w:r>
        <w:rPr>
          <w:rFonts w:ascii="仿宋_GB2312" w:hAnsi="仿宋_GB2312" w:eastAsia="仿宋_GB2312" w:cs="仿宋_GB2312"/>
          <w:color w:val="auto"/>
          <w:spacing w:val="0"/>
          <w:position w:val="0"/>
          <w:sz w:val="32"/>
          <w:shd w:val="clear" w:fill="auto"/>
        </w:rPr>
        <w:t>完成投资33.9亿元，投资完成率98.8%。市重推项目4个，总投资310.78亿元，计划完成17.8亿元，</w:t>
      </w:r>
      <w:r>
        <w:rPr>
          <w:rFonts w:hint="eastAsia" w:ascii="仿宋_GB2312" w:hAnsi="仿宋_GB2312" w:eastAsia="仿宋_GB2312" w:cs="仿宋_GB2312"/>
          <w:color w:val="auto"/>
          <w:spacing w:val="0"/>
          <w:position w:val="0"/>
          <w:sz w:val="32"/>
          <w:shd w:val="clear" w:fill="auto"/>
          <w:lang w:eastAsia="zh-CN"/>
        </w:rPr>
        <w:t>截至11月</w:t>
      </w:r>
      <w:r>
        <w:rPr>
          <w:rFonts w:ascii="仿宋_GB2312" w:hAnsi="仿宋_GB2312" w:eastAsia="仿宋_GB2312" w:cs="仿宋_GB2312"/>
          <w:color w:val="auto"/>
          <w:spacing w:val="0"/>
          <w:position w:val="0"/>
          <w:sz w:val="32"/>
          <w:shd w:val="clear" w:fill="auto"/>
        </w:rPr>
        <w:t>完成投资17.59亿元，投资完成率98.8%，预计12月可完成年度投资计划。②2023年增发国债项目。2023年4个项目争取资金1.97亿元，2个项目已完工，2个项目预计12月底完工并完成资金拨付，目前已完成投资1.57亿元。③中央预算内投资项目。2023年4个项目争取资金3353万元，均已开工，2个已完工，剩余2个正在加快推进。2024年下达中央预算内投资项目4个，殡仪馆建设工程总投资2720万元，下达资金2216万元、四川省乐山市峨边彝族自治县龚嘴库区和移民安置区自来水管网及道路提升工程</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总投资6653.42，下达资金5800万元，已开工建设。峨边彝族自治县黑竹沟镇2025年以工代赈示范工程已开工建设、峨边彝族自治县毛坪镇2025年中央财政以工代赈项目正在开展财评工作，预计2025年初开工建设。④省预算内投资项目。2023年3个项目争取资金504万元，均已完工。⑤地方专项债项目。2023年5个项目均正常推进，发行额度5.62亿元，累计已完成投资16.74亿元。2024年累计发行专项债项目5个，发行额度6.25亿元，累计已完成投资7.61亿元。⑥超长期特别国债项目。2024年2个项目争取1.25亿元，目前排水管网更新改造项目开工建设，明达技改项目正在环评。</w:t>
      </w:r>
      <w:r>
        <w:rPr>
          <w:rFonts w:hint="eastAsia" w:ascii="仿宋_GB2312" w:hAnsi="仿宋_GB2312" w:eastAsia="仿宋_GB2312" w:cs="仿宋_GB2312"/>
          <w:b/>
          <w:bCs/>
          <w:color w:val="auto"/>
          <w:spacing w:val="0"/>
          <w:position w:val="0"/>
          <w:sz w:val="32"/>
          <w:shd w:val="clear" w:fill="auto"/>
        </w:rPr>
        <w:t>持续推进以工代赈项目推进</w:t>
      </w:r>
      <w:r>
        <w:rPr>
          <w:rFonts w:hint="eastAsia" w:ascii="仿宋_GB2312" w:hAnsi="仿宋_GB2312" w:eastAsia="仿宋_GB2312" w:cs="仿宋_GB2312"/>
          <w:b/>
          <w:bCs/>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一是持续加强审计反馈问题整改。举一反三，开展专项检查，对2021年以来实施的以工代赈领域项目进行全面检查，共检查项目16个，涉及资金7515.23万元；针对劳务报酬发放不达标问题，在原项目实施地杨河和毛坪镇谋划和实施推广以工代赈项目，补助劳务报酬发放金额。二是加大推广以工代赈力度。召开农推领导小组工作会，研究制定2024年农推项目清单，认定项目7个，总投资3711万元，预计发放劳务报酬693万元。联合相关部门印发2024年重推项目清单，共实施项目3个，计划带动当地群众务工60人，发放劳务报酬61万元。三是推进专项资金项目建设及储备。完成2023年实施的2个以工代赈项目建设，杨河乡、新林镇项目已验收，并按照问题交办会要求进行整改。申报2025年以工代赈专项资金项目3个，总投资1650万元，拟争取资金1500万元，目前2025年提前批以工代赈中央预算内投资的黑竹沟镇2025年以工代赈项目已下达。四是加强政策培训。制定推广以工代赈政策培训方案，结合相关工作会议，组织相关部门、乡镇开展政策培训4次，筹备召开全市推广以工代赈培</w:t>
      </w:r>
      <w:r>
        <w:rPr>
          <w:rFonts w:hint="eastAsia" w:ascii="仿宋_GB2312" w:hAnsi="仿宋_GB2312" w:eastAsia="仿宋_GB2312" w:cs="仿宋_GB2312"/>
          <w:color w:val="auto"/>
          <w:spacing w:val="0"/>
          <w:position w:val="0"/>
          <w:sz w:val="32"/>
          <w:shd w:val="clear" w:fill="auto"/>
          <w:lang w:eastAsia="zh-CN"/>
        </w:rPr>
        <w:t>训会</w:t>
      </w:r>
      <w:r>
        <w:rPr>
          <w:rFonts w:ascii="仿宋_GB2312" w:hAnsi="仿宋_GB2312" w:eastAsia="仿宋_GB2312" w:cs="仿宋_GB2312"/>
          <w:color w:val="auto"/>
          <w:spacing w:val="0"/>
          <w:position w:val="0"/>
          <w:sz w:val="32"/>
          <w:shd w:val="clear" w:fill="auto"/>
        </w:rPr>
        <w:t>，进一步提升以工代赈工作干部队伍业务水平和工作能力。五是规范项目管理。根据</w:t>
      </w:r>
      <w:r>
        <w:rPr>
          <w:rFonts w:hint="eastAsia" w:ascii="仿宋_GB2312" w:hAnsi="仿宋_GB2312" w:eastAsia="仿宋_GB2312" w:cs="仿宋_GB2312"/>
          <w:color w:val="auto"/>
          <w:spacing w:val="0"/>
          <w:position w:val="0"/>
          <w:sz w:val="32"/>
          <w:shd w:val="clear" w:fill="auto"/>
          <w:lang w:eastAsia="zh-CN"/>
        </w:rPr>
        <w:t>国家发展改革委</w:t>
      </w:r>
      <w:r>
        <w:rPr>
          <w:rFonts w:ascii="仿宋_GB2312" w:hAnsi="仿宋_GB2312" w:eastAsia="仿宋_GB2312" w:cs="仿宋_GB2312"/>
          <w:color w:val="auto"/>
          <w:spacing w:val="0"/>
          <w:position w:val="0"/>
          <w:sz w:val="32"/>
          <w:shd w:val="clear" w:fill="auto"/>
        </w:rPr>
        <w:t>督导调研工作安排，对2022年以来实施的以工代赈领域项目进行全面梳理，指导乡镇规范项目实施流程，完善档案资料，顺利完成国家督导检查工作。</w:t>
      </w:r>
      <w:r>
        <w:rPr>
          <w:rFonts w:ascii="仿宋_GB2312" w:hAnsi="仿宋_GB2312" w:eastAsia="仿宋_GB2312" w:cs="仿宋_GB2312"/>
          <w:b/>
          <w:bCs/>
          <w:color w:val="auto"/>
          <w:spacing w:val="0"/>
          <w:position w:val="0"/>
          <w:sz w:val="32"/>
          <w:shd w:val="clear" w:fill="auto"/>
        </w:rPr>
        <w:t>向上争取和项目包装生成工作</w:t>
      </w:r>
      <w:r>
        <w:rPr>
          <w:rFonts w:hint="eastAsia" w:ascii="仿宋_GB2312" w:hAnsi="仿宋_GB2312" w:eastAsia="仿宋_GB2312" w:cs="仿宋_GB2312"/>
          <w:b/>
          <w:bCs/>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包装储备2024年投资计划A、B、C三张清单，A表2024年度重点工作任务清单项目107个，总投资447.85亿元，计划投资19.54亿元；B表2024年度项目前期工作清单，项目41个，预估总投资825.04亿元；C表2024年度重点实施项目清单，项目48个，总投资489.1亿元，计划投资49.42亿元。梳理完成2024年中省衔接资金、县级配套衔接资金、东西部协作资金和市中区援彝资金项目清单。对2024年中省衔接资金、县级配套衔接资金</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东西部协作资金和市中区援彝资金项目清单进行中期调整。全年争取到各类政策性资金10.23亿元，排名全市第7。其中申报“两重”项目20个，总投资22.95亿元，国债资金需求12.21亿元，下达资金项目2个，下达资金1.26亿元</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其中城区排水管道更新改造项目，总投资1.55亿元，下达资金1.07亿元，为全市同批下达的单体最大的排水项目，</w:t>
      </w:r>
      <w:r>
        <w:rPr>
          <w:rFonts w:ascii="方正黑体_GBK" w:hAnsi="方正黑体_GBK" w:eastAsia="方正黑体_GBK" w:cs="方正黑体_GBK"/>
          <w:color w:val="auto"/>
          <w:spacing w:val="0"/>
          <w:position w:val="0"/>
          <w:sz w:val="32"/>
          <w:shd w:val="clear" w:fill="auto"/>
        </w:rPr>
        <w:t> </w:t>
      </w:r>
      <w:r>
        <w:rPr>
          <w:rFonts w:ascii="仿宋_GB2312" w:hAnsi="仿宋_GB2312" w:eastAsia="仿宋_GB2312" w:cs="仿宋_GB2312"/>
          <w:color w:val="auto"/>
          <w:spacing w:val="0"/>
          <w:position w:val="0"/>
          <w:sz w:val="32"/>
          <w:shd w:val="clear" w:fill="auto"/>
        </w:rPr>
        <w:t>四川明达集团实业有限公司矿热炉升级改造及煤气综合利用项目，总投资1.25亿元，下达资金0.19亿元；申报“两新”项目7个，总投资4.41亿元，国债资金需求1.49亿元。申报预算内项目29个，总投资12.23亿元，资金需求6.24亿元，下达资金项目5个，总投资1.54亿元，到位资金1.01亿元；申报专项债项目14个，总投资54亿元，申请额度19.41亿元，发行额度6.25亿元。包装申报2025年省重点项目5个，总投资270.6亿元，市</w:t>
      </w:r>
      <w:r>
        <w:rPr>
          <w:rFonts w:hint="eastAsia" w:ascii="仿宋_GB2312" w:hAnsi="仿宋_GB2312" w:eastAsia="仿宋_GB2312" w:cs="仿宋_GB2312"/>
          <w:color w:val="auto"/>
          <w:spacing w:val="0"/>
          <w:position w:val="0"/>
          <w:sz w:val="32"/>
          <w:shd w:val="clear" w:fill="auto"/>
          <w:lang w:eastAsia="zh-CN"/>
        </w:rPr>
        <w:t>重点项目</w:t>
      </w:r>
      <w:r>
        <w:rPr>
          <w:rFonts w:ascii="仿宋_GB2312" w:hAnsi="仿宋_GB2312" w:eastAsia="仿宋_GB2312" w:cs="仿宋_GB2312"/>
          <w:color w:val="auto"/>
          <w:spacing w:val="0"/>
          <w:position w:val="0"/>
          <w:sz w:val="32"/>
          <w:shd w:val="clear" w:fill="auto"/>
        </w:rPr>
        <w:t>19个，总投资421.34亿元。2025年重大项目储备81个，总投资177.32亿元。</w:t>
      </w:r>
      <w:r>
        <w:rPr>
          <w:rFonts w:ascii="仿宋_GB2312" w:hAnsi="仿宋_GB2312" w:eastAsia="仿宋_GB2312" w:cs="仿宋_GB2312"/>
          <w:b/>
          <w:bCs/>
          <w:color w:val="auto"/>
          <w:spacing w:val="0"/>
          <w:position w:val="0"/>
          <w:sz w:val="32"/>
          <w:shd w:val="clear" w:fill="auto"/>
        </w:rPr>
        <w:t>充分发挥前期工作经费作用。</w:t>
      </w:r>
      <w:r>
        <w:rPr>
          <w:rFonts w:ascii="仿宋_GB2312" w:hAnsi="仿宋_GB2312" w:eastAsia="仿宋_GB2312" w:cs="仿宋_GB2312"/>
          <w:color w:val="auto"/>
          <w:spacing w:val="0"/>
          <w:position w:val="0"/>
          <w:sz w:val="32"/>
          <w:shd w:val="clear" w:fill="auto"/>
        </w:rPr>
        <w:t>我县安排前期工作经费5000万元，申请第一批前期工作经费项目119个，安排经费1633.34万元；申请第二批109个，拟安排前期工作经费1305.3万元。有力保障全县重大项目前期工作。</w:t>
      </w:r>
      <w:r>
        <w:rPr>
          <w:rFonts w:ascii="仿宋_GB2312" w:hAnsi="仿宋_GB2312" w:eastAsia="仿宋_GB2312" w:cs="仿宋_GB2312"/>
          <w:b/>
          <w:bCs/>
          <w:color w:val="auto"/>
          <w:spacing w:val="0"/>
          <w:position w:val="0"/>
          <w:sz w:val="32"/>
          <w:shd w:val="clear" w:fill="auto"/>
        </w:rPr>
        <w:t>不断完善项目推进体制机制。</w:t>
      </w:r>
      <w:r>
        <w:rPr>
          <w:rFonts w:ascii="仿宋_GB2312" w:hAnsi="仿宋_GB2312" w:eastAsia="仿宋_GB2312" w:cs="仿宋_GB2312"/>
          <w:color w:val="auto"/>
          <w:spacing w:val="0"/>
          <w:position w:val="0"/>
          <w:sz w:val="32"/>
          <w:shd w:val="clear" w:fill="auto"/>
        </w:rPr>
        <w:t>构建“1+7”的项目攻坚指挥体系，召开一、二、三季度“三区联动”项目攻坚指挥部工作会议。成立重点活动项目攻坚专班，确定26个重点活动项目清单，并每周调度通报相关进展情况、完成县庆线路制定及红星点位工作。成功完成全市项目投资工作会议暨产业招商大会相关工作。顺利举办2025年乡村振兴项目晾晒比拼遴选会及2025年向上争取工作汇报会。印发《推动大规模设备更新和消费品以旧换新工作方案》《峨边彝族自治县政府投资项目管理办法》。</w:t>
      </w:r>
    </w:p>
    <w:p w14:paraId="1965AE47">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ascii="仿宋_GB2312" w:hAnsi="仿宋_GB2312" w:eastAsia="仿宋_GB2312" w:cs="仿宋_GB2312"/>
          <w:color w:val="auto"/>
          <w:spacing w:val="0"/>
          <w:position w:val="0"/>
          <w:sz w:val="32"/>
          <w:shd w:val="clear" w:fill="auto"/>
        </w:rPr>
      </w:pPr>
      <w:r>
        <w:rPr>
          <w:rFonts w:hint="eastAsia" w:ascii="楷体" w:hAnsi="楷体" w:eastAsia="楷体" w:cs="楷体"/>
          <w:color w:val="auto"/>
          <w:spacing w:val="0"/>
          <w:position w:val="0"/>
          <w:sz w:val="32"/>
          <w:shd w:val="clear" w:fill="auto"/>
          <w:lang w:val="en-US" w:eastAsia="zh-CN"/>
        </w:rPr>
        <w:t>2.</w:t>
      </w:r>
      <w:r>
        <w:rPr>
          <w:rFonts w:ascii="楷体" w:hAnsi="楷体" w:eastAsia="楷体" w:cs="楷体"/>
          <w:color w:val="auto"/>
          <w:spacing w:val="0"/>
          <w:position w:val="0"/>
          <w:sz w:val="32"/>
          <w:shd w:val="clear" w:fill="auto"/>
        </w:rPr>
        <w:t>经济运行工作方面</w:t>
      </w:r>
      <w:r>
        <w:rPr>
          <w:rFonts w:hint="eastAsia" w:ascii="楷体" w:hAnsi="楷体" w:eastAsia="楷体" w:cs="楷体"/>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成功筹办中共峨边彝族自治县第九届委员会第七次全体会议暨县委经济工作会，制定印发《2024年全县经济工作要点》。编制《峨边彝族自治县2023年国民经济和社会发展计划执行情况及2024年计划草案的报告（书面）》和《峨边彝族自治县2024年上半年国民经济和社会发展计划执行情况报告》，并送县人大审查。落实市委经济形势分析会精神，逐一细化工作目标、问题短板、推进措施，编制印发《峨边彝族自治县“争三拼第一”工作方案》。根据</w:t>
      </w:r>
      <w:r>
        <w:rPr>
          <w:rFonts w:hint="eastAsia" w:ascii="仿宋_GB2312" w:hAnsi="仿宋_GB2312" w:eastAsia="仿宋_GB2312" w:cs="仿宋_GB2312"/>
          <w:color w:val="auto"/>
          <w:spacing w:val="0"/>
          <w:position w:val="0"/>
          <w:sz w:val="32"/>
          <w:shd w:val="clear" w:fill="auto"/>
          <w:lang w:eastAsia="zh-CN"/>
        </w:rPr>
        <w:t>省委、省政府</w:t>
      </w:r>
      <w:r>
        <w:rPr>
          <w:rFonts w:ascii="仿宋_GB2312" w:hAnsi="仿宋_GB2312" w:eastAsia="仿宋_GB2312" w:cs="仿宋_GB2312"/>
          <w:color w:val="auto"/>
          <w:spacing w:val="0"/>
          <w:position w:val="0"/>
          <w:sz w:val="32"/>
          <w:shd w:val="clear" w:fill="auto"/>
        </w:rPr>
        <w:t>出台的12条推动经济持续回升向好的若干政策，编制《峨边彝族自治县关于推动经济持续回升向好的若干政策措施》</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总共8个方面，涉及房地产、就业等。就扎实推进城乡融合发展，打破县与县、乡镇与乡镇、村与村（社区）之间的行政区域界限，县发改局牵头起草了《峨边彝族自治县“边界六联”协同治理工作方案》。完成“十四五”规划中期评估与修编工作，印发《峨边彝族自治县国民经济和社会发展第一</w:t>
      </w:r>
      <w:r>
        <w:rPr>
          <w:rFonts w:hint="eastAsia" w:ascii="仿宋_GB2312" w:hAnsi="仿宋_GB2312" w:eastAsia="仿宋_GB2312" w:cs="仿宋_GB2312"/>
          <w:color w:val="auto"/>
          <w:spacing w:val="0"/>
          <w:position w:val="0"/>
          <w:sz w:val="32"/>
          <w:shd w:val="clear" w:fill="auto"/>
          <w:lang w:eastAsia="zh-CN"/>
        </w:rPr>
        <w:t>个</w:t>
      </w:r>
      <w:r>
        <w:rPr>
          <w:rFonts w:ascii="仿宋_GB2312" w:hAnsi="仿宋_GB2312" w:eastAsia="仿宋_GB2312" w:cs="仿宋_GB2312"/>
          <w:color w:val="auto"/>
          <w:spacing w:val="0"/>
          <w:position w:val="0"/>
          <w:sz w:val="32"/>
          <w:shd w:val="clear" w:fill="auto"/>
        </w:rPr>
        <w:t>五年规划和二〇三五年远景目标纲要</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修编文本</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整理收集汇总“十五五”事项清单，在政府门户网上公开征集峨边彝族自治县“十五五”规划前期研究课题的公告，完善《峨边彝族自治县“十五五”规划前期研究课题计划》。传达学习全市经济形势分析会议精神，统筹调度全县经济工作</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每月统筹全县经济运行推进会议，每季度做好县域经济高质量发展考核评价</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定期监测分析经济运行情况，做好预期分析，寻找利好因素，打好提前量，确保全县实现“争三拼第一”。1-10月完成指标为：全社会固定资产投资增长19.7%，增速居全市第1位；规上工业增加值增长2.8%，居全市第6位；社会消费品零售总额增长7.1%，增速居全市第2位。</w:t>
      </w:r>
    </w:p>
    <w:p w14:paraId="063E855C">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仿宋_GB2312" w:hAnsi="仿宋_GB2312" w:eastAsia="仿宋_GB2312" w:cs="仿宋_GB2312"/>
          <w:color w:val="auto"/>
          <w:spacing w:val="0"/>
          <w:position w:val="0"/>
          <w:sz w:val="32"/>
          <w:shd w:val="clear" w:fill="auto"/>
        </w:rPr>
      </w:pPr>
      <w:r>
        <w:rPr>
          <w:rFonts w:hint="eastAsia" w:ascii="楷体" w:hAnsi="楷体" w:eastAsia="楷体" w:cs="楷体"/>
          <w:color w:val="auto"/>
          <w:spacing w:val="0"/>
          <w:position w:val="0"/>
          <w:sz w:val="32"/>
          <w:shd w:val="clear" w:fill="auto"/>
          <w:lang w:val="en-US" w:eastAsia="zh-CN"/>
        </w:rPr>
        <w:t>3.</w:t>
      </w:r>
      <w:r>
        <w:rPr>
          <w:rFonts w:ascii="楷体" w:hAnsi="楷体" w:eastAsia="楷体" w:cs="楷体"/>
          <w:color w:val="auto"/>
          <w:spacing w:val="0"/>
          <w:position w:val="0"/>
          <w:sz w:val="32"/>
          <w:shd w:val="clear" w:fill="auto"/>
        </w:rPr>
        <w:t>政策法规方面</w:t>
      </w:r>
      <w:r>
        <w:rPr>
          <w:rFonts w:hint="eastAsia" w:ascii="楷体" w:hAnsi="楷体" w:eastAsia="楷体" w:cs="楷体"/>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落实招投标事中事后监管职责，</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 xml:space="preserve">11月共完成招投标项目监督45个，完成招标控制价10.54亿元，中标价9.27亿元，节约投资1.27亿元，节约率12.05%。  </w:t>
      </w:r>
    </w:p>
    <w:p w14:paraId="345D838C">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ascii="仿宋_GB2312" w:hAnsi="仿宋_GB2312" w:eastAsia="仿宋_GB2312" w:cs="仿宋_GB2312"/>
          <w:color w:val="auto"/>
          <w:spacing w:val="0"/>
          <w:position w:val="0"/>
          <w:sz w:val="32"/>
          <w:shd w:val="clear" w:fill="auto"/>
        </w:rPr>
      </w:pPr>
      <w:r>
        <w:rPr>
          <w:rFonts w:hint="eastAsia" w:ascii="楷体" w:hAnsi="楷体" w:eastAsia="楷体" w:cs="楷体"/>
          <w:color w:val="auto"/>
          <w:spacing w:val="0"/>
          <w:position w:val="0"/>
          <w:sz w:val="32"/>
          <w:shd w:val="clear" w:fill="auto"/>
          <w:lang w:val="en-US" w:eastAsia="zh-CN"/>
        </w:rPr>
        <w:t>4.</w:t>
      </w:r>
      <w:r>
        <w:rPr>
          <w:rFonts w:ascii="楷体" w:hAnsi="楷体" w:eastAsia="楷体" w:cs="楷体"/>
          <w:color w:val="auto"/>
          <w:spacing w:val="0"/>
          <w:position w:val="0"/>
          <w:sz w:val="32"/>
          <w:shd w:val="clear" w:fill="auto"/>
        </w:rPr>
        <w:t>物价粮食工作方面</w:t>
      </w:r>
      <w:r>
        <w:rPr>
          <w:rFonts w:hint="eastAsia" w:ascii="楷体" w:hAnsi="楷体" w:eastAsia="楷体" w:cs="楷体"/>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粮食方面</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一是狠抓党政同责考核。牵头完成2023年度耕地保护和粮食安全党政同责考核反馈5个问题的整改。组织开展4次耕地保护和粮食安全党政同责推进会，排查考核扣分风险，提前部署2024年考核工作。二是积极向上争取汇报。到市发改委、市粮食储备中心等部门专题汇报粮食安全党政同责工作11次，争取更多的指标纳入加分项目。三是强化节粮减损宣传。组织开展2024年世界粮食日和全国粮食安全周宣传活动，发放各类宣传资料2500余份，购物袋、肥皂等小礼品150</w:t>
      </w:r>
      <w:r>
        <w:rPr>
          <w:rFonts w:hint="eastAsia" w:ascii="仿宋_GB2312" w:hAnsi="仿宋_GB2312" w:eastAsia="仿宋_GB2312" w:cs="仿宋_GB2312"/>
          <w:color w:val="auto"/>
          <w:spacing w:val="0"/>
          <w:position w:val="0"/>
          <w:sz w:val="32"/>
          <w:shd w:val="clear" w:fill="auto"/>
          <w:lang w:eastAsia="zh-CN"/>
        </w:rPr>
        <w:t>余份</w:t>
      </w:r>
      <w:r>
        <w:rPr>
          <w:rFonts w:ascii="仿宋_GB2312" w:hAnsi="仿宋_GB2312" w:eastAsia="仿宋_GB2312" w:cs="仿宋_GB2312"/>
          <w:color w:val="auto"/>
          <w:spacing w:val="0"/>
          <w:position w:val="0"/>
          <w:sz w:val="32"/>
          <w:shd w:val="clear" w:fill="auto"/>
        </w:rPr>
        <w:t>，接受群众咨询350余人次，积极倡议全社会共同关注粮食安全、爱粮节粮，践行大食物观，共同保障粮食安全。四是深化各项安全检查。物价方面</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一是做好价格监测。常态化开展食品、农资、建材和生活物资以及稀土氧化物、金属镨钕、工业硅价格监测70余期。二是做好价格制定。按程序开展城区垃圾、公益性墓地、普惠</w:t>
      </w:r>
    </w:p>
    <w:p w14:paraId="7670AA8E">
      <w:pPr>
        <w:keepNext w:val="0"/>
        <w:keepLines w:val="0"/>
        <w:pageBreakBefore w:val="0"/>
        <w:widowControl/>
        <w:kinsoku/>
        <w:wordWrap/>
        <w:overflowPunct/>
        <w:topLinePunct w:val="0"/>
        <w:autoSpaceDE/>
        <w:autoSpaceDN/>
        <w:bidi w:val="0"/>
        <w:adjustRightInd/>
        <w:snapToGrid/>
        <w:spacing w:before="0" w:after="0" w:line="600" w:lineRule="exact"/>
        <w:ind w:right="0"/>
        <w:jc w:val="both"/>
        <w:textAlignment w:val="auto"/>
        <w:rPr>
          <w:rFonts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pacing w:val="0"/>
          <w:position w:val="0"/>
          <w:sz w:val="32"/>
          <w:shd w:val="clear" w:fill="auto"/>
          <w:lang w:val="en-US" w:eastAsia="zh-CN"/>
        </w:rPr>
        <w:t xml:space="preserve"> </w:t>
      </w:r>
      <w:r>
        <w:rPr>
          <w:rFonts w:ascii="仿宋_GB2312" w:hAnsi="仿宋_GB2312" w:eastAsia="仿宋_GB2312" w:cs="仿宋_GB2312"/>
          <w:color w:val="auto"/>
          <w:spacing w:val="0"/>
          <w:position w:val="0"/>
          <w:sz w:val="32"/>
          <w:shd w:val="clear" w:fill="auto"/>
        </w:rPr>
        <w:t>幼儿园、黑竹沟景区观光车等4个民生领域定价工作</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目前，黑竹沟景区观光车票价已完成制定、城区</w:t>
      </w:r>
      <w:r>
        <w:rPr>
          <w:rFonts w:hint="eastAsia" w:ascii="仿宋_GB2312" w:hAnsi="仿宋_GB2312" w:eastAsia="仿宋_GB2312" w:cs="仿宋_GB2312"/>
          <w:color w:val="auto"/>
          <w:spacing w:val="0"/>
          <w:position w:val="0"/>
          <w:sz w:val="32"/>
          <w:shd w:val="clear" w:fill="auto"/>
          <w:lang w:eastAsia="zh-CN"/>
        </w:rPr>
        <w:t>生活</w:t>
      </w:r>
      <w:r>
        <w:rPr>
          <w:rFonts w:ascii="仿宋_GB2312" w:hAnsi="仿宋_GB2312" w:eastAsia="仿宋_GB2312" w:cs="仿宋_GB2312"/>
          <w:color w:val="auto"/>
          <w:spacing w:val="0"/>
          <w:position w:val="0"/>
          <w:sz w:val="32"/>
          <w:shd w:val="clear" w:fill="auto"/>
        </w:rPr>
        <w:t>垃圾收费标准正在提请常务</w:t>
      </w:r>
      <w:r>
        <w:rPr>
          <w:rFonts w:hint="eastAsia" w:ascii="仿宋_GB2312" w:hAnsi="仿宋_GB2312" w:eastAsia="仿宋_GB2312" w:cs="仿宋_GB2312"/>
          <w:color w:val="auto"/>
          <w:spacing w:val="0"/>
          <w:position w:val="0"/>
          <w:sz w:val="32"/>
          <w:shd w:val="clear" w:fill="auto"/>
          <w:lang w:eastAsia="zh-CN"/>
        </w:rPr>
        <w:t>会议</w:t>
      </w:r>
      <w:r>
        <w:rPr>
          <w:rFonts w:ascii="仿宋_GB2312" w:hAnsi="仿宋_GB2312" w:eastAsia="仿宋_GB2312" w:cs="仿宋_GB2312"/>
          <w:color w:val="auto"/>
          <w:spacing w:val="0"/>
          <w:position w:val="0"/>
          <w:sz w:val="32"/>
          <w:shd w:val="clear" w:fill="auto"/>
        </w:rPr>
        <w:t>审定。</w:t>
      </w:r>
    </w:p>
    <w:p w14:paraId="4591B99B">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ascii="仿宋_GB2312" w:hAnsi="仿宋_GB2312" w:eastAsia="仿宋_GB2312" w:cs="仿宋_GB2312"/>
          <w:color w:val="auto"/>
          <w:spacing w:val="0"/>
          <w:position w:val="0"/>
          <w:sz w:val="32"/>
          <w:shd w:val="clear" w:fill="auto"/>
        </w:rPr>
      </w:pPr>
      <w:r>
        <w:rPr>
          <w:rFonts w:hint="eastAsia" w:ascii="楷体" w:hAnsi="楷体" w:eastAsia="楷体" w:cs="楷体"/>
          <w:color w:val="auto"/>
          <w:spacing w:val="0"/>
          <w:position w:val="0"/>
          <w:sz w:val="32"/>
          <w:shd w:val="clear" w:fill="auto"/>
          <w:lang w:val="en-US" w:eastAsia="zh-CN"/>
        </w:rPr>
        <w:t>5.</w:t>
      </w:r>
      <w:r>
        <w:rPr>
          <w:rFonts w:ascii="楷体" w:hAnsi="楷体" w:eastAsia="楷体" w:cs="楷体"/>
          <w:color w:val="auto"/>
          <w:spacing w:val="0"/>
          <w:position w:val="0"/>
          <w:sz w:val="32"/>
          <w:shd w:val="clear" w:fill="auto"/>
        </w:rPr>
        <w:t>招商工作方面</w:t>
      </w:r>
      <w:r>
        <w:rPr>
          <w:rFonts w:hint="eastAsia" w:ascii="楷体" w:hAnsi="楷体" w:eastAsia="楷体" w:cs="楷体"/>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全年正式签约目标任务25亿元，已经签约39亿元，完成签约任务的156%；省外引进产业项目新增实际投资目标任务14亿元，1-9月省认定数9.87亿元，完成70.50%，外商直接投资</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FDI</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50万美元，完成100%。截至11月底2023年及2024年项目三率（新签约、新开工、新投产）完成比例分别为：75%、67%、42%</w:t>
      </w:r>
    </w:p>
    <w:p w14:paraId="22E5AD3B">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ascii="仿宋_GB2312" w:hAnsi="仿宋_GB2312" w:eastAsia="仿宋_GB2312" w:cs="仿宋_GB2312"/>
          <w:color w:val="auto"/>
          <w:spacing w:val="0"/>
          <w:position w:val="0"/>
          <w:sz w:val="32"/>
          <w:shd w:val="clear" w:fill="auto"/>
        </w:rPr>
      </w:pPr>
      <w:r>
        <w:rPr>
          <w:rFonts w:hint="eastAsia" w:ascii="楷体" w:hAnsi="楷体" w:eastAsia="楷体" w:cs="楷体"/>
          <w:color w:val="auto"/>
          <w:spacing w:val="0"/>
          <w:position w:val="0"/>
          <w:sz w:val="32"/>
          <w:shd w:val="clear" w:fill="auto"/>
          <w:lang w:val="en-US" w:eastAsia="zh-CN"/>
        </w:rPr>
        <w:t>6.</w:t>
      </w:r>
      <w:r>
        <w:rPr>
          <w:rFonts w:ascii="楷体" w:hAnsi="楷体" w:eastAsia="楷体" w:cs="楷体"/>
          <w:color w:val="auto"/>
          <w:spacing w:val="0"/>
          <w:position w:val="0"/>
          <w:sz w:val="32"/>
          <w:shd w:val="clear" w:fill="auto"/>
        </w:rPr>
        <w:t>科技工作方面</w:t>
      </w:r>
      <w:r>
        <w:rPr>
          <w:rFonts w:hint="eastAsia" w:ascii="楷体" w:hAnsi="楷体" w:eastAsia="楷体" w:cs="楷体"/>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全面完成市科技局下达的目标任务。</w:t>
      </w:r>
      <w:r>
        <w:rPr>
          <w:rFonts w:hint="eastAsia" w:ascii="仿宋_GB2312" w:hAnsi="仿宋_GB2312" w:eastAsia="仿宋_GB2312" w:cs="仿宋_GB2312"/>
          <w:color w:val="auto"/>
          <w:spacing w:val="0"/>
          <w:position w:val="0"/>
          <w:sz w:val="32"/>
          <w:shd w:val="clear" w:fill="auto"/>
          <w:lang w:eastAsia="zh-CN"/>
        </w:rPr>
        <w:t>完成</w:t>
      </w:r>
      <w:r>
        <w:rPr>
          <w:rFonts w:ascii="仿宋_GB2312" w:hAnsi="仿宋_GB2312" w:eastAsia="仿宋_GB2312" w:cs="仿宋_GB2312"/>
          <w:color w:val="auto"/>
          <w:spacing w:val="0"/>
          <w:position w:val="0"/>
          <w:sz w:val="32"/>
          <w:shd w:val="clear" w:fill="auto"/>
        </w:rPr>
        <w:t>R&amp;D研发经费</w:t>
      </w:r>
      <w:r>
        <w:rPr>
          <w:rFonts w:hint="eastAsia" w:ascii="仿宋_GB2312" w:hAnsi="仿宋_GB2312" w:eastAsia="仿宋_GB2312" w:cs="仿宋_GB2312"/>
          <w:color w:val="auto"/>
          <w:spacing w:val="0"/>
          <w:position w:val="0"/>
          <w:sz w:val="32"/>
          <w:shd w:val="clear" w:fill="auto"/>
          <w:lang w:eastAsia="zh-CN"/>
        </w:rPr>
        <w:t>投入</w:t>
      </w:r>
      <w:r>
        <w:rPr>
          <w:rFonts w:hint="eastAsia" w:ascii="仿宋_GB2312" w:hAnsi="仿宋_GB2312" w:eastAsia="仿宋_GB2312" w:cs="仿宋_GB2312"/>
          <w:color w:val="auto"/>
          <w:spacing w:val="0"/>
          <w:position w:val="0"/>
          <w:sz w:val="32"/>
          <w:shd w:val="clear" w:fill="auto"/>
          <w:lang w:val="en-US" w:eastAsia="zh-CN"/>
        </w:rPr>
        <w:t>1.65亿元</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技术合同成交额3300万元；培育高新技术</w:t>
      </w:r>
      <w:r>
        <w:rPr>
          <w:rFonts w:hint="eastAsia" w:ascii="仿宋_GB2312" w:hAnsi="仿宋_GB2312" w:eastAsia="仿宋_GB2312" w:cs="仿宋_GB2312"/>
          <w:color w:val="auto"/>
          <w:spacing w:val="0"/>
          <w:position w:val="0"/>
          <w:sz w:val="32"/>
          <w:shd w:val="clear" w:fill="auto"/>
          <w:lang w:eastAsia="zh-CN"/>
        </w:rPr>
        <w:t>企业</w:t>
      </w:r>
      <w:r>
        <w:rPr>
          <w:rFonts w:ascii="仿宋_GB2312" w:hAnsi="仿宋_GB2312" w:eastAsia="仿宋_GB2312" w:cs="仿宋_GB2312"/>
          <w:color w:val="auto"/>
          <w:spacing w:val="0"/>
          <w:position w:val="0"/>
          <w:sz w:val="32"/>
          <w:shd w:val="clear" w:fill="auto"/>
        </w:rPr>
        <w:t>6家，科技型中小企业16家，培育市级工程技术研究中心</w:t>
      </w:r>
      <w:r>
        <w:rPr>
          <w:rFonts w:hint="eastAsia" w:ascii="仿宋_GB2312" w:hAnsi="仿宋_GB2312" w:eastAsia="仿宋_GB2312" w:cs="仿宋_GB2312"/>
          <w:color w:val="auto"/>
          <w:spacing w:val="0"/>
          <w:position w:val="0"/>
          <w:sz w:val="32"/>
          <w:shd w:val="clear" w:fill="auto"/>
          <w:lang w:val="en-US" w:eastAsia="zh-CN"/>
        </w:rPr>
        <w:t>2</w:t>
      </w:r>
      <w:r>
        <w:rPr>
          <w:rFonts w:ascii="仿宋_GB2312" w:hAnsi="仿宋_GB2312" w:eastAsia="仿宋_GB2312" w:cs="仿宋_GB2312"/>
          <w:color w:val="auto"/>
          <w:spacing w:val="0"/>
          <w:position w:val="0"/>
          <w:sz w:val="32"/>
          <w:shd w:val="clear" w:fill="auto"/>
        </w:rPr>
        <w:t>家。</w:t>
      </w:r>
    </w:p>
    <w:p w14:paraId="627911D0">
      <w:pPr>
        <w:keepNext w:val="0"/>
        <w:keepLines w:val="0"/>
        <w:pageBreakBefore w:val="0"/>
        <w:widowControl/>
        <w:kinsoku/>
        <w:wordWrap/>
        <w:overflowPunct/>
        <w:topLinePunct w:val="0"/>
        <w:autoSpaceDE/>
        <w:autoSpaceDN/>
        <w:bidi w:val="0"/>
        <w:adjustRightInd/>
        <w:snapToGrid/>
        <w:spacing w:before="0" w:after="0" w:line="600" w:lineRule="exact"/>
        <w:ind w:right="0" w:firstLine="640" w:firstLineChars="200"/>
        <w:jc w:val="both"/>
        <w:textAlignment w:val="auto"/>
        <w:rPr>
          <w:rFonts w:ascii="仿宋_GB2312" w:hAnsi="仿宋_GB2312" w:eastAsia="仿宋_GB2312" w:cs="仿宋_GB2312"/>
          <w:color w:val="auto"/>
          <w:spacing w:val="0"/>
          <w:position w:val="0"/>
          <w:sz w:val="32"/>
          <w:shd w:val="clear" w:fill="auto"/>
        </w:rPr>
      </w:pPr>
      <w:r>
        <w:rPr>
          <w:rFonts w:hint="eastAsia" w:ascii="楷体" w:hAnsi="楷体" w:eastAsia="楷体" w:cs="楷体"/>
          <w:color w:val="auto"/>
          <w:spacing w:val="0"/>
          <w:position w:val="0"/>
          <w:sz w:val="32"/>
          <w:shd w:val="clear" w:fill="auto"/>
          <w:lang w:val="en-US" w:eastAsia="zh-CN"/>
        </w:rPr>
        <w:t>7.</w:t>
      </w:r>
      <w:r>
        <w:rPr>
          <w:rFonts w:ascii="楷体" w:hAnsi="楷体" w:eastAsia="楷体" w:cs="楷体"/>
          <w:color w:val="auto"/>
          <w:spacing w:val="0"/>
          <w:position w:val="0"/>
          <w:sz w:val="32"/>
          <w:shd w:val="clear" w:fill="auto"/>
        </w:rPr>
        <w:t>规划中心工作方面</w:t>
      </w:r>
      <w:r>
        <w:rPr>
          <w:rFonts w:hint="eastAsia" w:ascii="楷体" w:hAnsi="楷体" w:eastAsia="楷体" w:cs="楷体"/>
          <w:color w:val="auto"/>
          <w:spacing w:val="0"/>
          <w:position w:val="0"/>
          <w:sz w:val="32"/>
          <w:shd w:val="clear" w:fill="auto"/>
          <w:lang w:eastAsia="zh-CN"/>
        </w:rPr>
        <w:t>。</w:t>
      </w:r>
      <w:r>
        <w:rPr>
          <w:rFonts w:ascii="仿宋_GB2312" w:hAnsi="仿宋_GB2312" w:eastAsia="仿宋_GB2312" w:cs="仿宋_GB2312"/>
          <w:b/>
          <w:bCs/>
          <w:color w:val="auto"/>
          <w:spacing w:val="0"/>
          <w:position w:val="0"/>
          <w:sz w:val="32"/>
          <w:shd w:val="clear" w:fill="auto"/>
        </w:rPr>
        <w:t>完善三级三类规划体系，彰显规划引领先行。</w:t>
      </w:r>
      <w:r>
        <w:rPr>
          <w:rFonts w:ascii="仿宋_GB2312" w:hAnsi="仿宋_GB2312" w:eastAsia="仿宋_GB2312" w:cs="仿宋_GB2312"/>
          <w:color w:val="auto"/>
          <w:spacing w:val="0"/>
          <w:position w:val="0"/>
          <w:sz w:val="32"/>
          <w:shd w:val="clear" w:fill="auto"/>
        </w:rPr>
        <w:t>完成国土空间总体规划审查。5月24日《峨边彝族自治县国土空间总体规划（2021</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2035年）》通过省人民政府批复，数据库也已完成修改，汇交到部。加快推进片区规划编制工作。大渡河百里桃竹片区、白沙河高山果蔬片区、官料河生态林竹片区、黑竹沟彝文化旅游片区规划反复征求各乡镇、各部门意见，并结合市局反馈的修改意见，对照最新规划编制指南和规划中心内部审核意见完成修改稿，目前已提交市局审核。稳步推进详细规划编制工作。中心城区详细规划和红星村、新声村、马嘶溪村、河沟村、双河村5个村实用性村庄规划已形成初步规划方案，结合最新规划编制指南，交通、住建、教育、产业园区等部门的意见及站站通道、四横和进城大道线路等最新项目设计，反复修改完善方案。按需开展实用性村庄规划编制，推动宜居宜业和美乡村建设。为落实县委九届七次全会精神，以实用性村庄规划和园区组团设计方案为引领，争创国家级山区特色粮经复合现代农业园区、国家级山区现代林业园区，按照全县2024年度重点工作任务清单、项目前期工作清单、重点实施项目清单3张表格清单要求，规划中心按需扎实开展各乡镇实用性村庄规划编制工作。</w:t>
      </w:r>
      <w:r>
        <w:rPr>
          <w:rFonts w:hint="eastAsia" w:ascii="仿宋_GB2312" w:hAnsi="仿宋_GB2312" w:eastAsia="仿宋_GB2312" w:cs="仿宋_GB2312"/>
          <w:b/>
          <w:bCs/>
          <w:color w:val="auto"/>
          <w:spacing w:val="0"/>
          <w:position w:val="0"/>
          <w:sz w:val="32"/>
          <w:shd w:val="clear" w:fill="auto"/>
        </w:rPr>
        <w:t>深入推进全域土地综合整治，做好聚集点建设规划。</w:t>
      </w:r>
      <w:r>
        <w:rPr>
          <w:rFonts w:ascii="仿宋_GB2312" w:hAnsi="仿宋_GB2312" w:eastAsia="仿宋_GB2312" w:cs="仿宋_GB2312"/>
          <w:color w:val="auto"/>
          <w:spacing w:val="0"/>
          <w:position w:val="0"/>
          <w:sz w:val="32"/>
          <w:shd w:val="clear" w:fill="auto"/>
        </w:rPr>
        <w:t>根据2023年调研选出的25个农村居民聚居点，上半年结合地灾搬迁安置情况再次对全县农村居民聚居点选址进行了补充调研，结合人口结构、人口流向及搬迁意愿的分析，将农村居民聚居点划分了9个近期规划点和11个远期规划点。按照“成熟一个建设一个”的原则，桐花村聚居点方案已召集宜坪乡及桐花村相关干部完成审查，并完成入户意见收集；五渡镇聚居点正在对初步方案进行修改完善，松林坡村、大堡镇、毛坪镇聚居点初步方案正在编制中。</w:t>
      </w:r>
      <w:r>
        <w:rPr>
          <w:rFonts w:hint="eastAsia" w:ascii="仿宋_GB2312" w:hAnsi="仿宋_GB2312" w:eastAsia="仿宋_GB2312" w:cs="仿宋_GB2312"/>
          <w:b/>
          <w:bCs/>
          <w:color w:val="auto"/>
          <w:spacing w:val="0"/>
          <w:position w:val="0"/>
          <w:sz w:val="32"/>
          <w:shd w:val="clear" w:fill="auto"/>
        </w:rPr>
        <w:t>统筹推进各类项目，理清流程出效率。</w:t>
      </w:r>
      <w:r>
        <w:rPr>
          <w:rFonts w:ascii="仿宋_GB2312" w:hAnsi="仿宋_GB2312" w:eastAsia="仿宋_GB2312" w:cs="仿宋_GB2312"/>
          <w:color w:val="auto"/>
          <w:spacing w:val="0"/>
          <w:position w:val="0"/>
          <w:sz w:val="32"/>
          <w:shd w:val="clear" w:fill="auto"/>
        </w:rPr>
        <w:t>一是总部经济园综合服务区设计方案形成初步成果，完成大门外部装修，内部框架完成，细节待装修。二是完成</w:t>
      </w:r>
      <w:r>
        <w:rPr>
          <w:rFonts w:hint="eastAsia" w:ascii="仿宋_GB2312" w:hAnsi="仿宋_GB2312" w:eastAsia="仿宋_GB2312" w:cs="仿宋_GB2312"/>
          <w:color w:val="auto"/>
          <w:spacing w:val="0"/>
          <w:position w:val="0"/>
          <w:sz w:val="32"/>
          <w:shd w:val="clear" w:fill="auto"/>
          <w:lang w:eastAsia="zh-CN"/>
        </w:rPr>
        <w:t>第三次全国土壤普查</w:t>
      </w:r>
      <w:r>
        <w:rPr>
          <w:rFonts w:ascii="仿宋_GB2312" w:hAnsi="仿宋_GB2312" w:eastAsia="仿宋_GB2312" w:cs="仿宋_GB2312"/>
          <w:color w:val="auto"/>
          <w:spacing w:val="0"/>
          <w:position w:val="0"/>
          <w:sz w:val="32"/>
          <w:shd w:val="clear" w:fill="auto"/>
        </w:rPr>
        <w:t>外业调查采样，按照省统一进度安排，完成表层、剖面共402个样品全部检测，并提交平台，待市上统一安排县级验收，按进度完成工作。三是完成2024</w:t>
      </w:r>
      <w:r>
        <w:rPr>
          <w:rFonts w:hint="eastAsia" w:ascii="仿宋_GB2312" w:hAnsi="仿宋_GB2312" w:eastAsia="仿宋_GB2312" w:cs="仿宋_GB2312"/>
          <w:color w:val="auto"/>
          <w:spacing w:val="0"/>
          <w:position w:val="0"/>
          <w:sz w:val="32"/>
          <w:shd w:val="clear" w:fill="auto"/>
          <w:lang w:eastAsia="zh-CN"/>
        </w:rPr>
        <w:t>年第</w:t>
      </w:r>
      <w:r>
        <w:rPr>
          <w:rFonts w:ascii="仿宋_GB2312" w:hAnsi="仿宋_GB2312" w:eastAsia="仿宋_GB2312" w:cs="仿宋_GB2312"/>
          <w:color w:val="auto"/>
          <w:spacing w:val="0"/>
          <w:position w:val="0"/>
          <w:sz w:val="32"/>
          <w:shd w:val="clear" w:fill="auto"/>
        </w:rPr>
        <w:t>2次国土空间规划委员会组织召开，审议通过了规委会章程、古今寺片区用地规划条件调整论证报告、铜河幸福里小区建设工程项目规划方案、老城区棚户区（城中村）改造项目-2023年城镇老旧小区改造方案设计以及四川省乐山市峨边彝族自治县沙坪镇新声村恋爱桥段整体提升项目（铜河湾特色街区）设计方案。初步拟定了《进一步规范规委会议题审查机制》，规范规委会议题的报送程序。四是完成了《峨边彝族自治县规划编制及设计审查备案制度》和《峨边彝族自治县建立国土空间规划体系并监督实施的实施方案》送审稿，印制了《国土空间规划文件汇编》，完善了2020年以来规划、设计类技术服务机构咨询库及专家咨询库，为后续规范规划流程奠定基</w:t>
      </w:r>
      <w:bookmarkStart w:id="0" w:name="_GoBack"/>
      <w:bookmarkEnd w:id="0"/>
      <w:r>
        <w:rPr>
          <w:rFonts w:ascii="仿宋_GB2312" w:hAnsi="仿宋_GB2312" w:eastAsia="仿宋_GB2312" w:cs="仿宋_GB2312"/>
          <w:color w:val="auto"/>
          <w:spacing w:val="0"/>
          <w:position w:val="0"/>
          <w:sz w:val="32"/>
          <w:shd w:val="clear" w:fill="auto"/>
        </w:rPr>
        <w:t>础。五是完成站站通道外业调查，并对5个重点点位进行了地质勘察，形成项目初勘报告。六是完成原通达化工厂土壤污染初步调查，通过市级评审，根据省级环科院专家意见正在补充完善报告。同时，启动大溪沟商业地块概念性规划方案编制。</w:t>
      </w:r>
    </w:p>
    <w:p w14:paraId="7EA652F7">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left"/>
        <w:textAlignment w:val="auto"/>
        <w:rPr>
          <w:rFonts w:ascii="楷体" w:hAnsi="楷体" w:eastAsia="楷体" w:cs="楷体"/>
          <w:color w:val="000000"/>
          <w:spacing w:val="0"/>
          <w:position w:val="0"/>
          <w:sz w:val="32"/>
          <w:shd w:val="clear" w:fill="FFFFFF"/>
        </w:rPr>
      </w:pPr>
      <w:r>
        <w:rPr>
          <w:rFonts w:ascii="楷体" w:hAnsi="楷体" w:eastAsia="楷体" w:cs="楷体"/>
          <w:color w:val="000000"/>
          <w:spacing w:val="0"/>
          <w:position w:val="0"/>
          <w:sz w:val="32"/>
          <w:shd w:val="clear" w:fill="FFFFFF"/>
        </w:rPr>
        <w:t>（四）部门整体支出绩效目标</w:t>
      </w:r>
    </w:p>
    <w:p w14:paraId="7655AADD">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固定资产投资运行稳定。2024年1</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10月完成固定资产投资32.8亿元，同期增速19.7%，全市排名第1。</w:t>
      </w:r>
      <w:r>
        <w:rPr>
          <w:rFonts w:hint="eastAsia" w:ascii="仿宋_GB2312" w:hAnsi="仿宋_GB2312" w:eastAsia="仿宋_GB2312" w:cs="仿宋_GB2312"/>
          <w:color w:val="auto"/>
          <w:spacing w:val="0"/>
          <w:position w:val="0"/>
          <w:sz w:val="32"/>
          <w:shd w:val="clear" w:fill="auto"/>
        </w:rPr>
        <w:t>重大项目有序推进。</w:t>
      </w:r>
      <w:r>
        <w:rPr>
          <w:rFonts w:ascii="仿宋_GB2312" w:hAnsi="仿宋_GB2312" w:eastAsia="仿宋_GB2312" w:cs="仿宋_GB2312"/>
          <w:color w:val="auto"/>
          <w:spacing w:val="0"/>
          <w:position w:val="0"/>
          <w:sz w:val="32"/>
          <w:shd w:val="clear" w:fill="auto"/>
        </w:rPr>
        <w:t>2024年，我县17个市重点项目均按进度推进，总投资426.47亿元，计划投资34.32亿元，</w:t>
      </w:r>
      <w:r>
        <w:rPr>
          <w:rFonts w:hint="eastAsia" w:ascii="仿宋_GB2312" w:hAnsi="仿宋_GB2312" w:eastAsia="仿宋_GB2312" w:cs="仿宋_GB2312"/>
          <w:color w:val="auto"/>
          <w:spacing w:val="0"/>
          <w:position w:val="0"/>
          <w:sz w:val="32"/>
          <w:shd w:val="clear" w:fill="auto"/>
          <w:lang w:eastAsia="zh-CN"/>
        </w:rPr>
        <w:t>截至11月</w:t>
      </w:r>
      <w:r>
        <w:rPr>
          <w:rFonts w:ascii="仿宋_GB2312" w:hAnsi="仿宋_GB2312" w:eastAsia="仿宋_GB2312" w:cs="仿宋_GB2312"/>
          <w:color w:val="auto"/>
          <w:spacing w:val="0"/>
          <w:position w:val="0"/>
          <w:sz w:val="32"/>
          <w:shd w:val="clear" w:fill="auto"/>
        </w:rPr>
        <w:t>完成投资33.9亿元，投资完成率98.8%。市重推项目4个，总投资310.78亿元，计划完成17.8亿元，</w:t>
      </w:r>
      <w:r>
        <w:rPr>
          <w:rFonts w:hint="eastAsia" w:ascii="仿宋_GB2312" w:hAnsi="仿宋_GB2312" w:eastAsia="仿宋_GB2312" w:cs="仿宋_GB2312"/>
          <w:color w:val="auto"/>
          <w:spacing w:val="0"/>
          <w:position w:val="0"/>
          <w:sz w:val="32"/>
          <w:shd w:val="clear" w:fill="auto"/>
          <w:lang w:eastAsia="zh-CN"/>
        </w:rPr>
        <w:t>截至11月</w:t>
      </w:r>
      <w:r>
        <w:rPr>
          <w:rFonts w:ascii="仿宋_GB2312" w:hAnsi="仿宋_GB2312" w:eastAsia="仿宋_GB2312" w:cs="仿宋_GB2312"/>
          <w:color w:val="auto"/>
          <w:spacing w:val="0"/>
          <w:position w:val="0"/>
          <w:sz w:val="32"/>
          <w:shd w:val="clear" w:fill="auto"/>
        </w:rPr>
        <w:t>完成投资17.59亿元，投资完成率98.8%，预计12月可完成年度投资计划。2023年增发国债项目。2023年4个项目争取资金1.97亿元，2个项目已完工，2个项目预计12月底完工并完成资金拨付，目前已完成投资1.57亿元。中央预算内投资项目。2023年4个项目争取资金3353万元，均已开工，2个已完工，剩余2个正在加快推进。2024年下达中央预算内投资项目4个，殡仪馆建设工程总投资2720万元，下达资金2216万元、四川省乐山市峨边彝族自治县龚嘴库区和移民安置区自来水管网及道路提升工程</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总投资6653.42，下达资金5800万元，已开工建设。峨边彝族自治县黑竹沟镇2025年以工代赈示范工程已开工建设、峨边彝族自治县毛坪镇2025年中央财政以工代赈项目正在开展财评工作，预计2025年初开工建设。省预算内投资项目。2023年3个项目争取资金504万元，均已完工。地方专项债项目。2023年5个项目均正常推进，发行额度5.62亿元，累计已完成投资16.74亿元。2024年累计发行专项债项目5个，发行额度6.25亿元，累计已完成投资7.61亿元。超长期特别国债项目。2024年2个项目争取1.25亿元，目前排水管网更新改造项目开工建设，明达技改项目正在环评。成功筹办中共峨边彝族自治县第九届委员会第七次全体会议暨县委经济工作会，制定印发《2024年全县经济工作要点》。编制《峨边彝族自治县2023年国民经济和社会发展计划执行情况及2024年计划草案的报告（书面）》和《峨边彝族自治县2024年上半年国民经济和社会发展计划执行情况报告》，并送县人大审查。落实市委经济形势分析会精神，逐一细化工作目标、问题短板、推进措施，编制印发《峨边彝族自治县“争三拼第一”工作方案》。根据</w:t>
      </w:r>
      <w:r>
        <w:rPr>
          <w:rFonts w:hint="eastAsia" w:ascii="仿宋_GB2312" w:hAnsi="仿宋_GB2312" w:eastAsia="仿宋_GB2312" w:cs="仿宋_GB2312"/>
          <w:color w:val="auto"/>
          <w:spacing w:val="0"/>
          <w:position w:val="0"/>
          <w:sz w:val="32"/>
          <w:shd w:val="clear" w:fill="auto"/>
          <w:lang w:eastAsia="zh-CN"/>
        </w:rPr>
        <w:t>省委、省政府</w:t>
      </w:r>
      <w:r>
        <w:rPr>
          <w:rFonts w:ascii="仿宋_GB2312" w:hAnsi="仿宋_GB2312" w:eastAsia="仿宋_GB2312" w:cs="仿宋_GB2312"/>
          <w:color w:val="auto"/>
          <w:spacing w:val="0"/>
          <w:position w:val="0"/>
          <w:sz w:val="32"/>
          <w:shd w:val="clear" w:fill="auto"/>
        </w:rPr>
        <w:t>出台的12条推动经济持续回升向好的若干政策，编制《峨边彝族自治县关于推动经济持续回升向好的若干政策措施》</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总共8个方面，涉及房地产、就业等。就扎实推进城乡融合发展，打破县与县、乡镇与乡镇、村与村（社区）之间的行政区域界限，县发改局牵头起草了《峨边彝族自治县“边界六联”协同治理工作方案》。完成“十四五”规划中期评估与修编工作，印发《峨边彝族自治县国民经济和社会发展第一</w:t>
      </w:r>
      <w:r>
        <w:rPr>
          <w:rFonts w:hint="eastAsia" w:ascii="仿宋_GB2312" w:hAnsi="仿宋_GB2312" w:eastAsia="仿宋_GB2312" w:cs="仿宋_GB2312"/>
          <w:color w:val="auto"/>
          <w:spacing w:val="0"/>
          <w:position w:val="0"/>
          <w:sz w:val="32"/>
          <w:shd w:val="clear" w:fill="auto"/>
          <w:lang w:eastAsia="zh-CN"/>
        </w:rPr>
        <w:t>个</w:t>
      </w:r>
      <w:r>
        <w:rPr>
          <w:rFonts w:ascii="仿宋_GB2312" w:hAnsi="仿宋_GB2312" w:eastAsia="仿宋_GB2312" w:cs="仿宋_GB2312"/>
          <w:color w:val="auto"/>
          <w:spacing w:val="0"/>
          <w:position w:val="0"/>
          <w:sz w:val="32"/>
          <w:shd w:val="clear" w:fill="auto"/>
        </w:rPr>
        <w:t>五年规划和二〇三五年远景目标纲要</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修编文本</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整理收集汇总“十五五”事项清单，在政府门户网上公开征集峨边彝族自治县“十五五”规划前期研究课题的公告，完善《峨边彝族自治县“十五五”规划前期研究课题计划》。传达学习全市经济形势分析会议精神，统筹调度全县经济工作</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每月统筹全县经济运行推进会议，每季度做好县域经济高质量发展考核评价</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定期监测分析经济运行情况，做好预期分析，寻找利好因素，打好提前量，确保全县实现“争三拼第一”。1-10月完成指标为：全社会固定资产投资增长19.7%，增速居全市第1位；规上工业增加值增长2.8%，居全市第6位；社会消费品零售总额增长7.1%，增速居全市第2位。落实招投标事中事后监管职责，</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11月共完成招投标项目监督45个，完成招标控制价10.54亿元，中标价9.27亿元，节约投资1.27亿元，节约率12.05%。全年正式签约目标任务25亿元，已经签约39亿元，完成签约任务的156%；省外引进产业项目新增实际投资目标任务14亿元，1-9月省认定数9.87亿元，完成70.50%，外商直接投资</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FDI</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50万美元，完成100%。截至11月底2023年及2024年项目三率（新签约、新开工、新投产）完成比例分别为：75%、67%、42%。</w:t>
      </w:r>
    </w:p>
    <w:p w14:paraId="57D177F6">
      <w:pPr>
        <w:keepNext w:val="0"/>
        <w:keepLines w:val="0"/>
        <w:pageBreakBefore w:val="0"/>
        <w:widowControl/>
        <w:numPr>
          <w:ilvl w:val="0"/>
          <w:numId w:val="2"/>
        </w:numPr>
        <w:kinsoku/>
        <w:wordWrap/>
        <w:overflowPunct/>
        <w:topLinePunct w:val="0"/>
        <w:autoSpaceDE/>
        <w:autoSpaceDN/>
        <w:bidi w:val="0"/>
        <w:adjustRightInd/>
        <w:snapToGrid/>
        <w:spacing w:before="0" w:after="0" w:line="600" w:lineRule="exact"/>
        <w:ind w:left="800" w:leftChars="0" w:right="0" w:firstLine="0" w:firstLineChars="0"/>
        <w:jc w:val="both"/>
        <w:textAlignment w:val="auto"/>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部门财政资金收支情况</w:t>
      </w:r>
    </w:p>
    <w:p w14:paraId="3100A4DB">
      <w:pPr>
        <w:keepNext w:val="0"/>
        <w:keepLines w:val="0"/>
        <w:pageBreakBefore w:val="0"/>
        <w:widowControl/>
        <w:numPr>
          <w:ilvl w:val="0"/>
          <w:numId w:val="3"/>
        </w:numPr>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ascii="仿宋_GB2312" w:hAnsi="仿宋_GB2312" w:eastAsia="仿宋_GB2312" w:cs="仿宋_GB2312"/>
          <w:color w:val="000000"/>
          <w:spacing w:val="0"/>
          <w:position w:val="0"/>
          <w:sz w:val="32"/>
          <w:shd w:val="clear" w:fill="FFFFFF"/>
        </w:rPr>
      </w:pPr>
      <w:r>
        <w:rPr>
          <w:rFonts w:ascii="楷体" w:hAnsi="楷体" w:eastAsia="楷体" w:cs="楷体"/>
          <w:color w:val="000000"/>
          <w:spacing w:val="0"/>
          <w:position w:val="0"/>
          <w:sz w:val="32"/>
          <w:shd w:val="clear" w:fill="FFFFFF"/>
        </w:rPr>
        <w:t>部门财政资金收入情况。</w:t>
      </w:r>
      <w:r>
        <w:rPr>
          <w:rFonts w:ascii="仿宋_GB2312" w:hAnsi="仿宋_GB2312" w:eastAsia="仿宋_GB2312" w:cs="仿宋_GB2312"/>
          <w:color w:val="000000"/>
          <w:spacing w:val="0"/>
          <w:position w:val="0"/>
          <w:sz w:val="32"/>
          <w:shd w:val="clear" w:fill="FFFFFF"/>
        </w:rPr>
        <w:t>2024年年初预算数1768.64万元，2024年调整预算数2641.78万元。</w:t>
      </w:r>
    </w:p>
    <w:p w14:paraId="70EE7DBF">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ascii="仿宋_GB2312" w:hAnsi="仿宋_GB2312" w:eastAsia="仿宋_GB2312" w:cs="仿宋_GB2312"/>
          <w:color w:val="000000"/>
          <w:spacing w:val="0"/>
          <w:position w:val="0"/>
          <w:sz w:val="32"/>
          <w:shd w:val="clear" w:fill="FFFFFF"/>
        </w:rPr>
      </w:pPr>
      <w:r>
        <w:rPr>
          <w:rFonts w:ascii="楷体" w:hAnsi="楷体" w:eastAsia="楷体" w:cs="楷体"/>
          <w:color w:val="000000"/>
          <w:spacing w:val="0"/>
          <w:position w:val="0"/>
          <w:sz w:val="32"/>
          <w:shd w:val="clear" w:fill="FFFFFF"/>
        </w:rPr>
        <w:t>（二）部门财政资金支出情况。</w:t>
      </w:r>
      <w:r>
        <w:rPr>
          <w:rFonts w:ascii="仿宋_GB2312" w:hAnsi="仿宋_GB2312" w:eastAsia="仿宋_GB2312" w:cs="仿宋_GB2312"/>
          <w:color w:val="000000"/>
          <w:spacing w:val="0"/>
          <w:position w:val="0"/>
          <w:sz w:val="32"/>
          <w:shd w:val="clear" w:fill="FFFFFF"/>
        </w:rPr>
        <w:t>2024年财政资金支出2641.78万元，其中：基本支出为756.95万元，项目支出为1884.83万元。</w:t>
      </w:r>
    </w:p>
    <w:p w14:paraId="766194AC">
      <w:pPr>
        <w:keepNext w:val="0"/>
        <w:keepLines w:val="0"/>
        <w:pageBreakBefore w:val="0"/>
        <w:widowControl/>
        <w:kinsoku/>
        <w:wordWrap/>
        <w:overflowPunct/>
        <w:topLinePunct w:val="0"/>
        <w:autoSpaceDE/>
        <w:autoSpaceDN/>
        <w:bidi w:val="0"/>
        <w:adjustRightInd/>
        <w:snapToGrid/>
        <w:spacing w:before="0" w:after="0" w:line="600" w:lineRule="exact"/>
        <w:ind w:right="0" w:firstLine="640" w:firstLineChars="200"/>
        <w:jc w:val="both"/>
        <w:textAlignment w:val="auto"/>
        <w:rPr>
          <w:rFonts w:ascii="仿宋_GB2312" w:hAnsi="仿宋_GB2312" w:eastAsia="仿宋_GB2312" w:cs="仿宋_GB2312"/>
          <w:color w:val="000000"/>
          <w:spacing w:val="0"/>
          <w:position w:val="0"/>
          <w:sz w:val="32"/>
          <w:shd w:val="clear" w:fill="FFFFFF"/>
        </w:rPr>
      </w:pPr>
      <w:r>
        <w:rPr>
          <w:rFonts w:ascii="楷体" w:hAnsi="楷体" w:eastAsia="楷体" w:cs="楷体"/>
          <w:color w:val="000000"/>
          <w:spacing w:val="0"/>
          <w:position w:val="0"/>
          <w:sz w:val="32"/>
          <w:shd w:val="clear" w:fill="FFFFFF"/>
        </w:rPr>
        <w:t>（三）部门财政资金结转结余情况。</w:t>
      </w:r>
      <w:r>
        <w:rPr>
          <w:rFonts w:ascii="仿宋_GB2312" w:hAnsi="仿宋_GB2312" w:eastAsia="仿宋_GB2312" w:cs="仿宋_GB2312"/>
          <w:color w:val="000000"/>
          <w:spacing w:val="0"/>
          <w:position w:val="0"/>
          <w:sz w:val="32"/>
          <w:shd w:val="clear" w:fill="FFFFFF"/>
        </w:rPr>
        <w:t>2024年财政资金结转结余0元</w:t>
      </w:r>
    </w:p>
    <w:p w14:paraId="06DED7B6">
      <w:pPr>
        <w:keepNext w:val="0"/>
        <w:keepLines w:val="0"/>
        <w:pageBreakBefore w:val="0"/>
        <w:widowControl/>
        <w:kinsoku/>
        <w:wordWrap/>
        <w:overflowPunct/>
        <w:topLinePunct w:val="0"/>
        <w:autoSpaceDE/>
        <w:autoSpaceDN/>
        <w:bidi w:val="0"/>
        <w:adjustRightInd/>
        <w:snapToGrid/>
        <w:spacing w:before="0" w:after="0" w:line="600" w:lineRule="exact"/>
        <w:ind w:right="0" w:firstLine="640" w:firstLineChars="200"/>
        <w:jc w:val="both"/>
        <w:textAlignment w:val="auto"/>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三、部门整体绩效管理情况</w:t>
      </w:r>
    </w:p>
    <w:p w14:paraId="6375CF2F">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仿宋_GB2312" w:hAnsi="仿宋_GB2312" w:eastAsia="仿宋_GB2312" w:cs="仿宋_GB2312"/>
          <w:color w:val="000000"/>
          <w:spacing w:val="0"/>
          <w:position w:val="0"/>
          <w:sz w:val="32"/>
          <w:shd w:val="clear" w:fill="FFFFFF"/>
        </w:rPr>
      </w:pPr>
      <w:r>
        <w:rPr>
          <w:rFonts w:ascii="楷体" w:hAnsi="楷体" w:eastAsia="楷体" w:cs="楷体"/>
          <w:color w:val="000000"/>
          <w:spacing w:val="0"/>
          <w:position w:val="0"/>
          <w:sz w:val="32"/>
          <w:shd w:val="clear" w:fill="FFFFFF"/>
        </w:rPr>
        <w:t>（一）部门整体履职绩效分析。</w:t>
      </w:r>
      <w:r>
        <w:rPr>
          <w:rFonts w:ascii="仿宋_GB2312" w:hAnsi="仿宋_GB2312" w:eastAsia="仿宋_GB2312" w:cs="仿宋_GB2312"/>
          <w:color w:val="000000"/>
          <w:spacing w:val="0"/>
          <w:position w:val="0"/>
          <w:sz w:val="32"/>
          <w:shd w:val="clear" w:fill="FFFFFF"/>
        </w:rPr>
        <w:t>县发改局单位性质属于综合协调部门，2024年县发改局根据历年单位工作需要以及人员经费进行了资金预算，并对除人员基本经费以外的资金依照其使用作用进行细化编制。确保2024年度全局工作顺利开展和完成</w:t>
      </w:r>
      <w:r>
        <w:rPr>
          <w:rFonts w:hint="eastAsia" w:ascii="仿宋_GB2312" w:hAnsi="仿宋_GB2312" w:eastAsia="仿宋_GB2312" w:cs="仿宋_GB2312"/>
          <w:color w:val="000000"/>
          <w:spacing w:val="0"/>
          <w:position w:val="0"/>
          <w:sz w:val="32"/>
          <w:shd w:val="clear" w:fill="FFFFFF"/>
          <w:lang w:eastAsia="zh-CN"/>
        </w:rPr>
        <w:t>。</w:t>
      </w:r>
      <w:r>
        <w:rPr>
          <w:rFonts w:ascii="仿宋_GB2312" w:hAnsi="仿宋_GB2312" w:eastAsia="仿宋_GB2312" w:cs="仿宋_GB2312"/>
          <w:color w:val="000000"/>
          <w:spacing w:val="0"/>
          <w:position w:val="0"/>
          <w:sz w:val="32"/>
          <w:shd w:val="clear" w:fill="FFFFFF"/>
        </w:rPr>
        <w:t>基本支出为756.95万元，</w:t>
      </w:r>
      <w:r>
        <w:rPr>
          <w:rFonts w:hint="eastAsia" w:ascii="仿宋_GB2312" w:hAnsi="仿宋_GB2312" w:eastAsia="仿宋_GB2312" w:cs="仿宋_GB2312"/>
          <w:color w:val="000000"/>
          <w:spacing w:val="0"/>
          <w:position w:val="0"/>
          <w:sz w:val="32"/>
          <w:shd w:val="clear" w:fill="FFFFFF"/>
          <w:lang w:eastAsia="zh-CN"/>
        </w:rPr>
        <w:t>主要</w:t>
      </w:r>
      <w:r>
        <w:rPr>
          <w:rFonts w:ascii="仿宋_GB2312" w:hAnsi="仿宋_GB2312" w:eastAsia="仿宋_GB2312" w:cs="仿宋_GB2312"/>
          <w:color w:val="000000"/>
          <w:spacing w:val="0"/>
          <w:position w:val="0"/>
          <w:sz w:val="32"/>
          <w:shd w:val="clear" w:fill="FFFFFF"/>
        </w:rPr>
        <w:t>用于单位职工的工资薪金及各项保险缴费、福利和日常工作时的接待、办公支出，保障单位基本运转。</w:t>
      </w:r>
    </w:p>
    <w:p w14:paraId="22C1D3A3">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000000"/>
          <w:spacing w:val="0"/>
          <w:position w:val="0"/>
          <w:sz w:val="32"/>
          <w:shd w:val="clear" w:fill="FFFFFF"/>
        </w:rPr>
      </w:pPr>
      <w:r>
        <w:rPr>
          <w:rFonts w:ascii="仿宋_GB2312" w:hAnsi="仿宋_GB2312" w:eastAsia="仿宋_GB2312" w:cs="仿宋_GB2312"/>
          <w:color w:val="000000"/>
          <w:spacing w:val="0"/>
          <w:position w:val="0"/>
          <w:sz w:val="32"/>
          <w:shd w:val="clear" w:fill="FFFFFF"/>
        </w:rPr>
        <w:t xml:space="preserve">   </w:t>
      </w:r>
      <w:r>
        <w:rPr>
          <w:rFonts w:ascii="楷体" w:hAnsi="楷体" w:eastAsia="楷体" w:cs="楷体"/>
          <w:color w:val="000000"/>
          <w:spacing w:val="0"/>
          <w:position w:val="0"/>
          <w:sz w:val="32"/>
          <w:shd w:val="clear" w:fill="FFFFFF"/>
        </w:rPr>
        <w:t>（二）特定目标类项目绩效分析。</w:t>
      </w:r>
      <w:r>
        <w:rPr>
          <w:rFonts w:ascii="仿宋_GB2312" w:hAnsi="仿宋_GB2312" w:eastAsia="仿宋_GB2312" w:cs="仿宋_GB2312"/>
          <w:color w:val="auto"/>
          <w:spacing w:val="0"/>
          <w:position w:val="0"/>
          <w:sz w:val="32"/>
          <w:shd w:val="clear" w:fill="auto"/>
        </w:rPr>
        <w:t>县发改局2024年保基本运转项目支出为0万元，本单位专项预算管理项目为18个。</w:t>
      </w:r>
    </w:p>
    <w:p w14:paraId="12F070F7">
      <w:pPr>
        <w:keepNext w:val="0"/>
        <w:keepLines w:val="0"/>
        <w:pageBreakBefore w:val="0"/>
        <w:widowControl/>
        <w:kinsoku/>
        <w:wordWrap/>
        <w:overflowPunct/>
        <w:topLinePunct w:val="0"/>
        <w:autoSpaceDE/>
        <w:autoSpaceDN/>
        <w:bidi w:val="0"/>
        <w:adjustRightInd/>
        <w:snapToGrid/>
        <w:spacing w:before="0" w:after="0" w:line="600" w:lineRule="exact"/>
        <w:ind w:left="0" w:right="0" w:firstLine="720"/>
        <w:jc w:val="both"/>
        <w:textAlignment w:val="auto"/>
        <w:rPr>
          <w:rFonts w:ascii="仿宋_GB2312" w:hAnsi="仿宋_GB2312" w:eastAsia="仿宋_GB2312" w:cs="仿宋_GB2312"/>
          <w:color w:val="000000"/>
          <w:spacing w:val="0"/>
          <w:position w:val="0"/>
          <w:sz w:val="32"/>
          <w:shd w:val="clear" w:fill="FFFFFF"/>
        </w:rPr>
      </w:pPr>
      <w:r>
        <w:rPr>
          <w:rFonts w:ascii="仿宋_GB2312" w:hAnsi="仿宋_GB2312" w:eastAsia="仿宋_GB2312" w:cs="仿宋_GB2312"/>
          <w:b/>
          <w:color w:val="000000"/>
          <w:spacing w:val="0"/>
          <w:position w:val="0"/>
          <w:sz w:val="32"/>
          <w:shd w:val="clear" w:fill="FFFFFF"/>
        </w:rPr>
        <w:t>项目1</w:t>
      </w:r>
      <w:r>
        <w:rPr>
          <w:rFonts w:hint="eastAsia" w:ascii="仿宋_GB2312" w:hAnsi="仿宋_GB2312" w:eastAsia="仿宋_GB2312" w:cs="仿宋_GB2312"/>
          <w:b/>
          <w:color w:val="000000"/>
          <w:spacing w:val="0"/>
          <w:position w:val="0"/>
          <w:sz w:val="32"/>
          <w:shd w:val="clear" w:fill="FFFFFF"/>
          <w:lang w:eastAsia="zh-CN"/>
        </w:rPr>
        <w:t>:</w:t>
      </w:r>
      <w:r>
        <w:rPr>
          <w:rFonts w:ascii="仿宋_GB2312" w:hAnsi="仿宋_GB2312" w:eastAsia="仿宋_GB2312" w:cs="仿宋_GB2312"/>
          <w:b/>
          <w:color w:val="000000"/>
          <w:spacing w:val="0"/>
          <w:position w:val="0"/>
          <w:sz w:val="32"/>
          <w:shd w:val="clear" w:fill="FFFFFF"/>
        </w:rPr>
        <w:t>2022年第二批省级科技计划项目专项资金</w:t>
      </w:r>
    </w:p>
    <w:p w14:paraId="4E11B414">
      <w:pPr>
        <w:keepNext w:val="0"/>
        <w:keepLines w:val="0"/>
        <w:pageBreakBefore w:val="0"/>
        <w:widowControl/>
        <w:kinsoku/>
        <w:wordWrap/>
        <w:overflowPunct/>
        <w:topLinePunct w:val="0"/>
        <w:autoSpaceDE/>
        <w:autoSpaceDN/>
        <w:bidi w:val="0"/>
        <w:adjustRightInd/>
        <w:snapToGrid/>
        <w:spacing w:before="0" w:after="0" w:line="600" w:lineRule="exact"/>
        <w:ind w:left="0" w:right="0" w:firstLine="72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2022年第二批省级科技计划项目专项资金预算资金0.24万元，我局申报0.24万元，经财政局批复下达后，用于科技工作的费用。</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2024年12月该项目资金支出0.24万元，预算咨询率为100%。</w:t>
      </w:r>
    </w:p>
    <w:p w14:paraId="5965E78D">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000000"/>
          <w:spacing w:val="0"/>
          <w:position w:val="0"/>
          <w:sz w:val="32"/>
          <w:shd w:val="clear" w:fill="FFFFFF"/>
        </w:rPr>
      </w:pPr>
      <w:r>
        <w:rPr>
          <w:rFonts w:ascii="仿宋_GB2312" w:hAnsi="仿宋_GB2312" w:eastAsia="仿宋_GB2312" w:cs="仿宋_GB2312"/>
          <w:b/>
          <w:color w:val="000000"/>
          <w:spacing w:val="0"/>
          <w:position w:val="0"/>
          <w:sz w:val="32"/>
          <w:shd w:val="clear" w:fill="FFFFFF"/>
        </w:rPr>
        <w:t>项目2：</w:t>
      </w:r>
      <w:r>
        <w:rPr>
          <w:rFonts w:hint="eastAsia" w:ascii="仿宋_GB2312" w:hAnsi="仿宋_GB2312" w:eastAsia="仿宋_GB2312" w:cs="仿宋_GB2312"/>
          <w:b/>
          <w:color w:val="000000"/>
          <w:spacing w:val="0"/>
          <w:position w:val="0"/>
          <w:sz w:val="32"/>
          <w:shd w:val="clear" w:fill="FFFFFF"/>
          <w:lang w:eastAsia="zh-CN"/>
        </w:rPr>
        <w:t>峨边彝族自治县</w:t>
      </w:r>
      <w:r>
        <w:rPr>
          <w:rFonts w:ascii="仿宋_GB2312" w:hAnsi="仿宋_GB2312" w:eastAsia="仿宋_GB2312" w:cs="仿宋_GB2312"/>
          <w:b/>
          <w:color w:val="000000"/>
          <w:spacing w:val="0"/>
          <w:position w:val="0"/>
          <w:sz w:val="32"/>
          <w:shd w:val="clear" w:fill="FFFFFF"/>
        </w:rPr>
        <w:t>新林镇茗新村至夏家沟连通工程</w:t>
      </w:r>
    </w:p>
    <w:p w14:paraId="5E102902">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000000"/>
          <w:spacing w:val="0"/>
          <w:position w:val="0"/>
          <w:sz w:val="32"/>
          <w:shd w:val="clear" w:fill="FFFFFF"/>
          <w:lang w:eastAsia="zh-CN"/>
        </w:rPr>
        <w:t>峨边彝族自治县</w:t>
      </w:r>
      <w:r>
        <w:rPr>
          <w:rFonts w:ascii="仿宋_GB2312" w:hAnsi="仿宋_GB2312" w:eastAsia="仿宋_GB2312" w:cs="仿宋_GB2312"/>
          <w:color w:val="000000"/>
          <w:spacing w:val="0"/>
          <w:position w:val="0"/>
          <w:sz w:val="32"/>
          <w:shd w:val="clear" w:fill="FFFFFF"/>
        </w:rPr>
        <w:t>新林镇茗新村至夏家沟连通工程</w:t>
      </w:r>
      <w:r>
        <w:rPr>
          <w:rFonts w:ascii="仿宋_GB2312" w:hAnsi="仿宋_GB2312" w:eastAsia="仿宋_GB2312" w:cs="仿宋_GB2312"/>
          <w:color w:val="auto"/>
          <w:spacing w:val="0"/>
          <w:position w:val="0"/>
          <w:sz w:val="32"/>
          <w:shd w:val="clear" w:fill="auto"/>
        </w:rPr>
        <w:t>预算资金27.67万元，我局申报27.67万元，经财政局批复下达后，用于支付</w:t>
      </w:r>
      <w:r>
        <w:rPr>
          <w:rFonts w:hint="eastAsia" w:ascii="仿宋_GB2312" w:hAnsi="仿宋_GB2312" w:eastAsia="仿宋_GB2312" w:cs="仿宋_GB2312"/>
          <w:color w:val="auto"/>
          <w:spacing w:val="0"/>
          <w:position w:val="0"/>
          <w:sz w:val="32"/>
          <w:shd w:val="clear" w:fill="auto"/>
          <w:lang w:eastAsia="zh-CN"/>
        </w:rPr>
        <w:t>峨边彝族自治县</w:t>
      </w:r>
      <w:r>
        <w:rPr>
          <w:rFonts w:ascii="仿宋_GB2312" w:hAnsi="仿宋_GB2312" w:eastAsia="仿宋_GB2312" w:cs="仿宋_GB2312"/>
          <w:color w:val="000000"/>
          <w:spacing w:val="0"/>
          <w:position w:val="0"/>
          <w:sz w:val="32"/>
          <w:shd w:val="clear" w:fill="FFFFFF"/>
        </w:rPr>
        <w:t>新林镇茗新村至夏家沟连通工程</w:t>
      </w:r>
      <w:r>
        <w:rPr>
          <w:rFonts w:ascii="仿宋_GB2312" w:hAnsi="仿宋_GB2312" w:eastAsia="仿宋_GB2312" w:cs="仿宋_GB2312"/>
          <w:color w:val="auto"/>
          <w:spacing w:val="0"/>
          <w:position w:val="0"/>
          <w:sz w:val="32"/>
          <w:shd w:val="clear" w:fill="auto"/>
        </w:rPr>
        <w:t>征地补偿费。</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2024年12月该项目资金支出27.67万元，预算执行率为100%。</w:t>
      </w:r>
    </w:p>
    <w:p w14:paraId="24E94498">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项目3</w:t>
      </w:r>
      <w:r>
        <w:rPr>
          <w:rFonts w:hint="eastAsia" w:ascii="仿宋_GB2312" w:hAnsi="仿宋_GB2312" w:eastAsia="仿宋_GB2312" w:cs="仿宋_GB2312"/>
          <w:b/>
          <w:color w:val="auto"/>
          <w:spacing w:val="0"/>
          <w:position w:val="0"/>
          <w:sz w:val="32"/>
          <w:shd w:val="clear" w:fill="auto"/>
          <w:lang w:eastAsia="zh-CN"/>
        </w:rPr>
        <w:t>:</w:t>
      </w:r>
      <w:r>
        <w:rPr>
          <w:rFonts w:ascii="仿宋_GB2312" w:hAnsi="仿宋_GB2312" w:eastAsia="仿宋_GB2312" w:cs="仿宋_GB2312"/>
          <w:b/>
          <w:color w:val="auto"/>
          <w:spacing w:val="0"/>
          <w:position w:val="0"/>
          <w:sz w:val="32"/>
          <w:shd w:val="clear" w:fill="auto"/>
        </w:rPr>
        <w:t>2022年和2023年中央能源减排（充电基础设施建设）补助资金</w:t>
      </w:r>
    </w:p>
    <w:p w14:paraId="581D2859">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2022年和2023年中央能源减排（充电基础设施建设）补助资金项目预算资金19.30万元，我局申报19.30万元，经财政局批复下达后，用于充电桩奖补资金。</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2024年12月该项目资金支出19.30万元，预算执行率为100%。</w:t>
      </w:r>
    </w:p>
    <w:p w14:paraId="49E14576">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项目4</w:t>
      </w:r>
      <w:r>
        <w:rPr>
          <w:rFonts w:hint="eastAsia" w:ascii="仿宋_GB2312" w:hAnsi="仿宋_GB2312" w:eastAsia="仿宋_GB2312" w:cs="仿宋_GB2312"/>
          <w:b/>
          <w:color w:val="auto"/>
          <w:spacing w:val="0"/>
          <w:position w:val="0"/>
          <w:sz w:val="32"/>
          <w:shd w:val="clear" w:fill="auto"/>
          <w:lang w:eastAsia="zh-CN"/>
        </w:rPr>
        <w:t>:</w:t>
      </w:r>
      <w:r>
        <w:rPr>
          <w:rFonts w:ascii="仿宋_GB2312" w:hAnsi="仿宋_GB2312" w:eastAsia="仿宋_GB2312" w:cs="仿宋_GB2312"/>
          <w:b/>
          <w:color w:val="auto"/>
          <w:spacing w:val="0"/>
          <w:position w:val="0"/>
          <w:sz w:val="32"/>
          <w:shd w:val="clear" w:fill="auto"/>
        </w:rPr>
        <w:t>2023年以工代赈示范工程专项（第四批）中央基建投资预算</w:t>
      </w:r>
    </w:p>
    <w:p w14:paraId="3578564E">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2023年以工代赈示范工程专项（第四批）中央基建投资预算项目预算资金770.92万元，我局申报770.92万元，经财政局批复下达后，用于2023年以工代赈示范工程款。</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2024年12月该项目资金支出770.92万元，预算执行率为100%。</w:t>
      </w:r>
    </w:p>
    <w:p w14:paraId="39DC4433">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项目5：峨边彝族自治县发改局2023年乡村振兴补助资金项目（市级）</w:t>
      </w:r>
    </w:p>
    <w:p w14:paraId="5D5EC11C">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峨边彝族自治县发改局2023年乡村振兴补助资金项目（市级）项目预算资金0.</w:t>
      </w:r>
      <w:r>
        <w:rPr>
          <w:rFonts w:hint="eastAsia" w:ascii="仿宋_GB2312" w:hAnsi="仿宋_GB2312" w:eastAsia="仿宋_GB2312" w:cs="仿宋_GB2312"/>
          <w:color w:val="auto"/>
          <w:spacing w:val="0"/>
          <w:position w:val="0"/>
          <w:sz w:val="32"/>
          <w:shd w:val="clear" w:fill="auto"/>
          <w:lang w:val="en-US" w:eastAsia="zh-CN"/>
        </w:rPr>
        <w:t>0</w:t>
      </w:r>
      <w:r>
        <w:rPr>
          <w:rFonts w:ascii="仿宋_GB2312" w:hAnsi="仿宋_GB2312" w:eastAsia="仿宋_GB2312" w:cs="仿宋_GB2312"/>
          <w:color w:val="auto"/>
          <w:spacing w:val="0"/>
          <w:position w:val="0"/>
          <w:sz w:val="32"/>
          <w:shd w:val="clear" w:fill="auto"/>
        </w:rPr>
        <w:t>1万元，</w:t>
      </w:r>
      <w:r>
        <w:rPr>
          <w:rFonts w:hint="eastAsia" w:ascii="仿宋_GB2312" w:hAnsi="仿宋_GB2312" w:eastAsia="仿宋_GB2312" w:cs="仿宋_GB2312"/>
          <w:color w:val="auto"/>
          <w:spacing w:val="0"/>
          <w:position w:val="0"/>
          <w:sz w:val="32"/>
          <w:shd w:val="clear" w:fill="auto"/>
          <w:lang w:eastAsia="zh-CN"/>
        </w:rPr>
        <w:t>截至2024</w:t>
      </w:r>
      <w:r>
        <w:rPr>
          <w:rFonts w:ascii="仿宋_GB2312" w:hAnsi="仿宋_GB2312" w:eastAsia="仿宋_GB2312" w:cs="仿宋_GB2312"/>
          <w:color w:val="auto"/>
          <w:spacing w:val="0"/>
          <w:position w:val="0"/>
          <w:sz w:val="32"/>
          <w:shd w:val="clear" w:fill="auto"/>
        </w:rPr>
        <w:t>年12月该项目资金支出0万元，预算</w:t>
      </w:r>
      <w:r>
        <w:rPr>
          <w:rFonts w:hint="eastAsia" w:ascii="仿宋_GB2312" w:hAnsi="仿宋_GB2312" w:eastAsia="仿宋_GB2312" w:cs="仿宋_GB2312"/>
          <w:color w:val="auto"/>
          <w:spacing w:val="0"/>
          <w:position w:val="0"/>
          <w:sz w:val="32"/>
          <w:shd w:val="clear" w:fill="auto"/>
          <w:lang w:eastAsia="zh-CN"/>
        </w:rPr>
        <w:t>自</w:t>
      </w:r>
      <w:r>
        <w:rPr>
          <w:rFonts w:ascii="仿宋_GB2312" w:hAnsi="仿宋_GB2312" w:eastAsia="仿宋_GB2312" w:cs="仿宋_GB2312"/>
          <w:color w:val="auto"/>
          <w:spacing w:val="0"/>
          <w:position w:val="0"/>
          <w:sz w:val="32"/>
          <w:shd w:val="clear" w:fill="auto"/>
        </w:rPr>
        <w:t>执行为0%。</w:t>
      </w:r>
    </w:p>
    <w:p w14:paraId="5016B194">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项目6：县发改局2024年乡村振兴补助资金项目（县级）</w:t>
      </w:r>
    </w:p>
    <w:p w14:paraId="41C4BEEA">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县发改局2024年乡村振兴补助资金项目（县级）项目预算资金0.31万元，我局申报0.31万元，经财政局批复下达后，用于衔接资金项目前期经费。</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2024年12月该项目资金支出0.31万元，预算执行率为100%。</w:t>
      </w:r>
    </w:p>
    <w:p w14:paraId="6CD8D8EC">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项目7：政府批示</w:t>
      </w:r>
      <w:r>
        <w:rPr>
          <w:rFonts w:hint="eastAsia" w:ascii="仿宋_GB2312" w:hAnsi="仿宋_GB2312" w:eastAsia="仿宋_GB2312" w:cs="仿宋_GB2312"/>
          <w:b/>
          <w:color w:val="auto"/>
          <w:spacing w:val="0"/>
          <w:position w:val="0"/>
          <w:sz w:val="32"/>
          <w:shd w:val="clear" w:fill="auto"/>
          <w:lang w:eastAsia="zh-CN"/>
        </w:rPr>
        <w:t>〔2024〕6号</w:t>
      </w:r>
      <w:r>
        <w:rPr>
          <w:rFonts w:ascii="仿宋_GB2312" w:hAnsi="仿宋_GB2312" w:eastAsia="仿宋_GB2312" w:cs="仿宋_GB2312"/>
          <w:b/>
          <w:color w:val="auto"/>
          <w:spacing w:val="0"/>
          <w:position w:val="0"/>
          <w:sz w:val="32"/>
          <w:shd w:val="clear" w:fill="auto"/>
        </w:rPr>
        <w:t>解决2018年易地扶贫搬迁建房补助资金</w:t>
      </w:r>
    </w:p>
    <w:p w14:paraId="66FD1CF0">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政府批示</w:t>
      </w:r>
      <w:r>
        <w:rPr>
          <w:rFonts w:hint="eastAsia" w:ascii="仿宋_GB2312" w:hAnsi="仿宋_GB2312" w:eastAsia="仿宋_GB2312" w:cs="仿宋_GB2312"/>
          <w:color w:val="auto"/>
          <w:spacing w:val="0"/>
          <w:position w:val="0"/>
          <w:sz w:val="32"/>
          <w:shd w:val="clear" w:fill="auto"/>
          <w:lang w:eastAsia="zh-CN"/>
        </w:rPr>
        <w:t>〔2024〕6号</w:t>
      </w:r>
      <w:r>
        <w:rPr>
          <w:rFonts w:ascii="仿宋_GB2312" w:hAnsi="仿宋_GB2312" w:eastAsia="仿宋_GB2312" w:cs="仿宋_GB2312"/>
          <w:color w:val="auto"/>
          <w:spacing w:val="0"/>
          <w:position w:val="0"/>
          <w:sz w:val="32"/>
          <w:shd w:val="clear" w:fill="auto"/>
        </w:rPr>
        <w:t>解决2018年易地扶贫搬迁建房补助资金项目预算资金3.6万元，我局申报3.6万元，经财政局批复下达后，用于解决2018年易地扶贫搬迁建房补助资金。</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2024年12月该项目资金支出3.6万元，预算执行率为100%。</w:t>
      </w:r>
    </w:p>
    <w:p w14:paraId="0694A085">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项目8：川财教</w:t>
      </w:r>
      <w:r>
        <w:rPr>
          <w:rFonts w:hint="eastAsia" w:ascii="仿宋_GB2312" w:hAnsi="仿宋_GB2312" w:eastAsia="仿宋_GB2312" w:cs="仿宋_GB2312"/>
          <w:b/>
          <w:color w:val="auto"/>
          <w:spacing w:val="0"/>
          <w:position w:val="0"/>
          <w:sz w:val="32"/>
          <w:shd w:val="clear" w:fill="auto"/>
          <w:lang w:eastAsia="zh-CN"/>
        </w:rPr>
        <w:t>〔2023〕171号</w:t>
      </w:r>
      <w:r>
        <w:rPr>
          <w:rFonts w:ascii="仿宋_GB2312" w:hAnsi="仿宋_GB2312" w:eastAsia="仿宋_GB2312" w:cs="仿宋_GB2312"/>
          <w:b/>
          <w:color w:val="auto"/>
          <w:spacing w:val="0"/>
          <w:position w:val="0"/>
          <w:sz w:val="32"/>
          <w:shd w:val="clear" w:fill="auto"/>
        </w:rPr>
        <w:t>2023年第三批和第四批省级科技计划项目专项资金</w:t>
      </w:r>
    </w:p>
    <w:p w14:paraId="75DDA136">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2023年第三批和第四批省级科技计划项目专项资金项目预算资金13.16万元，我局申报13.16万元，经财政局批复下达后，用于补助科技平台专家和信息员。</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2024年12月该项目资金支出13.16万元，预算执行率为100%。</w:t>
      </w:r>
    </w:p>
    <w:p w14:paraId="2D6DAA3D">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项目9：产业绿色振兴工作经费</w:t>
      </w:r>
    </w:p>
    <w:p w14:paraId="67492324">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产业绿色振兴工作经费年初项目预算资金232.20万元，我局申报232.200万元，经财政局批复下达后，用于外出招商及其他费用。</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2024年12月该项目资金支出232.20万元，</w:t>
      </w:r>
      <w:r>
        <w:rPr>
          <w:rFonts w:hint="eastAsia" w:ascii="仿宋_GB2312" w:hAnsi="仿宋_GB2312" w:eastAsia="仿宋_GB2312" w:cs="仿宋_GB2312"/>
          <w:color w:val="auto"/>
          <w:spacing w:val="0"/>
          <w:position w:val="0"/>
          <w:sz w:val="32"/>
          <w:shd w:val="clear" w:fill="auto"/>
          <w:lang w:eastAsia="zh-CN"/>
        </w:rPr>
        <w:t>预算</w:t>
      </w:r>
      <w:r>
        <w:rPr>
          <w:rFonts w:ascii="仿宋_GB2312" w:hAnsi="仿宋_GB2312" w:eastAsia="仿宋_GB2312" w:cs="仿宋_GB2312"/>
          <w:color w:val="auto"/>
          <w:spacing w:val="0"/>
          <w:position w:val="0"/>
          <w:sz w:val="32"/>
          <w:shd w:val="clear" w:fill="auto"/>
        </w:rPr>
        <w:t>执行率为100%。</w:t>
      </w:r>
    </w:p>
    <w:p w14:paraId="66E4BACF">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项目10：川财教</w:t>
      </w:r>
      <w:r>
        <w:rPr>
          <w:rFonts w:hint="eastAsia" w:ascii="仿宋_GB2312" w:hAnsi="仿宋_GB2312" w:eastAsia="仿宋_GB2312" w:cs="仿宋_GB2312"/>
          <w:b/>
          <w:color w:val="auto"/>
          <w:spacing w:val="0"/>
          <w:position w:val="0"/>
          <w:sz w:val="32"/>
          <w:shd w:val="clear" w:fill="auto"/>
          <w:lang w:eastAsia="zh-CN"/>
        </w:rPr>
        <w:t>〔2022〕190号</w:t>
      </w:r>
      <w:r>
        <w:rPr>
          <w:rFonts w:ascii="仿宋_GB2312" w:hAnsi="仿宋_GB2312" w:eastAsia="仿宋_GB2312" w:cs="仿宋_GB2312"/>
          <w:b/>
          <w:color w:val="auto"/>
          <w:spacing w:val="0"/>
          <w:position w:val="0"/>
          <w:sz w:val="32"/>
          <w:shd w:val="clear" w:fill="auto"/>
        </w:rPr>
        <w:t>2023年第一批省级科技计划项目专项资金</w:t>
      </w:r>
    </w:p>
    <w:p w14:paraId="206C40CE">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2023年第一批省级科技计划项目专项资金项目预算资金4.45万元，我局申报4.45万元，经财政局批复下达后，用于科技工作经费。</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2024年12月该项目资金支出4.45万元，预算执行率为100%。</w:t>
      </w:r>
    </w:p>
    <w:p w14:paraId="6EAFC9EF">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项目11：乐发改基础</w:t>
      </w:r>
      <w:r>
        <w:rPr>
          <w:rFonts w:hint="eastAsia" w:ascii="仿宋_GB2312" w:hAnsi="仿宋_GB2312" w:eastAsia="仿宋_GB2312" w:cs="仿宋_GB2312"/>
          <w:b/>
          <w:color w:val="auto"/>
          <w:spacing w:val="0"/>
          <w:position w:val="0"/>
          <w:sz w:val="32"/>
          <w:shd w:val="clear" w:fill="auto"/>
          <w:lang w:eastAsia="zh-CN"/>
        </w:rPr>
        <w:t>〔2024〕147号</w:t>
      </w:r>
      <w:r>
        <w:rPr>
          <w:rFonts w:ascii="仿宋_GB2312" w:hAnsi="仿宋_GB2312" w:eastAsia="仿宋_GB2312" w:cs="仿宋_GB2312"/>
          <w:b/>
          <w:color w:val="auto"/>
          <w:spacing w:val="0"/>
          <w:position w:val="0"/>
          <w:sz w:val="32"/>
          <w:shd w:val="clear" w:fill="auto"/>
        </w:rPr>
        <w:t>中央节能减排补助资金（充电基础设施建设奖励资金）</w:t>
      </w:r>
    </w:p>
    <w:p w14:paraId="57ECB22C">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中央节能减排补助资金（充电基础设施建设奖励资金）项目预算资金34.56万元，我局申报34.56万元，经财政局批复下达后，用于充电桩奖补资金。</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2024年12月该项目资金支出34.56万元，预算执行率为100%。</w:t>
      </w:r>
    </w:p>
    <w:p w14:paraId="2E2591AD">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项目12：县发改局2024年农村综合改革转移支付资金（农村公益事业一事一议奖补）项目（川财农〔2023〕158号）</w:t>
      </w:r>
    </w:p>
    <w:p w14:paraId="12775D85">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县发改局2024年农村综合改革转移支付资金（农村公益事业一事一议奖补）</w:t>
      </w:r>
      <w:r>
        <w:rPr>
          <w:rFonts w:hint="eastAsia" w:ascii="仿宋_GB2312" w:hAnsi="仿宋_GB2312" w:eastAsia="仿宋_GB2312" w:cs="仿宋_GB2312"/>
          <w:color w:val="auto"/>
          <w:spacing w:val="0"/>
          <w:position w:val="0"/>
          <w:sz w:val="32"/>
          <w:shd w:val="clear" w:fill="auto"/>
          <w:lang w:eastAsia="zh-CN"/>
        </w:rPr>
        <w:t>项目</w:t>
      </w:r>
      <w:r>
        <w:rPr>
          <w:rFonts w:ascii="仿宋_GB2312" w:hAnsi="仿宋_GB2312" w:eastAsia="仿宋_GB2312" w:cs="仿宋_GB2312"/>
          <w:color w:val="auto"/>
          <w:spacing w:val="0"/>
          <w:position w:val="0"/>
          <w:sz w:val="32"/>
          <w:shd w:val="clear" w:fill="auto"/>
        </w:rPr>
        <w:t>预算资金131.92万元，我局申报131.92万元，经财政局批复下达后，用于2024年农村综合改革转移奖补资金。</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2024年12月该项目资金支出131.92万元，预算执行率为100%。</w:t>
      </w:r>
    </w:p>
    <w:p w14:paraId="340251DA">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项目13：科技创新工作经费</w:t>
      </w:r>
    </w:p>
    <w:p w14:paraId="14903176">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科技创新工作经费项目预算资金5.42万元，我局申报5.42万元，经财政局批复下达后，用于科技工作经费。</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2024年12月该项目资金支出5.42万元，预算执行率为100%。</w:t>
      </w:r>
    </w:p>
    <w:p w14:paraId="3A1796AC">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项目14：峨边府常定</w:t>
      </w:r>
      <w:r>
        <w:rPr>
          <w:rFonts w:hint="eastAsia" w:ascii="仿宋_GB2312" w:hAnsi="仿宋_GB2312" w:eastAsia="仿宋_GB2312" w:cs="仿宋_GB2312"/>
          <w:b/>
          <w:color w:val="auto"/>
          <w:spacing w:val="0"/>
          <w:position w:val="0"/>
          <w:sz w:val="32"/>
          <w:shd w:val="clear" w:fill="auto"/>
          <w:lang w:eastAsia="zh-CN"/>
        </w:rPr>
        <w:t>〔2024〕57号</w:t>
      </w:r>
      <w:r>
        <w:rPr>
          <w:rFonts w:ascii="仿宋_GB2312" w:hAnsi="仿宋_GB2312" w:eastAsia="仿宋_GB2312" w:cs="仿宋_GB2312"/>
          <w:b/>
          <w:color w:val="auto"/>
          <w:spacing w:val="0"/>
          <w:position w:val="0"/>
          <w:sz w:val="32"/>
          <w:shd w:val="clear" w:fill="auto"/>
        </w:rPr>
        <w:t>关于615林场电站行政诉讼案败诉执行赔偿资金</w:t>
      </w:r>
    </w:p>
    <w:p w14:paraId="325C88F2">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峨边府常定</w:t>
      </w:r>
      <w:r>
        <w:rPr>
          <w:rFonts w:hint="eastAsia" w:ascii="仿宋_GB2312" w:hAnsi="仿宋_GB2312" w:eastAsia="仿宋_GB2312" w:cs="仿宋_GB2312"/>
          <w:color w:val="auto"/>
          <w:spacing w:val="0"/>
          <w:position w:val="0"/>
          <w:sz w:val="32"/>
          <w:shd w:val="clear" w:fill="auto"/>
          <w:lang w:eastAsia="zh-CN"/>
        </w:rPr>
        <w:t>〔2024〕57号</w:t>
      </w:r>
      <w:r>
        <w:rPr>
          <w:rFonts w:ascii="仿宋_GB2312" w:hAnsi="仿宋_GB2312" w:eastAsia="仿宋_GB2312" w:cs="仿宋_GB2312"/>
          <w:color w:val="auto"/>
          <w:spacing w:val="0"/>
          <w:position w:val="0"/>
          <w:sz w:val="32"/>
          <w:shd w:val="clear" w:fill="auto"/>
        </w:rPr>
        <w:t>关于615林场电站行政诉讼案败诉执行赔偿资金项目预算资金426.29万元，我局申报426.29万元，经财政局批复下达后，用于615林场电站行政诉讼案败诉执行赔偿金。</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2024年12月该项目资金支出426.29万元，预算执行率为100%。</w:t>
      </w:r>
    </w:p>
    <w:p w14:paraId="466BD26B">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项目15：县规划中心2024年乡村振兴补助资金项目（省级）</w:t>
      </w:r>
    </w:p>
    <w:p w14:paraId="5818F3CD">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县规划中心2024年乡村振兴补助资金项目（省级）项目预算资金195.75万元，我局申报195.75万元，经财政局批复下达后，用于支付项目前期工作经费。</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2024年12月该项目资金支出195.75万元，预算执行率为100%。</w:t>
      </w:r>
    </w:p>
    <w:p w14:paraId="42821B94">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项目16：城乡融合重大项目前期工作经费</w:t>
      </w:r>
    </w:p>
    <w:p w14:paraId="5DC6ED56">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城乡融合重大项目前期工作经费项目预算资金19.04万元，我局申报19.04万元，经财政局批复下达后，用于支付项目前期工作经费。</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2024年12月该项目资金支出19.04万元，预算执行率为100%。</w:t>
      </w:r>
    </w:p>
    <w:p w14:paraId="1E792011">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项目17：乐山市财政教</w:t>
      </w:r>
      <w:r>
        <w:rPr>
          <w:rFonts w:hint="eastAsia" w:ascii="仿宋_GB2312" w:hAnsi="仿宋_GB2312" w:eastAsia="仿宋_GB2312" w:cs="仿宋_GB2312"/>
          <w:b/>
          <w:color w:val="auto"/>
          <w:spacing w:val="0"/>
          <w:position w:val="0"/>
          <w:sz w:val="32"/>
          <w:shd w:val="clear" w:fill="auto"/>
          <w:lang w:eastAsia="zh-CN"/>
        </w:rPr>
        <w:t>〔2024〕104号</w:t>
      </w:r>
      <w:r>
        <w:rPr>
          <w:rFonts w:ascii="仿宋_GB2312" w:hAnsi="仿宋_GB2312" w:eastAsia="仿宋_GB2312" w:cs="仿宋_GB2312"/>
          <w:b/>
          <w:color w:val="auto"/>
          <w:spacing w:val="0"/>
          <w:position w:val="0"/>
          <w:sz w:val="32"/>
          <w:shd w:val="clear" w:fill="auto"/>
        </w:rPr>
        <w:t>2024年第四批省级科技计划项目专项资金</w:t>
      </w:r>
    </w:p>
    <w:p w14:paraId="13F02923">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2024年第四批省级科技计划项目专项资金项目预算资金11.22万元。10万元是作为“兴村在线平台”服务费使用，12.1191万元拨付由于收集信息员和专家个人信息导致拨付延迟，</w:t>
      </w:r>
      <w:r>
        <w:rPr>
          <w:rFonts w:hint="eastAsia" w:ascii="仿宋_GB2312" w:hAnsi="仿宋_GB2312" w:eastAsia="仿宋_GB2312" w:cs="仿宋_GB2312"/>
          <w:color w:val="auto"/>
          <w:spacing w:val="0"/>
          <w:position w:val="0"/>
          <w:sz w:val="32"/>
          <w:shd w:val="clear" w:fill="auto"/>
          <w:lang w:eastAsia="zh-CN"/>
        </w:rPr>
        <w:t>截至</w:t>
      </w:r>
      <w:r>
        <w:rPr>
          <w:rFonts w:ascii="仿宋_GB2312" w:hAnsi="仿宋_GB2312" w:eastAsia="仿宋_GB2312" w:cs="仿宋_GB2312"/>
          <w:color w:val="auto"/>
          <w:spacing w:val="0"/>
          <w:position w:val="0"/>
          <w:sz w:val="32"/>
          <w:shd w:val="clear" w:fill="auto"/>
        </w:rPr>
        <w:t>2024年12月该项目资金支出0万元，预算执行率为0%。</w:t>
      </w:r>
    </w:p>
    <w:p w14:paraId="61A642FA">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项目18：乐市财政教</w:t>
      </w:r>
      <w:r>
        <w:rPr>
          <w:rFonts w:hint="eastAsia" w:ascii="仿宋_GB2312" w:hAnsi="仿宋_GB2312" w:eastAsia="仿宋_GB2312" w:cs="仿宋_GB2312"/>
          <w:b/>
          <w:color w:val="auto"/>
          <w:spacing w:val="0"/>
          <w:position w:val="0"/>
          <w:sz w:val="32"/>
          <w:shd w:val="clear" w:fill="auto"/>
          <w:lang w:eastAsia="zh-CN"/>
        </w:rPr>
        <w:t>〔2024〕105号</w:t>
      </w:r>
      <w:r>
        <w:rPr>
          <w:rFonts w:ascii="仿宋_GB2312" w:hAnsi="仿宋_GB2312" w:eastAsia="仿宋_GB2312" w:cs="仿宋_GB2312"/>
          <w:b/>
          <w:color w:val="auto"/>
          <w:spacing w:val="0"/>
          <w:position w:val="0"/>
          <w:sz w:val="32"/>
          <w:shd w:val="clear" w:fill="auto"/>
        </w:rPr>
        <w:t>2024年第三批省级科技计划项目专项资金</w:t>
      </w:r>
    </w:p>
    <w:p w14:paraId="26D60D9A">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2024年第三批省级科技计划项目专项资金项目预算资金22.12万元，主要用于科百瑞新材料有限公司“天赋科创贷”融资成本补助，由于实施单位未及时提供报账资料</w:t>
      </w:r>
      <w:r>
        <w:rPr>
          <w:rFonts w:hint="eastAsia" w:ascii="仿宋_GB2312" w:hAnsi="仿宋_GB2312" w:eastAsia="仿宋_GB2312" w:cs="仿宋_GB2312"/>
          <w:color w:val="auto"/>
          <w:spacing w:val="0"/>
          <w:position w:val="0"/>
          <w:sz w:val="32"/>
          <w:shd w:val="clear" w:fill="auto"/>
          <w:lang w:eastAsia="zh-CN"/>
        </w:rPr>
        <w:t>截至2024</w:t>
      </w:r>
      <w:r>
        <w:rPr>
          <w:rFonts w:ascii="仿宋_GB2312" w:hAnsi="仿宋_GB2312" w:eastAsia="仿宋_GB2312" w:cs="仿宋_GB2312"/>
          <w:color w:val="auto"/>
          <w:spacing w:val="0"/>
          <w:position w:val="0"/>
          <w:sz w:val="32"/>
          <w:shd w:val="clear" w:fill="auto"/>
        </w:rPr>
        <w:t>年12月该项目资金支出0万元，预算执行率为0%。</w:t>
      </w:r>
    </w:p>
    <w:p w14:paraId="00EC4387">
      <w:pPr>
        <w:keepNext w:val="0"/>
        <w:keepLines w:val="0"/>
        <w:pageBreakBefore w:val="0"/>
        <w:widowControl/>
        <w:kinsoku/>
        <w:wordWrap/>
        <w:overflowPunct/>
        <w:topLinePunct w:val="0"/>
        <w:autoSpaceDE/>
        <w:autoSpaceDN/>
        <w:bidi w:val="0"/>
        <w:adjustRightInd/>
        <w:snapToGrid/>
        <w:spacing w:before="0" w:after="0" w:line="600" w:lineRule="exact"/>
        <w:ind w:left="0" w:right="0" w:firstLine="600"/>
        <w:jc w:val="both"/>
        <w:textAlignment w:val="auto"/>
        <w:rPr>
          <w:rFonts w:ascii="楷体" w:hAnsi="楷体" w:eastAsia="楷体" w:cs="楷体"/>
          <w:color w:val="000000"/>
          <w:spacing w:val="0"/>
          <w:position w:val="0"/>
          <w:sz w:val="32"/>
          <w:shd w:val="clear" w:fill="FFFFFF"/>
        </w:rPr>
      </w:pPr>
      <w:r>
        <w:rPr>
          <w:rFonts w:ascii="楷体" w:hAnsi="楷体" w:eastAsia="楷体" w:cs="楷体"/>
          <w:color w:val="000000"/>
          <w:spacing w:val="0"/>
          <w:position w:val="0"/>
          <w:sz w:val="32"/>
          <w:shd w:val="clear" w:fill="FFFFFF"/>
        </w:rPr>
        <w:t>（三）结果应用情况。</w:t>
      </w:r>
    </w:p>
    <w:p w14:paraId="21D3D391">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000000"/>
          <w:spacing w:val="0"/>
          <w:position w:val="0"/>
          <w:sz w:val="32"/>
          <w:shd w:val="clear" w:fill="FFFFFF"/>
        </w:rPr>
      </w:pPr>
      <w:r>
        <w:rPr>
          <w:rFonts w:ascii="仿宋" w:hAnsi="仿宋" w:eastAsia="仿宋" w:cs="仿宋"/>
          <w:color w:val="auto"/>
          <w:spacing w:val="0"/>
          <w:position w:val="0"/>
          <w:sz w:val="32"/>
          <w:shd w:val="clear" w:fill="auto"/>
        </w:rPr>
        <w:t xml:space="preserve">   </w:t>
      </w:r>
      <w:r>
        <w:rPr>
          <w:rFonts w:ascii="仿宋_GB2312" w:hAnsi="仿宋_GB2312" w:eastAsia="仿宋_GB2312" w:cs="仿宋_GB2312"/>
          <w:color w:val="000000"/>
          <w:spacing w:val="0"/>
          <w:position w:val="0"/>
          <w:sz w:val="32"/>
          <w:shd w:val="clear" w:fill="FFFFFF"/>
        </w:rPr>
        <w:t xml:space="preserve"> 县发改局对2024年各项预算展开分析研究，认为基本支出预算准确合理。项目个数、金额预算准确、经费使用合理，作用成效显著。</w:t>
      </w:r>
    </w:p>
    <w:p w14:paraId="05D02AE6">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四、评价结论及建议</w:t>
      </w:r>
    </w:p>
    <w:p w14:paraId="20BF9B89">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仿宋_GB2312" w:hAnsi="仿宋_GB2312" w:eastAsia="仿宋_GB2312" w:cs="仿宋_GB2312"/>
          <w:color w:val="000000"/>
          <w:spacing w:val="0"/>
          <w:position w:val="0"/>
          <w:sz w:val="32"/>
          <w:shd w:val="clear" w:fill="FFFFFF"/>
        </w:rPr>
      </w:pPr>
      <w:r>
        <w:rPr>
          <w:rFonts w:ascii="楷体" w:hAnsi="楷体" w:eastAsia="楷体" w:cs="楷体"/>
          <w:color w:val="000000"/>
          <w:spacing w:val="0"/>
          <w:position w:val="0"/>
          <w:sz w:val="32"/>
          <w:shd w:val="clear" w:fill="FFFFFF"/>
        </w:rPr>
        <w:t>（一）评价结论。</w:t>
      </w:r>
      <w:r>
        <w:rPr>
          <w:rFonts w:ascii="仿宋_GB2312" w:hAnsi="仿宋_GB2312" w:eastAsia="仿宋_GB2312" w:cs="仿宋_GB2312"/>
          <w:color w:val="000000"/>
          <w:spacing w:val="0"/>
          <w:position w:val="0"/>
          <w:sz w:val="32"/>
          <w:shd w:val="clear" w:fill="FFFFFF"/>
        </w:rPr>
        <w:t>县发改局2024年的各项预算金额准确、科目设置精细、经费使用合理，作用成效显著，充分发挥了应有的职责，保障社会和谐，促进社会满意度提升。总分值</w:t>
      </w:r>
      <w:r>
        <w:rPr>
          <w:rFonts w:ascii="仿宋_GB2312" w:hAnsi="仿宋_GB2312" w:eastAsia="仿宋_GB2312" w:cs="仿宋_GB2312"/>
          <w:color w:val="auto"/>
          <w:spacing w:val="0"/>
          <w:position w:val="0"/>
          <w:sz w:val="32"/>
          <w:shd w:val="clear" w:fill="auto"/>
        </w:rPr>
        <w:t>100分，自评得分</w:t>
      </w:r>
      <w:r>
        <w:rPr>
          <w:rFonts w:hint="eastAsia" w:ascii="仿宋_GB2312" w:hAnsi="仿宋_GB2312" w:eastAsia="仿宋_GB2312" w:cs="仿宋_GB2312"/>
          <w:color w:val="auto"/>
          <w:spacing w:val="0"/>
          <w:position w:val="0"/>
          <w:sz w:val="32"/>
          <w:shd w:val="clear" w:fill="auto"/>
          <w:lang w:val="en-US" w:eastAsia="zh-CN"/>
        </w:rPr>
        <w:t>100</w:t>
      </w:r>
      <w:r>
        <w:rPr>
          <w:rFonts w:ascii="仿宋_GB2312" w:hAnsi="仿宋_GB2312" w:eastAsia="仿宋_GB2312" w:cs="仿宋_GB2312"/>
          <w:color w:val="auto"/>
          <w:spacing w:val="0"/>
          <w:position w:val="0"/>
          <w:sz w:val="32"/>
          <w:shd w:val="clear" w:fill="auto"/>
        </w:rPr>
        <w:t>分。</w:t>
      </w:r>
    </w:p>
    <w:p w14:paraId="2D4F66B7">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仿宋_GB2312" w:hAnsi="仿宋_GB2312" w:eastAsia="仿宋_GB2312" w:cs="仿宋_GB2312"/>
          <w:color w:val="000000"/>
          <w:spacing w:val="0"/>
          <w:position w:val="0"/>
          <w:sz w:val="32"/>
          <w:shd w:val="clear" w:fill="FFFFFF"/>
        </w:rPr>
      </w:pPr>
      <w:r>
        <w:rPr>
          <w:rFonts w:ascii="楷体" w:hAnsi="楷体" w:eastAsia="楷体" w:cs="楷体"/>
          <w:color w:val="000000"/>
          <w:spacing w:val="0"/>
          <w:position w:val="0"/>
          <w:sz w:val="32"/>
          <w:shd w:val="clear" w:fill="FFFFFF"/>
        </w:rPr>
        <w:t>（二）存在问题。</w:t>
      </w:r>
      <w:r>
        <w:rPr>
          <w:rFonts w:ascii="仿宋_GB2312" w:hAnsi="仿宋_GB2312" w:eastAsia="仿宋_GB2312" w:cs="仿宋_GB2312"/>
          <w:color w:val="000000"/>
          <w:spacing w:val="0"/>
          <w:position w:val="0"/>
          <w:sz w:val="32"/>
          <w:shd w:val="clear" w:fill="FFFFFF"/>
        </w:rPr>
        <w:t>预算资金使用明细有所差异。</w:t>
      </w:r>
    </w:p>
    <w:p w14:paraId="4DA64662">
      <w:pPr>
        <w:keepNext w:val="0"/>
        <w:keepLines w:val="0"/>
        <w:pageBreakBefore w:val="0"/>
        <w:widowControl/>
        <w:kinsoku/>
        <w:wordWrap/>
        <w:overflowPunct/>
        <w:topLinePunct w:val="0"/>
        <w:autoSpaceDE/>
        <w:autoSpaceDN/>
        <w:bidi w:val="0"/>
        <w:adjustRightInd/>
        <w:snapToGrid/>
        <w:spacing w:before="0" w:after="0" w:line="600" w:lineRule="exact"/>
        <w:ind w:left="0" w:right="0" w:firstLine="0"/>
        <w:jc w:val="both"/>
        <w:textAlignment w:val="auto"/>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 xml:space="preserve">   </w:t>
      </w:r>
      <w:r>
        <w:rPr>
          <w:rFonts w:hint="eastAsia" w:ascii="宋体" w:hAnsi="宋体" w:eastAsia="宋体" w:cs="宋体"/>
          <w:color w:val="000000"/>
          <w:spacing w:val="0"/>
          <w:position w:val="0"/>
          <w:sz w:val="32"/>
          <w:shd w:val="clear" w:fill="FFFFFF"/>
          <w:lang w:val="en-US" w:eastAsia="zh-CN"/>
        </w:rPr>
        <w:t xml:space="preserve"> </w:t>
      </w:r>
      <w:r>
        <w:rPr>
          <w:rFonts w:ascii="楷体" w:hAnsi="楷体" w:eastAsia="楷体" w:cs="楷体"/>
          <w:color w:val="000000"/>
          <w:spacing w:val="0"/>
          <w:position w:val="0"/>
          <w:sz w:val="32"/>
          <w:shd w:val="clear" w:fill="FFFFFF"/>
        </w:rPr>
        <w:t>（三）改进建议。</w:t>
      </w:r>
      <w:r>
        <w:rPr>
          <w:rFonts w:ascii="仿宋_GB2312" w:hAnsi="仿宋_GB2312" w:eastAsia="仿宋_GB2312" w:cs="仿宋_GB2312"/>
          <w:color w:val="000000"/>
          <w:spacing w:val="0"/>
          <w:position w:val="0"/>
          <w:sz w:val="32"/>
          <w:shd w:val="clear" w:fill="FFFFFF"/>
        </w:rPr>
        <w:t>将加强经费管理，明确细化资金用途，按需申请，从而提高预算完成率。</w:t>
      </w:r>
    </w:p>
    <w:p w14:paraId="5D703646">
      <w:pPr>
        <w:keepNext w:val="0"/>
        <w:keepLines w:val="0"/>
        <w:pageBreakBefore w:val="0"/>
        <w:widowControl/>
        <w:kinsoku/>
        <w:wordWrap/>
        <w:overflowPunct/>
        <w:topLinePunct w:val="0"/>
        <w:autoSpaceDE/>
        <w:autoSpaceDN/>
        <w:bidi w:val="0"/>
        <w:adjustRightInd/>
        <w:snapToGrid/>
        <w:spacing w:before="0" w:after="0" w:line="600" w:lineRule="exact"/>
        <w:ind w:left="0" w:right="0" w:firstLine="640"/>
        <w:jc w:val="both"/>
        <w:textAlignment w:val="auto"/>
        <w:rPr>
          <w:rFonts w:ascii="楷体_GB2312" w:hAnsi="楷体_GB2312" w:eastAsia="楷体_GB2312" w:cs="楷体_GB2312"/>
          <w:color w:val="000000"/>
          <w:spacing w:val="0"/>
          <w:position w:val="0"/>
          <w:sz w:val="32"/>
          <w:shd w:val="clear" w:fill="FFFFFF"/>
        </w:rPr>
      </w:pPr>
    </w:p>
    <w:p w14:paraId="072A4561">
      <w:pPr>
        <w:keepNext w:val="0"/>
        <w:keepLines w:val="0"/>
        <w:pageBreakBefore w:val="0"/>
        <w:widowControl/>
        <w:kinsoku/>
        <w:wordWrap/>
        <w:overflowPunct/>
        <w:topLinePunct w:val="0"/>
        <w:autoSpaceDE/>
        <w:autoSpaceDN/>
        <w:bidi w:val="0"/>
        <w:adjustRightInd/>
        <w:snapToGrid/>
        <w:spacing w:before="0" w:after="0" w:line="600" w:lineRule="exact"/>
        <w:ind w:right="0"/>
        <w:jc w:val="both"/>
        <w:textAlignment w:val="auto"/>
        <w:rPr>
          <w:rFonts w:ascii="楷体_GB2312" w:hAnsi="楷体_GB2312" w:eastAsia="楷体_GB2312" w:cs="楷体_GB2312"/>
          <w:color w:val="000000"/>
          <w:spacing w:val="0"/>
          <w:position w:val="0"/>
          <w:sz w:val="32"/>
          <w:shd w:val="clear" w:fill="FFFFFF"/>
        </w:rPr>
      </w:pPr>
      <w:r>
        <w:rPr>
          <w:rFonts w:hint="eastAsia" w:ascii="楷体_GB2312" w:hAnsi="楷体_GB2312" w:eastAsia="楷体_GB2312" w:cs="楷体_GB2312"/>
          <w:color w:val="000000"/>
          <w:spacing w:val="0"/>
          <w:position w:val="0"/>
          <w:sz w:val="32"/>
          <w:shd w:val="clear" w:fill="FFFFFF"/>
          <w:lang w:val="en-US" w:eastAsia="zh-CN"/>
        </w:rPr>
        <w:t xml:space="preserve">                                </w:t>
      </w:r>
      <w:r>
        <w:rPr>
          <w:rFonts w:ascii="楷体_GB2312" w:hAnsi="楷体_GB2312" w:eastAsia="楷体_GB2312" w:cs="楷体_GB2312"/>
          <w:color w:val="000000"/>
          <w:spacing w:val="0"/>
          <w:position w:val="0"/>
          <w:sz w:val="32"/>
          <w:shd w:val="clear" w:fill="FFFFFF"/>
        </w:rPr>
        <w:t xml:space="preserve"> 2025</w:t>
      </w:r>
      <w:r>
        <w:rPr>
          <w:rFonts w:ascii="仿宋_GB2312" w:hAnsi="仿宋_GB2312" w:eastAsia="仿宋_GB2312" w:cs="仿宋_GB2312"/>
          <w:color w:val="000000"/>
          <w:spacing w:val="0"/>
          <w:position w:val="0"/>
          <w:sz w:val="32"/>
          <w:shd w:val="clear" w:fill="FFFFFF"/>
        </w:rPr>
        <w:t>年</w:t>
      </w:r>
      <w:r>
        <w:rPr>
          <w:rFonts w:ascii="楷体_GB2312" w:hAnsi="楷体_GB2312" w:eastAsia="楷体_GB2312" w:cs="楷体_GB2312"/>
          <w:color w:val="000000"/>
          <w:spacing w:val="0"/>
          <w:position w:val="0"/>
          <w:sz w:val="32"/>
          <w:shd w:val="clear" w:fill="FFFFFF"/>
        </w:rPr>
        <w:t>7</w:t>
      </w:r>
      <w:r>
        <w:rPr>
          <w:rFonts w:ascii="仿宋_GB2312" w:hAnsi="仿宋_GB2312" w:eastAsia="仿宋_GB2312" w:cs="仿宋_GB2312"/>
          <w:color w:val="000000"/>
          <w:spacing w:val="0"/>
          <w:position w:val="0"/>
          <w:sz w:val="32"/>
          <w:shd w:val="clear" w:fill="FFFFFF"/>
        </w:rPr>
        <w:t>月</w:t>
      </w:r>
      <w:r>
        <w:rPr>
          <w:rFonts w:ascii="楷体_GB2312" w:hAnsi="楷体_GB2312" w:eastAsia="楷体_GB2312" w:cs="楷体_GB2312"/>
          <w:color w:val="000000"/>
          <w:spacing w:val="0"/>
          <w:position w:val="0"/>
          <w:sz w:val="32"/>
          <w:shd w:val="clear" w:fill="FFFFFF"/>
        </w:rPr>
        <w:t>3</w:t>
      </w:r>
      <w:r>
        <w:rPr>
          <w:rFonts w:ascii="仿宋_GB2312" w:hAnsi="仿宋_GB2312" w:eastAsia="仿宋_GB2312" w:cs="仿宋_GB2312"/>
          <w:color w:val="000000"/>
          <w:spacing w:val="0"/>
          <w:position w:val="0"/>
          <w:sz w:val="32"/>
          <w:shd w:val="clear" w:fill="FFFFFF"/>
        </w:rPr>
        <w:t>日</w:t>
      </w:r>
    </w:p>
    <w:sectPr>
      <w:footerReference r:id="rId3" w:type="default"/>
      <w:pgSz w:w="11906" w:h="16838"/>
      <w:pgMar w:top="2041" w:right="1468" w:bottom="1587" w:left="1468"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1B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61B08">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61B08">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00DED"/>
    <w:multiLevelType w:val="singleLevel"/>
    <w:tmpl w:val="EEB00DED"/>
    <w:lvl w:ilvl="0" w:tentative="0">
      <w:start w:val="3"/>
      <w:numFmt w:val="chineseCounting"/>
      <w:suff w:val="nothing"/>
      <w:lvlText w:val="（%1）"/>
      <w:lvlJc w:val="left"/>
      <w:rPr>
        <w:rFonts w:hint="eastAsia"/>
      </w:rPr>
    </w:lvl>
  </w:abstractNum>
  <w:abstractNum w:abstractNumId="1">
    <w:nsid w:val="EFC39033"/>
    <w:multiLevelType w:val="singleLevel"/>
    <w:tmpl w:val="EFC39033"/>
    <w:lvl w:ilvl="0" w:tentative="0">
      <w:start w:val="1"/>
      <w:numFmt w:val="chineseCounting"/>
      <w:suff w:val="nothing"/>
      <w:lvlText w:val="（%1）"/>
      <w:lvlJc w:val="left"/>
      <w:rPr>
        <w:rFonts w:hint="eastAsia"/>
      </w:rPr>
    </w:lvl>
  </w:abstractNum>
  <w:abstractNum w:abstractNumId="2">
    <w:nsid w:val="606A2F5A"/>
    <w:multiLevelType w:val="singleLevel"/>
    <w:tmpl w:val="606A2F5A"/>
    <w:lvl w:ilvl="0" w:tentative="0">
      <w:start w:val="2"/>
      <w:numFmt w:val="chineseCounting"/>
      <w:suff w:val="nothing"/>
      <w:lvlText w:val="%1、"/>
      <w:lvlJc w:val="left"/>
      <w:pPr>
        <w:ind w:left="80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72A87"/>
    <w:rsid w:val="07E75CC6"/>
    <w:rsid w:val="0D0579CF"/>
    <w:rsid w:val="150A4D3C"/>
    <w:rsid w:val="1AB23C15"/>
    <w:rsid w:val="28E54E36"/>
    <w:rsid w:val="2EB12B3E"/>
    <w:rsid w:val="3994682F"/>
    <w:rsid w:val="3C376640"/>
    <w:rsid w:val="46E50D99"/>
    <w:rsid w:val="5CE943DD"/>
    <w:rsid w:val="6CE94660"/>
    <w:rsid w:val="74325776"/>
    <w:rsid w:val="7C466CEA"/>
    <w:rsid w:val="7CDE3700"/>
    <w:rsid w:val="7FA45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c53e41aa-7050-4def-a5f9-dd0c64640224</errorID>
      <errorWord>站站</errorWord>
      <group>L1_Word</group>
      <groupName>字词问题</groupName>
      <ability>L2_Typo</ability>
      <abilityName>字词错误</abilityName>
      <candidateList>
        <item>站</item>
      </candidateList>
      <explain/>
      <paraID>627911D0</paraID>
      <start>315</start>
      <end>317</end>
      <status>ignored</status>
      <modifiedWord/>
      <trackRevisions>false</trackRevisions>
    </reviewItem>
    <reviewItem>
      <errorID>b62090e7-853f-4bd5-b104-b1412e4f29ac</errorID>
      <errorWord>站站</errorWord>
      <group>L1_Word</group>
      <groupName>字词问题</groupName>
      <ability>L2_Typo</ability>
      <abilityName>字词错误</abilityName>
      <candidateList>
        <item>站</item>
      </candidateList>
      <explain/>
      <paraID>627911D0</paraID>
      <start>1187</start>
      <end>1189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b6a1a-266f-4ca5-a972-52fbd212b652}">
  <ds:schemaRefs/>
</ds:datastoreItem>
</file>

<file path=docProps/app.xml><?xml version="1.0" encoding="utf-8"?>
<Properties xmlns="http://schemas.openxmlformats.org/officeDocument/2006/extended-properties" xmlns:vt="http://schemas.openxmlformats.org/officeDocument/2006/docPropsVTypes">
  <Pages>20</Pages>
  <Words>9779</Words>
  <Characters>10998</Characters>
  <Lines>0</Lines>
  <Paragraphs>0</Paragraphs>
  <TotalTime>29</TotalTime>
  <ScaleCrop>false</ScaleCrop>
  <LinksUpToDate>false</LinksUpToDate>
  <CharactersWithSpaces>11149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2025-07-07T03:15:00Z</dcterms:created>
  <dc:creator>Administrator</dc:creator>
  <cp:lastModifiedBy>碧云天</cp:lastModifiedBy>
  <cp:lastPrinted>2025-07-10T07:21:00Z</cp:lastPrinted>
  <dcterms:modified xsi:type="dcterms:W3CDTF">2025-12-05T03:55:02Z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D04DF9E77FE146D0AF166B6C963C8823_13</vt:lpwstr>
  </property>
</Properties>
</file>