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6"/>
          <w:szCs w:val="36"/>
        </w:rPr>
      </w:pPr>
      <w:r>
        <w:rPr>
          <w:rFonts w:hint="eastAsia" w:ascii="仿宋" w:hAnsi="仿宋" w:eastAsia="仿宋" w:cs="仿宋"/>
          <w:sz w:val="36"/>
          <w:szCs w:val="36"/>
        </w:rPr>
        <w:t>峨边彝族自治县发展和改革局</w:t>
      </w:r>
    </w:p>
    <w:p>
      <w:pPr>
        <w:jc w:val="center"/>
        <w:rPr>
          <w:rFonts w:hint="eastAsia" w:ascii="仿宋" w:hAnsi="仿宋" w:eastAsia="仿宋" w:cs="仿宋"/>
          <w:sz w:val="36"/>
          <w:szCs w:val="36"/>
        </w:rPr>
      </w:pPr>
      <w:r>
        <w:rPr>
          <w:rFonts w:hint="eastAsia" w:ascii="仿宋" w:hAnsi="仿宋" w:eastAsia="仿宋" w:cs="仿宋"/>
          <w:sz w:val="36"/>
          <w:szCs w:val="36"/>
        </w:rPr>
        <w:t>202</w:t>
      </w:r>
      <w:r>
        <w:rPr>
          <w:rFonts w:hint="eastAsia" w:ascii="仿宋" w:hAnsi="仿宋" w:eastAsia="仿宋" w:cs="仿宋"/>
          <w:sz w:val="36"/>
          <w:szCs w:val="36"/>
          <w:lang w:val="en-US" w:eastAsia="zh-CN"/>
        </w:rPr>
        <w:t>2</w:t>
      </w:r>
      <w:r>
        <w:rPr>
          <w:rFonts w:hint="eastAsia" w:ascii="仿宋" w:hAnsi="仿宋" w:eastAsia="仿宋" w:cs="仿宋"/>
          <w:sz w:val="36"/>
          <w:szCs w:val="36"/>
        </w:rPr>
        <w:t>年度部门整体支出绩效评价报告</w:t>
      </w:r>
    </w:p>
    <w:p>
      <w:pPr>
        <w:jc w:val="center"/>
        <w:rPr>
          <w:rFonts w:hint="eastAsia" w:ascii="仿宋" w:hAnsi="仿宋" w:eastAsia="仿宋" w:cs="仿宋"/>
          <w:sz w:val="36"/>
          <w:szCs w:val="36"/>
        </w:rPr>
      </w:pP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一、部门（单位）概况</w:t>
      </w:r>
    </w:p>
    <w:p>
      <w:pPr>
        <w:rPr>
          <w:rFonts w:hint="eastAsia" w:asciiTheme="minorEastAsia" w:hAnsiTheme="minorEastAsia" w:eastAsiaTheme="minorEastAsia" w:cstheme="minorEastAsia"/>
          <w:sz w:val="32"/>
          <w:szCs w:val="32"/>
        </w:rPr>
      </w:pPr>
      <w:r>
        <w:rPr>
          <w:rFonts w:hint="eastAsia"/>
          <w:sz w:val="32"/>
          <w:szCs w:val="32"/>
        </w:rPr>
        <w:t xml:space="preserve">   </w:t>
      </w:r>
      <w:r>
        <w:rPr>
          <w:rFonts w:hint="eastAsia" w:asciiTheme="minorEastAsia" w:hAnsiTheme="minorEastAsia" w:eastAsiaTheme="minorEastAsia" w:cstheme="minorEastAsia"/>
          <w:sz w:val="32"/>
          <w:szCs w:val="32"/>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（一）机构组成。</w:t>
      </w:r>
    </w:p>
    <w:p>
      <w:pPr>
        <w:rPr>
          <w:rFonts w:hint="eastAsia" w:ascii="仿宋" w:hAnsi="仿宋" w:eastAsia="仿宋" w:cs="仿宋"/>
          <w:sz w:val="32"/>
          <w:szCs w:val="32"/>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2"/>
          <w:szCs w:val="32"/>
          <w:lang w:val="en-US" w:eastAsia="zh-CN"/>
        </w:rPr>
        <w:t xml:space="preserve"> </w:t>
      </w:r>
      <w:r>
        <w:rPr>
          <w:rFonts w:hint="eastAsia" w:ascii="仿宋" w:hAnsi="仿宋" w:eastAsia="仿宋" w:cs="仿宋"/>
          <w:sz w:val="32"/>
          <w:szCs w:val="32"/>
        </w:rPr>
        <w:t>峨边彝族自治县发展和改革局(简称县发改局)为行政机关，一级预算正科级单位。单位设局长1名，副局长2名，中层职数6名，行政编制11个，工勤编制3个；内设办公室、国民经济运行股、固定资产投资股、政策法规股、科技股（物资储备与价格股）、以工代赈办公室；下属事业单位：峨边彝族自治县价格认定中心，事业编制2个；峨边彝族自治县项目服务中心，事业编制7人；峨边彝族自治县生产力促进中心，事业编制2人。</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二）机构职能。</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1、贯彻实施国家、省、市有关国民经济和社会发展、经济体制改革的方针、政策和法律、法规。负责拟订并组织实施全县国民经济和社会发展战略、中长期规划和年度计划。</w:t>
      </w:r>
    </w:p>
    <w:p>
      <w:pPr>
        <w:rPr>
          <w:rFonts w:hint="eastAsia" w:ascii="仿宋" w:hAnsi="仿宋" w:eastAsia="仿宋" w:cs="仿宋"/>
          <w:sz w:val="32"/>
          <w:szCs w:val="32"/>
        </w:rPr>
      </w:pPr>
      <w:r>
        <w:rPr>
          <w:rFonts w:hint="eastAsia" w:ascii="仿宋" w:hAnsi="仿宋" w:eastAsia="仿宋" w:cs="仿宋"/>
          <w:sz w:val="32"/>
          <w:szCs w:val="32"/>
        </w:rPr>
        <w:t xml:space="preserve">    2、负责监测宏观经济和发展态势，承担预测预警和信息引导责任；研究协调全县宏观调控重大问题，参与制订财政、金融、土地、社会事业发展政策，综合分析政策执行效果，搞好总量平衡，提出政策调控建议。</w:t>
      </w:r>
    </w:p>
    <w:p>
      <w:pPr>
        <w:rPr>
          <w:rFonts w:hint="eastAsia" w:ascii="仿宋" w:hAnsi="仿宋" w:eastAsia="仿宋" w:cs="仿宋"/>
          <w:sz w:val="32"/>
          <w:szCs w:val="32"/>
        </w:rPr>
      </w:pPr>
      <w:r>
        <w:rPr>
          <w:rFonts w:hint="eastAsia" w:ascii="仿宋" w:hAnsi="仿宋" w:eastAsia="仿宋" w:cs="仿宋"/>
          <w:sz w:val="32"/>
          <w:szCs w:val="32"/>
        </w:rPr>
        <w:t xml:space="preserve">    3、提出年度价格总水平调控目标及价格调控措施并组织实施，承担行政事业性收费管理工作，负责全县价格成本调查监审、价格监测、价格认证等工作。</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负责全县投资宏观管理和协调推进重大项目建设。拟订全社会固定资产投资总规模和投资结构的调控目标、政策及措施，按规定权限转报固定资产投资项目。指导、协调并综合管理全县招标投标工作，对省、市、县重大建设项目建设过程中的工程招标投标活动实施监督检查。</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5、贯彻执行国家有关科技发展的方针政策、法律法规</w:t>
      </w:r>
      <w:r>
        <w:rPr>
          <w:rFonts w:hint="eastAsia" w:asciiTheme="minorEastAsia" w:hAnsiTheme="minorEastAsia" w:eastAsiaTheme="minorEastAsia" w:cstheme="minorEastAsia"/>
          <w:sz w:val="32"/>
          <w:szCs w:val="32"/>
        </w:rPr>
        <w:t>，</w:t>
      </w:r>
      <w:r>
        <w:rPr>
          <w:rFonts w:hint="eastAsia" w:ascii="仿宋" w:hAnsi="仿宋" w:eastAsia="仿宋" w:cs="仿宋"/>
          <w:sz w:val="32"/>
          <w:szCs w:val="32"/>
        </w:rPr>
        <w:t>提出全县科技发展战略和科技促进经济与社会发展的政策措施；确定全县科技发展的布局和优先领域；负责全县科技创新体系建设工作。</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6、推进经济结构战略性调整。组织拟订全县综合性产业政策，重大产业发展规划，协调推进全县重大技术装备推广应用和重大产业基地建设及产业发展的重大问题,指导全县自主创新体系建设发展。</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7、拟订区域协调发展战略、规划和重大政策，研究提出城镇化发展战略和统筹城乡发展的重大政策，负责地区经济协作的统筹协调。                                                            </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8、负责组织编制全县国民经济和装备动员规划、计划，研究国民经济动员和国民经济、国防建设的关系，协调相关重大问题，组织实施国民经济和装备动员有关工作。</w:t>
      </w:r>
    </w:p>
    <w:p>
      <w:pPr>
        <w:rPr>
          <w:rFonts w:hint="eastAsia" w:ascii="仿宋" w:hAnsi="仿宋" w:eastAsia="仿宋" w:cs="仿宋"/>
          <w:sz w:val="32"/>
          <w:szCs w:val="32"/>
        </w:rPr>
      </w:pPr>
      <w:r>
        <w:rPr>
          <w:rFonts w:hint="eastAsia" w:ascii="仿宋" w:hAnsi="仿宋" w:eastAsia="仿宋" w:cs="仿宋"/>
          <w:sz w:val="32"/>
          <w:szCs w:val="32"/>
        </w:rPr>
        <w:t xml:space="preserve">    9、编制全县粮食流通年度计划和中长期规划。建立、健全地方粮食储备制度，并对地方储备粮实行管理，确保全县粮食安全。负责应急储备物资、救灾物资日常管理工作并依法对全社会粮食流通进行监督检查。</w:t>
      </w:r>
    </w:p>
    <w:p>
      <w:pPr>
        <w:rPr>
          <w:rFonts w:hint="eastAsia" w:ascii="仿宋" w:hAnsi="仿宋" w:eastAsia="仿宋" w:cs="仿宋"/>
          <w:sz w:val="32"/>
          <w:szCs w:val="32"/>
        </w:rPr>
      </w:pPr>
      <w:r>
        <w:rPr>
          <w:rFonts w:hint="eastAsia" w:ascii="仿宋" w:hAnsi="仿宋" w:eastAsia="仿宋" w:cs="仿宋"/>
          <w:sz w:val="32"/>
          <w:szCs w:val="32"/>
        </w:rPr>
        <w:t xml:space="preserve">    10、完成县委、县政府交办的其他任务</w:t>
      </w:r>
    </w:p>
    <w:p>
      <w:pPr>
        <w:rPr>
          <w:rFonts w:hint="eastAsia" w:ascii="仿宋" w:hAnsi="仿宋" w:eastAsia="仿宋" w:cs="仿宋"/>
          <w:sz w:val="32"/>
          <w:szCs w:val="32"/>
        </w:rPr>
      </w:pPr>
      <w:r>
        <w:rPr>
          <w:rFonts w:hint="eastAsia" w:ascii="仿宋" w:hAnsi="仿宋" w:eastAsia="仿宋" w:cs="仿宋"/>
          <w:sz w:val="32"/>
          <w:szCs w:val="32"/>
        </w:rPr>
        <w:t xml:space="preserve">   （三）人员概况。</w:t>
      </w:r>
    </w:p>
    <w:p>
      <w:pPr>
        <w:rPr>
          <w:rFonts w:hint="eastAsia" w:ascii="仿宋" w:hAnsi="仿宋" w:eastAsia="仿宋" w:cs="仿宋"/>
          <w:sz w:val="32"/>
          <w:szCs w:val="32"/>
        </w:rPr>
      </w:pPr>
      <w:r>
        <w:rPr>
          <w:rFonts w:hint="eastAsia" w:ascii="仿宋" w:hAnsi="仿宋" w:eastAsia="仿宋" w:cs="仿宋"/>
          <w:sz w:val="32"/>
          <w:szCs w:val="32"/>
        </w:rPr>
        <w:t xml:space="preserve">    县发改局经机构编制委员会批准行政编制14人，实有人员14人；事业编制11人，实有人员1</w:t>
      </w:r>
      <w:r>
        <w:rPr>
          <w:rFonts w:hint="eastAsia" w:ascii="仿宋" w:hAnsi="仿宋" w:eastAsia="仿宋" w:cs="仿宋"/>
          <w:sz w:val="32"/>
          <w:szCs w:val="32"/>
          <w:lang w:val="en-US" w:eastAsia="zh-CN"/>
        </w:rPr>
        <w:t>3</w:t>
      </w:r>
      <w:r>
        <w:rPr>
          <w:rFonts w:hint="eastAsia" w:ascii="仿宋" w:hAnsi="仿宋" w:eastAsia="仿宋" w:cs="仿宋"/>
          <w:sz w:val="32"/>
          <w:szCs w:val="32"/>
        </w:rPr>
        <w:t>人。</w:t>
      </w:r>
    </w:p>
    <w:p>
      <w:pPr>
        <w:rPr>
          <w:rFonts w:hint="eastAsia" w:ascii="仿宋" w:hAnsi="仿宋" w:eastAsia="仿宋" w:cs="仿宋"/>
          <w:sz w:val="32"/>
          <w:szCs w:val="32"/>
        </w:rPr>
      </w:pPr>
      <w:r>
        <w:rPr>
          <w:rFonts w:hint="eastAsia"/>
          <w:sz w:val="32"/>
          <w:szCs w:val="32"/>
        </w:rPr>
        <w:t xml:space="preserve">   </w:t>
      </w:r>
      <w:r>
        <w:rPr>
          <w:rFonts w:hint="eastAsia"/>
          <w:b/>
          <w:bCs/>
          <w:sz w:val="32"/>
          <w:szCs w:val="32"/>
        </w:rPr>
        <w:t xml:space="preserve"> </w:t>
      </w:r>
      <w:r>
        <w:rPr>
          <w:rFonts w:hint="eastAsia"/>
          <w:b/>
          <w:bCs/>
          <w:sz w:val="32"/>
          <w:szCs w:val="32"/>
          <w:lang w:val="en-US" w:eastAsia="zh-CN"/>
        </w:rPr>
        <w:t xml:space="preserve">     </w:t>
      </w:r>
      <w:r>
        <w:rPr>
          <w:rFonts w:hint="eastAsia" w:ascii="仿宋" w:hAnsi="仿宋" w:eastAsia="仿宋" w:cs="仿宋"/>
          <w:b/>
          <w:bCs/>
          <w:sz w:val="32"/>
          <w:szCs w:val="32"/>
        </w:rPr>
        <w:t>二、部门财政资金收支情况</w:t>
      </w:r>
    </w:p>
    <w:p>
      <w:pPr>
        <w:rPr>
          <w:rFonts w:hint="eastAsia" w:ascii="仿宋" w:hAnsi="仿宋" w:eastAsia="仿宋" w:cs="仿宋"/>
          <w:sz w:val="32"/>
          <w:szCs w:val="32"/>
          <w:lang w:val="en-US" w:eastAsia="zh-CN"/>
        </w:rPr>
      </w:pPr>
      <w:r>
        <w:rPr>
          <w:rFonts w:hint="eastAsia"/>
          <w:sz w:val="32"/>
          <w:szCs w:val="32"/>
        </w:rPr>
        <w:t xml:space="preserve">   </w:t>
      </w:r>
      <w:r>
        <w:rPr>
          <w:rFonts w:hint="eastAsia"/>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val="en-US" w:eastAsia="zh-CN"/>
        </w:rPr>
        <w:t>一）部门财政资金收入情况</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2022年年初预算数565.93万元，2022年调整预算数2118.87万元。</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（二）部门财政资金支出情况</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2022年财政资金支出2554.09万元，其中：基本支出为671.79万元，项目支出为1882.30万元。</w:t>
      </w:r>
    </w:p>
    <w:p>
      <w:pPr>
        <w:rPr>
          <w:rFonts w:hint="eastAsia" w:ascii="仿宋" w:hAnsi="仿宋" w:eastAsia="仿宋" w:cs="仿宋"/>
          <w:sz w:val="32"/>
          <w:szCs w:val="32"/>
        </w:rPr>
      </w:pPr>
      <w:r>
        <w:rPr>
          <w:rFonts w:hint="eastAsia"/>
          <w:sz w:val="32"/>
          <w:szCs w:val="32"/>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rPr>
        <w:t>三、部门整体预算绩效管理情况</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（一）部门预算管理。</w:t>
      </w:r>
    </w:p>
    <w:p>
      <w:pPr>
        <w:rPr>
          <w:rFonts w:hint="eastAsia" w:ascii="仿宋" w:hAnsi="仿宋" w:eastAsia="仿宋" w:cs="仿宋"/>
          <w:sz w:val="32"/>
          <w:szCs w:val="32"/>
        </w:rPr>
      </w:pPr>
      <w:r>
        <w:rPr>
          <w:rFonts w:hint="eastAsia" w:ascii="仿宋" w:hAnsi="仿宋" w:eastAsia="仿宋" w:cs="仿宋"/>
          <w:sz w:val="32"/>
          <w:szCs w:val="32"/>
        </w:rPr>
        <w:t xml:space="preserve">    县发改局单位性质属于综合协调部门，202</w:t>
      </w:r>
      <w:r>
        <w:rPr>
          <w:rFonts w:hint="eastAsia" w:ascii="仿宋" w:hAnsi="仿宋" w:eastAsia="仿宋" w:cs="仿宋"/>
          <w:sz w:val="32"/>
          <w:szCs w:val="32"/>
          <w:lang w:val="en-US" w:eastAsia="zh-CN"/>
        </w:rPr>
        <w:t>2</w:t>
      </w:r>
      <w:r>
        <w:rPr>
          <w:rFonts w:hint="eastAsia" w:ascii="仿宋" w:hAnsi="仿宋" w:eastAsia="仿宋" w:cs="仿宋"/>
          <w:sz w:val="32"/>
          <w:szCs w:val="32"/>
        </w:rPr>
        <w:t>年县发改局根据历年单位工作需要以及人员经费进行了资金预算，并对除人员基本经费以外的资金依照其使用作用进行细化编制。制定保运转的行政指标体系专项预算管理项目</w:t>
      </w:r>
      <w:r>
        <w:rPr>
          <w:rFonts w:hint="eastAsia" w:ascii="仿宋" w:hAnsi="仿宋" w:eastAsia="仿宋" w:cs="仿宋"/>
          <w:sz w:val="32"/>
          <w:szCs w:val="32"/>
          <w:lang w:val="en-US" w:eastAsia="zh-CN"/>
        </w:rPr>
        <w:t>3</w:t>
      </w:r>
      <w:r>
        <w:rPr>
          <w:rFonts w:hint="eastAsia" w:ascii="仿宋" w:hAnsi="仿宋" w:eastAsia="仿宋" w:cs="仿宋"/>
          <w:sz w:val="32"/>
          <w:szCs w:val="32"/>
        </w:rPr>
        <w:t>个，确保202</w:t>
      </w:r>
      <w:r>
        <w:rPr>
          <w:rFonts w:hint="eastAsia" w:ascii="仿宋" w:hAnsi="仿宋" w:eastAsia="仿宋" w:cs="仿宋"/>
          <w:sz w:val="32"/>
          <w:szCs w:val="32"/>
          <w:lang w:val="en-US" w:eastAsia="zh-CN"/>
        </w:rPr>
        <w:t>2</w:t>
      </w:r>
      <w:r>
        <w:rPr>
          <w:rFonts w:hint="eastAsia" w:ascii="仿宋" w:hAnsi="仿宋" w:eastAsia="仿宋" w:cs="仿宋"/>
          <w:sz w:val="32"/>
          <w:szCs w:val="32"/>
        </w:rPr>
        <w:t>年度全局工作顺利开展和完成。</w:t>
      </w:r>
    </w:p>
    <w:p>
      <w:pPr>
        <w:rPr>
          <w:rFonts w:hint="eastAsia" w:ascii="仿宋" w:hAnsi="仿宋" w:eastAsia="仿宋" w:cs="仿宋"/>
          <w:sz w:val="32"/>
          <w:szCs w:val="32"/>
        </w:rPr>
      </w:pPr>
      <w:r>
        <w:rPr>
          <w:rFonts w:hint="eastAsia" w:ascii="仿宋" w:hAnsi="仿宋" w:eastAsia="仿宋" w:cs="仿宋"/>
          <w:sz w:val="32"/>
          <w:szCs w:val="32"/>
        </w:rPr>
        <w:t xml:space="preserve">    基本支出为</w:t>
      </w:r>
      <w:r>
        <w:rPr>
          <w:rFonts w:hint="eastAsia" w:ascii="仿宋" w:hAnsi="仿宋" w:eastAsia="仿宋" w:cs="仿宋"/>
          <w:sz w:val="32"/>
          <w:szCs w:val="32"/>
          <w:lang w:val="en-US" w:eastAsia="zh-CN"/>
        </w:rPr>
        <w:t>565.93</w:t>
      </w:r>
      <w:r>
        <w:rPr>
          <w:rFonts w:hint="eastAsia" w:ascii="仿宋" w:hAnsi="仿宋" w:eastAsia="仿宋" w:cs="仿宋"/>
          <w:sz w:val="32"/>
          <w:szCs w:val="32"/>
        </w:rPr>
        <w:t>万元，主要是用于单位职工的工资薪金及各项保险缴费、福利和日常工作时的接待、办公支出，保障单位基本运转。</w:t>
      </w:r>
    </w:p>
    <w:p>
      <w:pPr>
        <w:rPr>
          <w:rFonts w:hint="eastAsia" w:ascii="仿宋" w:hAnsi="仿宋" w:eastAsia="仿宋" w:cs="仿宋"/>
          <w:sz w:val="32"/>
          <w:szCs w:val="32"/>
        </w:rPr>
      </w:pPr>
      <w:r>
        <w:rPr>
          <w:rFonts w:hint="eastAsia" w:ascii="仿宋" w:hAnsi="仿宋" w:eastAsia="仿宋" w:cs="仿宋"/>
          <w:sz w:val="32"/>
          <w:szCs w:val="32"/>
        </w:rPr>
        <w:t xml:space="preserve">   （二）专项预算管理</w:t>
      </w:r>
    </w:p>
    <w:p>
      <w:pPr>
        <w:rPr>
          <w:rFonts w:hint="eastAsia" w:ascii="仿宋" w:hAnsi="仿宋" w:eastAsia="仿宋" w:cs="仿宋"/>
          <w:sz w:val="32"/>
          <w:szCs w:val="32"/>
        </w:rPr>
      </w:pPr>
      <w:r>
        <w:rPr>
          <w:rFonts w:hint="eastAsia" w:ascii="仿宋" w:hAnsi="仿宋" w:eastAsia="仿宋" w:cs="仿宋"/>
          <w:sz w:val="32"/>
          <w:szCs w:val="32"/>
        </w:rPr>
        <w:t xml:space="preserve">    县发改局202</w:t>
      </w:r>
      <w:r>
        <w:rPr>
          <w:rFonts w:hint="eastAsia" w:ascii="仿宋" w:hAnsi="仿宋" w:eastAsia="仿宋" w:cs="仿宋"/>
          <w:sz w:val="32"/>
          <w:szCs w:val="32"/>
          <w:lang w:val="en-US" w:eastAsia="zh-CN"/>
        </w:rPr>
        <w:t>2</w:t>
      </w:r>
      <w:r>
        <w:rPr>
          <w:rFonts w:hint="eastAsia" w:ascii="仿宋" w:hAnsi="仿宋" w:eastAsia="仿宋" w:cs="仿宋"/>
          <w:sz w:val="32"/>
          <w:szCs w:val="32"/>
        </w:rPr>
        <w:t>年保基本运转项目支出为</w:t>
      </w:r>
      <w:r>
        <w:rPr>
          <w:rFonts w:hint="eastAsia" w:ascii="仿宋" w:hAnsi="仿宋" w:eastAsia="仿宋" w:cs="仿宋"/>
          <w:sz w:val="32"/>
          <w:szCs w:val="32"/>
          <w:lang w:val="en-US" w:eastAsia="zh-CN"/>
        </w:rPr>
        <w:t>60</w:t>
      </w:r>
      <w:r>
        <w:rPr>
          <w:rFonts w:hint="eastAsia" w:ascii="仿宋" w:hAnsi="仿宋" w:eastAsia="仿宋" w:cs="仿宋"/>
          <w:sz w:val="32"/>
          <w:szCs w:val="32"/>
        </w:rPr>
        <w:t>万元，本单位专项预算管理项目为</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个。 </w:t>
      </w:r>
    </w:p>
    <w:p>
      <w:pPr>
        <w:numPr>
          <w:ilvl w:val="0"/>
          <w:numId w:val="1"/>
        </w:numPr>
        <w:ind w:left="640" w:leftChars="0" w:firstLine="0" w:firstLineChars="0"/>
        <w:rPr>
          <w:rFonts w:hint="eastAsia" w:ascii="仿宋" w:hAnsi="仿宋" w:eastAsia="仿宋" w:cs="仿宋"/>
          <w:sz w:val="32"/>
          <w:szCs w:val="32"/>
        </w:rPr>
      </w:pPr>
      <w:r>
        <w:rPr>
          <w:rFonts w:hint="eastAsia" w:ascii="仿宋" w:hAnsi="仿宋" w:eastAsia="仿宋" w:cs="仿宋"/>
          <w:sz w:val="32"/>
          <w:szCs w:val="32"/>
          <w:lang w:val="en-US" w:eastAsia="zh-CN"/>
        </w:rPr>
        <w:t>争取上级新增投资项目及项目经费</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争取上级</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val="en-US" w:eastAsia="zh-CN"/>
        </w:rPr>
        <w:t>新增投资项目及项目经费20</w:t>
      </w:r>
      <w:r>
        <w:rPr>
          <w:rFonts w:hint="eastAsia" w:ascii="仿宋" w:hAnsi="仿宋" w:eastAsia="仿宋" w:cs="仿宋"/>
          <w:sz w:val="32"/>
          <w:szCs w:val="32"/>
        </w:rPr>
        <w:t>万元，该项目</w:t>
      </w:r>
      <w:r>
        <w:rPr>
          <w:rFonts w:hint="eastAsia" w:ascii="仿宋" w:hAnsi="仿宋" w:eastAsia="仿宋" w:cs="仿宋"/>
          <w:sz w:val="32"/>
          <w:szCs w:val="32"/>
          <w:lang w:val="en-US" w:eastAsia="zh-CN"/>
        </w:rPr>
        <w:t>主要用于开展争取项目产生的办公费、差旅费、打印复印费、邮电费等。</w:t>
      </w:r>
      <w:r>
        <w:rPr>
          <w:rFonts w:hint="eastAsia" w:ascii="仿宋" w:hAnsi="仿宋" w:eastAsia="仿宋" w:cs="仿宋"/>
          <w:sz w:val="32"/>
          <w:szCs w:val="32"/>
        </w:rPr>
        <w:t xml:space="preserve">   </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科技工作</w:t>
      </w:r>
      <w:r>
        <w:rPr>
          <w:rFonts w:hint="eastAsia" w:ascii="仿宋" w:hAnsi="仿宋" w:eastAsia="仿宋" w:cs="仿宋"/>
          <w:sz w:val="32"/>
          <w:szCs w:val="32"/>
        </w:rPr>
        <w:t>经费：202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科技工作经费</w:t>
      </w:r>
      <w:r>
        <w:rPr>
          <w:rFonts w:hint="eastAsia" w:ascii="仿宋" w:hAnsi="仿宋" w:eastAsia="仿宋" w:cs="仿宋"/>
          <w:sz w:val="32"/>
          <w:szCs w:val="32"/>
        </w:rPr>
        <w:t>支出</w:t>
      </w:r>
      <w:r>
        <w:rPr>
          <w:rFonts w:hint="eastAsia" w:ascii="仿宋" w:hAnsi="仿宋" w:eastAsia="仿宋" w:cs="仿宋"/>
          <w:sz w:val="32"/>
          <w:szCs w:val="32"/>
          <w:lang w:val="en-US" w:eastAsia="zh-CN"/>
        </w:rPr>
        <w:t>10</w:t>
      </w:r>
      <w:r>
        <w:rPr>
          <w:rFonts w:hint="eastAsia" w:ascii="仿宋" w:hAnsi="仿宋" w:eastAsia="仿宋" w:cs="仿宋"/>
          <w:sz w:val="32"/>
          <w:szCs w:val="32"/>
        </w:rPr>
        <w:t>万元，主要用于</w:t>
      </w:r>
      <w:r>
        <w:rPr>
          <w:rFonts w:hint="eastAsia" w:ascii="仿宋" w:hAnsi="仿宋" w:eastAsia="仿宋" w:cs="仿宋"/>
          <w:sz w:val="32"/>
          <w:szCs w:val="32"/>
          <w:lang w:val="en-US" w:eastAsia="zh-CN"/>
        </w:rPr>
        <w:t>开展科技工作</w:t>
      </w:r>
      <w:r>
        <w:rPr>
          <w:rFonts w:hint="eastAsia" w:ascii="仿宋" w:hAnsi="仿宋" w:eastAsia="仿宋" w:cs="仿宋"/>
          <w:sz w:val="32"/>
          <w:szCs w:val="32"/>
        </w:rPr>
        <w:t>费用。由于机构，</w:t>
      </w:r>
      <w:r>
        <w:rPr>
          <w:rFonts w:hint="eastAsia" w:ascii="仿宋" w:hAnsi="仿宋" w:eastAsia="仿宋" w:cs="仿宋"/>
          <w:sz w:val="32"/>
          <w:szCs w:val="32"/>
          <w:lang w:val="en-US" w:eastAsia="zh-CN"/>
        </w:rPr>
        <w:t>科技</w:t>
      </w:r>
      <w:r>
        <w:rPr>
          <w:rFonts w:hint="eastAsia" w:ascii="仿宋" w:hAnsi="仿宋" w:eastAsia="仿宋" w:cs="仿宋"/>
          <w:sz w:val="32"/>
          <w:szCs w:val="32"/>
        </w:rPr>
        <w:t>工作职能转交县</w:t>
      </w:r>
      <w:r>
        <w:rPr>
          <w:rFonts w:hint="eastAsia" w:ascii="仿宋" w:hAnsi="仿宋" w:eastAsia="仿宋" w:cs="仿宋"/>
          <w:sz w:val="32"/>
          <w:szCs w:val="32"/>
          <w:lang w:val="en-US" w:eastAsia="zh-CN"/>
        </w:rPr>
        <w:t>经信</w:t>
      </w:r>
      <w:r>
        <w:rPr>
          <w:rFonts w:hint="eastAsia" w:ascii="仿宋" w:hAnsi="仿宋" w:eastAsia="仿宋" w:cs="仿宋"/>
          <w:sz w:val="32"/>
          <w:szCs w:val="32"/>
        </w:rPr>
        <w:t>局，该资金未使用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3、科技“三项”项目经费：202</w:t>
      </w:r>
      <w:r>
        <w:rPr>
          <w:rFonts w:hint="eastAsia" w:ascii="仿宋" w:hAnsi="仿宋" w:eastAsia="仿宋" w:cs="仿宋"/>
          <w:sz w:val="32"/>
          <w:szCs w:val="32"/>
          <w:lang w:val="en-US" w:eastAsia="zh-CN"/>
        </w:rPr>
        <w:t>2</w:t>
      </w:r>
      <w:r>
        <w:rPr>
          <w:rFonts w:hint="eastAsia" w:ascii="仿宋" w:hAnsi="仿宋" w:eastAsia="仿宋" w:cs="仿宋"/>
          <w:sz w:val="32"/>
          <w:szCs w:val="32"/>
        </w:rPr>
        <w:t>年科技“三项”项目经费支出30万元，主要用于补助企业。由于机构，</w:t>
      </w:r>
      <w:r>
        <w:rPr>
          <w:rFonts w:hint="eastAsia" w:ascii="仿宋" w:hAnsi="仿宋" w:eastAsia="仿宋" w:cs="仿宋"/>
          <w:sz w:val="32"/>
          <w:szCs w:val="32"/>
          <w:lang w:val="en-US" w:eastAsia="zh-CN"/>
        </w:rPr>
        <w:t>科技</w:t>
      </w:r>
      <w:r>
        <w:rPr>
          <w:rFonts w:hint="eastAsia" w:ascii="仿宋" w:hAnsi="仿宋" w:eastAsia="仿宋" w:cs="仿宋"/>
          <w:sz w:val="32"/>
          <w:szCs w:val="32"/>
        </w:rPr>
        <w:t>工作职能转交县</w:t>
      </w:r>
      <w:r>
        <w:rPr>
          <w:rFonts w:hint="eastAsia" w:ascii="仿宋" w:hAnsi="仿宋" w:eastAsia="仿宋" w:cs="仿宋"/>
          <w:sz w:val="32"/>
          <w:szCs w:val="32"/>
          <w:lang w:val="en-US" w:eastAsia="zh-CN"/>
        </w:rPr>
        <w:t>经信</w:t>
      </w:r>
      <w:r>
        <w:rPr>
          <w:rFonts w:hint="eastAsia" w:ascii="仿宋" w:hAnsi="仿宋" w:eastAsia="仿宋" w:cs="仿宋"/>
          <w:sz w:val="32"/>
          <w:szCs w:val="32"/>
        </w:rPr>
        <w:t>局，该资金未使用</w:t>
      </w:r>
    </w:p>
    <w:p>
      <w:pPr>
        <w:rPr>
          <w:rFonts w:hint="eastAsia" w:ascii="仿宋" w:hAnsi="仿宋" w:eastAsia="仿宋" w:cs="仿宋"/>
          <w:sz w:val="32"/>
          <w:szCs w:val="32"/>
        </w:rPr>
      </w:pPr>
      <w:r>
        <w:rPr>
          <w:rFonts w:hint="eastAsia" w:ascii="仿宋" w:hAnsi="仿宋" w:eastAsia="仿宋" w:cs="仿宋"/>
          <w:sz w:val="32"/>
          <w:szCs w:val="32"/>
        </w:rPr>
        <w:t xml:space="preserve">    县发改局的各项资金使用按相关规定进行了评价、使用结果在峨边门户网站的县财政重要资金栏进行了公开。</w:t>
      </w:r>
    </w:p>
    <w:p>
      <w:pPr>
        <w:rPr>
          <w:rFonts w:hint="eastAsia" w:ascii="仿宋" w:hAnsi="仿宋" w:eastAsia="仿宋" w:cs="仿宋"/>
          <w:sz w:val="32"/>
          <w:szCs w:val="32"/>
        </w:rPr>
      </w:pPr>
      <w:r>
        <w:rPr>
          <w:rFonts w:hint="eastAsia" w:ascii="仿宋" w:hAnsi="仿宋" w:eastAsia="仿宋" w:cs="仿宋"/>
          <w:sz w:val="32"/>
          <w:szCs w:val="32"/>
        </w:rPr>
        <w:t xml:space="preserve">   （三）结果应用情况。</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县发改局对202</w:t>
      </w:r>
      <w:r>
        <w:rPr>
          <w:rFonts w:hint="eastAsia" w:ascii="仿宋" w:hAnsi="仿宋" w:eastAsia="仿宋" w:cs="仿宋"/>
          <w:sz w:val="32"/>
          <w:szCs w:val="32"/>
          <w:lang w:val="en-US" w:eastAsia="zh-CN"/>
        </w:rPr>
        <w:t>2</w:t>
      </w:r>
      <w:r>
        <w:rPr>
          <w:rFonts w:hint="eastAsia" w:ascii="仿宋" w:hAnsi="仿宋" w:eastAsia="仿宋" w:cs="仿宋"/>
          <w:sz w:val="32"/>
          <w:szCs w:val="32"/>
        </w:rPr>
        <w:t>年各项预算展开分析研究，认为基本支出预算准确合理。项目个数、金额预算准确、经费使用合理，作用成效显著。</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 xml:space="preserve"> 四、评价结论及建议</w:t>
      </w:r>
    </w:p>
    <w:p>
      <w:pPr>
        <w:rPr>
          <w:rFonts w:hint="eastAsia" w:ascii="仿宋" w:hAnsi="仿宋" w:eastAsia="仿宋" w:cs="仿宋"/>
          <w:sz w:val="32"/>
          <w:szCs w:val="32"/>
        </w:rPr>
      </w:pPr>
      <w:r>
        <w:rPr>
          <w:rFonts w:hint="eastAsia" w:ascii="仿宋" w:hAnsi="仿宋" w:eastAsia="仿宋" w:cs="仿宋"/>
          <w:sz w:val="32"/>
          <w:szCs w:val="32"/>
        </w:rPr>
        <w:t xml:space="preserve">   （一）评价结论。</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县发改局202</w:t>
      </w:r>
      <w:r>
        <w:rPr>
          <w:rFonts w:hint="eastAsia" w:ascii="仿宋" w:hAnsi="仿宋" w:eastAsia="仿宋" w:cs="仿宋"/>
          <w:sz w:val="32"/>
          <w:szCs w:val="32"/>
          <w:lang w:val="en-US" w:eastAsia="zh-CN"/>
        </w:rPr>
        <w:t>2</w:t>
      </w:r>
      <w:r>
        <w:rPr>
          <w:rFonts w:hint="eastAsia" w:ascii="仿宋" w:hAnsi="仿宋" w:eastAsia="仿宋" w:cs="仿宋"/>
          <w:sz w:val="32"/>
          <w:szCs w:val="32"/>
        </w:rPr>
        <w:t>年的各项预算金额准确、科目设置精细、经费使用合理，作用成效显著，充分发挥了应有的职责，保障社会和谐，促进社会满意度提升。</w:t>
      </w:r>
    </w:p>
    <w:p>
      <w:pPr>
        <w:rPr>
          <w:rFonts w:hint="eastAsia" w:ascii="仿宋" w:hAnsi="仿宋" w:eastAsia="仿宋" w:cs="仿宋"/>
          <w:sz w:val="32"/>
          <w:szCs w:val="32"/>
        </w:rPr>
      </w:pPr>
      <w:r>
        <w:rPr>
          <w:rFonts w:hint="eastAsia" w:ascii="仿宋" w:hAnsi="仿宋" w:eastAsia="仿宋" w:cs="仿宋"/>
          <w:sz w:val="32"/>
          <w:szCs w:val="32"/>
        </w:rPr>
        <w:t xml:space="preserve">   （二）存在问题。</w:t>
      </w:r>
    </w:p>
    <w:p>
      <w:pPr>
        <w:rPr>
          <w:rFonts w:hint="eastAsia" w:ascii="仿宋" w:hAnsi="仿宋" w:eastAsia="仿宋" w:cs="仿宋"/>
          <w:sz w:val="32"/>
          <w:szCs w:val="32"/>
        </w:rPr>
      </w:pPr>
      <w:r>
        <w:rPr>
          <w:rFonts w:hint="eastAsia" w:ascii="仿宋" w:hAnsi="仿宋" w:eastAsia="仿宋" w:cs="仿宋"/>
          <w:sz w:val="32"/>
          <w:szCs w:val="32"/>
        </w:rPr>
        <w:t xml:space="preserve">    预算资金使用明细有所差异。</w:t>
      </w:r>
    </w:p>
    <w:p>
      <w:pPr>
        <w:rPr>
          <w:rFonts w:hint="eastAsia" w:ascii="仿宋" w:hAnsi="仿宋" w:eastAsia="仿宋" w:cs="仿宋"/>
          <w:sz w:val="32"/>
          <w:szCs w:val="32"/>
        </w:rPr>
      </w:pPr>
      <w:r>
        <w:rPr>
          <w:rFonts w:hint="eastAsia" w:ascii="仿宋" w:hAnsi="仿宋" w:eastAsia="仿宋" w:cs="仿宋"/>
          <w:sz w:val="32"/>
          <w:szCs w:val="32"/>
        </w:rPr>
        <w:t xml:space="preserve">   （三）改进建议。</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将加强经费管理，明确细化资金用途，按需申请，从而提高预算完成率。</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p>
    <w:p>
      <w:pPr>
        <w:rPr>
          <w:rFonts w:hint="eastAsia" w:ascii="仿宋" w:hAnsi="仿宋" w:eastAsia="仿宋" w:cs="仿宋"/>
          <w:sz w:val="32"/>
          <w:szCs w:val="32"/>
        </w:rPr>
      </w:pPr>
    </w:p>
    <w:p>
      <w:pPr>
        <w:ind w:left="7680" w:hanging="7680" w:hangingChars="2400"/>
        <w:rPr>
          <w:rFonts w:hint="eastAsia" w:ascii="仿宋" w:hAnsi="仿宋" w:eastAsia="仿宋" w:cs="仿宋"/>
          <w:sz w:val="32"/>
          <w:szCs w:val="32"/>
        </w:rPr>
      </w:pPr>
      <w:r>
        <w:rPr>
          <w:rFonts w:hint="eastAsia" w:ascii="仿宋" w:hAnsi="仿宋" w:eastAsia="仿宋" w:cs="仿宋"/>
          <w:sz w:val="32"/>
          <w:szCs w:val="32"/>
        </w:rPr>
        <w:t xml:space="preserve"> </w:t>
      </w:r>
      <w:bookmarkStart w:id="0" w:name="_GoBack"/>
      <w:bookmarkEnd w:id="0"/>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w:t>
      </w:r>
    </w:p>
    <w:sectPr>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39CEFE"/>
    <w:multiLevelType w:val="singleLevel"/>
    <w:tmpl w:val="7B39CEFE"/>
    <w:lvl w:ilvl="0" w:tentative="0">
      <w:start w:val="1"/>
      <w:numFmt w:val="decimal"/>
      <w:suff w:val="nothing"/>
      <w:lvlText w:val="%1、"/>
      <w:lvlJc w:val="left"/>
      <w:pPr>
        <w:ind w:left="6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jODQ4YjczMTMxZmRmNGE4ZWRhNDM5MTcyMDM3MGUifQ=="/>
  </w:docVars>
  <w:rsids>
    <w:rsidRoot w:val="00000000"/>
    <w:rsid w:val="017C7295"/>
    <w:rsid w:val="03393C22"/>
    <w:rsid w:val="03855756"/>
    <w:rsid w:val="07577BFB"/>
    <w:rsid w:val="132A2A6A"/>
    <w:rsid w:val="161508A1"/>
    <w:rsid w:val="1A211F7E"/>
    <w:rsid w:val="1B3C664E"/>
    <w:rsid w:val="229B6B7A"/>
    <w:rsid w:val="25E05BE6"/>
    <w:rsid w:val="26F95BD8"/>
    <w:rsid w:val="2FA03738"/>
    <w:rsid w:val="35650176"/>
    <w:rsid w:val="399D0D08"/>
    <w:rsid w:val="3C9F3A7B"/>
    <w:rsid w:val="44C61D43"/>
    <w:rsid w:val="481E7C0C"/>
    <w:rsid w:val="4CB2154C"/>
    <w:rsid w:val="54275E3F"/>
    <w:rsid w:val="55482300"/>
    <w:rsid w:val="56BE0ACC"/>
    <w:rsid w:val="60B9100F"/>
    <w:rsid w:val="6D6C74F5"/>
    <w:rsid w:val="73E91640"/>
    <w:rsid w:val="7DB5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1868</Words>
  <Characters>1950</Characters>
  <Lines>0</Lines>
  <Paragraphs>0</Paragraphs>
  <TotalTime>44</TotalTime>
  <ScaleCrop>false</ScaleCrop>
  <LinksUpToDate>false</LinksUpToDate>
  <CharactersWithSpaces>2276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2022-07-14T06:25:00Z</dcterms:created>
  <dc:creator>Administrator</dc:creator>
  <cp:lastModifiedBy>Administrator</cp:lastModifiedBy>
  <dcterms:modified xsi:type="dcterms:W3CDTF">2023-07-05T02:38:12Z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F47B87FA6C6C460E9EAC14C75D63A8FF_13</vt:lpwstr>
  </property>
</Properties>
</file>