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30928">
      <w:pPr>
        <w:keepNext w:val="0"/>
        <w:keepLines w:val="0"/>
        <w:widowControl w:val="0"/>
        <w:suppressLineNumbers w:val="0"/>
        <w:autoSpaceDE w:val="0"/>
        <w:autoSpaceDN w:val="0"/>
        <w:adjustRightInd w:val="0"/>
        <w:spacing w:before="0" w:beforeAutospacing="0" w:after="0" w:afterAutospacing="0" w:line="600" w:lineRule="exact"/>
        <w:ind w:left="0" w:right="0"/>
        <w:jc w:val="center"/>
        <w:rPr>
          <w:rFonts w:hint="eastAsia" w:ascii="宋体" w:hAnsi="Times New Roman" w:eastAsia="宋体" w:cs="宋体"/>
          <w:color w:val="000000"/>
          <w:kern w:val="0"/>
          <w:sz w:val="32"/>
          <w:szCs w:val="32"/>
          <w:lang w:val="en-US"/>
        </w:rPr>
      </w:pPr>
    </w:p>
    <w:p w14:paraId="0852E397">
      <w:pPr>
        <w:keepNext w:val="0"/>
        <w:keepLines w:val="0"/>
        <w:widowControl w:val="0"/>
        <w:suppressLineNumbers w:val="0"/>
        <w:autoSpaceDE w:val="0"/>
        <w:autoSpaceDN w:val="0"/>
        <w:adjustRightInd w:val="0"/>
        <w:spacing w:before="0" w:beforeAutospacing="0" w:after="0" w:afterAutospacing="0" w:line="600" w:lineRule="exact"/>
        <w:ind w:left="0" w:right="0"/>
        <w:jc w:val="center"/>
        <w:rPr>
          <w:rFonts w:hint="eastAsia" w:ascii="宋体" w:hAnsi="Times New Roman" w:eastAsia="宋体" w:cs="宋体"/>
          <w:color w:val="000000"/>
          <w:kern w:val="0"/>
          <w:sz w:val="32"/>
          <w:szCs w:val="32"/>
          <w:lang w:val="en-US"/>
        </w:rPr>
      </w:pPr>
      <w:r>
        <w:rPr>
          <w:rFonts w:hint="eastAsia" w:ascii="宋体" w:hAnsi="Times New Roman" w:eastAsia="宋体" w:cs="宋体"/>
          <w:color w:val="000000"/>
          <w:kern w:val="0"/>
          <w:sz w:val="32"/>
          <w:szCs w:val="32"/>
          <w:lang w:val="en-US" w:eastAsia="zh-CN" w:bidi="ar"/>
        </w:rPr>
        <w:t xml:space="preserve"> </w:t>
      </w:r>
    </w:p>
    <w:p w14:paraId="3EE51400">
      <w:pPr>
        <w:keepNext w:val="0"/>
        <w:keepLines w:val="0"/>
        <w:widowControl w:val="0"/>
        <w:suppressLineNumbers w:val="0"/>
        <w:autoSpaceDE w:val="0"/>
        <w:autoSpaceDN w:val="0"/>
        <w:adjustRightInd w:val="0"/>
        <w:spacing w:before="0" w:beforeAutospacing="0" w:after="0" w:afterAutospacing="0" w:line="600" w:lineRule="exact"/>
        <w:ind w:left="0" w:right="0"/>
        <w:jc w:val="center"/>
        <w:rPr>
          <w:rFonts w:hint="eastAsia" w:ascii="宋体" w:hAnsi="Times New Roman" w:eastAsia="宋体" w:cs="宋体"/>
          <w:color w:val="000000"/>
          <w:kern w:val="0"/>
          <w:sz w:val="32"/>
          <w:szCs w:val="32"/>
          <w:lang w:val="en-US"/>
        </w:rPr>
      </w:pPr>
      <w:r>
        <w:rPr>
          <w:rFonts w:hint="eastAsia" w:ascii="宋体" w:hAnsi="Times New Roman" w:eastAsia="宋体" w:cs="宋体"/>
          <w:color w:val="000000"/>
          <w:kern w:val="0"/>
          <w:sz w:val="32"/>
          <w:szCs w:val="32"/>
          <w:lang w:val="en-US" w:eastAsia="zh-CN" w:bidi="ar"/>
        </w:rPr>
        <w:t xml:space="preserve"> </w:t>
      </w:r>
    </w:p>
    <w:p w14:paraId="32813FA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640" w:lineRule="exact"/>
        <w:ind w:left="0" w:right="0"/>
        <w:jc w:val="both"/>
        <w:textAlignment w:val="auto"/>
        <w:rPr>
          <w:rFonts w:hint="eastAsia"/>
          <w:lang w:val="en-US"/>
        </w:rPr>
      </w:pPr>
      <w:r>
        <w:rPr>
          <w:rFonts w:hint="eastAsia" w:ascii="宋体" w:hAnsi="Times New Roman" w:eastAsia="宋体" w:cs="宋体"/>
          <w:color w:val="000000"/>
          <w:kern w:val="0"/>
          <w:sz w:val="32"/>
          <w:szCs w:val="32"/>
          <w:lang w:val="en-US" w:eastAsia="zh-CN" w:bidi="ar"/>
        </w:rPr>
        <w:t xml:space="preserve"> </w:t>
      </w:r>
    </w:p>
    <w:p w14:paraId="0A31C734">
      <w:pPr>
        <w:keepNext w:val="0"/>
        <w:keepLines w:val="0"/>
        <w:widowControl w:val="0"/>
        <w:suppressLineNumbers w:val="0"/>
        <w:autoSpaceDE w:val="0"/>
        <w:autoSpaceDN w:val="0"/>
        <w:adjustRightInd w:val="0"/>
        <w:spacing w:before="0" w:beforeAutospacing="0" w:after="0" w:afterAutospacing="0" w:line="720" w:lineRule="exact"/>
        <w:ind w:left="0" w:right="0"/>
        <w:jc w:val="center"/>
        <w:rPr>
          <w:rFonts w:hint="eastAsia" w:ascii="仿宋_GB2312" w:hAnsi="Calibri" w:eastAsia="仿宋_GB2312" w:cs="仿宋_GB2312"/>
          <w:color w:val="000000"/>
          <w:kern w:val="0"/>
          <w:sz w:val="32"/>
          <w:szCs w:val="32"/>
          <w:lang w:val="en-US"/>
        </w:rPr>
      </w:pPr>
      <w:r>
        <w:rPr>
          <w:rFonts w:hint="eastAsia" w:ascii="仿宋_GB2312" w:hAnsi="Times New Roman" w:eastAsia="仿宋_GB2312" w:cs="仿宋_GB2312"/>
          <w:color w:val="000000"/>
          <w:kern w:val="0"/>
          <w:sz w:val="32"/>
          <w:szCs w:val="32"/>
          <w:lang w:val="en-US" w:eastAsia="zh-CN" w:bidi="ar"/>
        </w:rPr>
        <w:t>峨边府办函〔2025〕4号</w:t>
      </w:r>
    </w:p>
    <w:p w14:paraId="7343C87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1000" w:lineRule="exact"/>
        <w:ind w:left="0" w:right="0"/>
        <w:jc w:val="center"/>
        <w:textAlignment w:val="auto"/>
        <w:rPr>
          <w:rFonts w:hint="eastAsia"/>
          <w:lang w:val="en-US" w:eastAsia="zh-CN"/>
        </w:rPr>
      </w:pPr>
      <w:r>
        <w:rPr>
          <w:rFonts w:hint="eastAsia" w:ascii="仿宋_GB2312" w:hAnsi="Times New Roman" w:eastAsia="仿宋_GB2312" w:cs="仿宋_GB2312"/>
          <w:color w:val="000000"/>
          <w:kern w:val="0"/>
          <w:sz w:val="32"/>
          <w:szCs w:val="32"/>
          <w:lang w:val="en-US" w:eastAsia="zh-CN" w:bidi="ar"/>
        </w:rPr>
        <w:t xml:space="preserve"> </w:t>
      </w:r>
    </w:p>
    <w:p w14:paraId="37EB286B">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峨边彝族自治县人民政府办公室</w:t>
      </w:r>
    </w:p>
    <w:p w14:paraId="7E7A2C18">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年中</w:t>
      </w:r>
      <w:r>
        <w:rPr>
          <w:rFonts w:hint="eastAsia" w:ascii="方正小标宋简体" w:hAnsi="方正小标宋简体" w:eastAsia="方正小标宋简体" w:cs="方正小标宋简体"/>
          <w:sz w:val="44"/>
          <w:szCs w:val="44"/>
          <w:lang w:val="en-US" w:eastAsia="zh-CN"/>
        </w:rPr>
        <w:t>央</w:t>
      </w:r>
      <w:r>
        <w:rPr>
          <w:rFonts w:hint="eastAsia" w:ascii="方正小标宋简体" w:hAnsi="方正小标宋简体" w:eastAsia="方正小标宋简体" w:cs="方正小标宋简体"/>
          <w:sz w:val="44"/>
          <w:szCs w:val="44"/>
        </w:rPr>
        <w:t>财政衔接推进乡村振兴补助资金使用方案》的通知</w:t>
      </w:r>
    </w:p>
    <w:p w14:paraId="222F63D1">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p>
    <w:p w14:paraId="6769C411">
      <w:pPr>
        <w:keepNext w:val="0"/>
        <w:keepLines w:val="0"/>
        <w:pageBreakBefore w:val="0"/>
        <w:widowControl w:val="0"/>
        <w:kinsoku/>
        <w:wordWrap/>
        <w:overflowPunct/>
        <w:topLinePunct w:val="0"/>
        <w:autoSpaceDE/>
        <w:autoSpaceDN/>
        <w:bidi w:val="0"/>
        <w:adjustRightInd/>
        <w:snapToGrid/>
        <w:spacing w:line="700" w:lineRule="exact"/>
        <w:ind w:right="0" w:right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各乡镇人民政府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县级各部门：</w:t>
      </w:r>
    </w:p>
    <w:p w14:paraId="3DA26A55">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年中</w:t>
      </w:r>
      <w:r>
        <w:rPr>
          <w:rFonts w:hint="eastAsia" w:ascii="仿宋_GB2312" w:hAnsi="仿宋_GB2312" w:eastAsia="仿宋_GB2312" w:cs="仿宋_GB2312"/>
          <w:sz w:val="32"/>
          <w:szCs w:val="32"/>
          <w:lang w:val="en-US" w:eastAsia="zh-CN"/>
        </w:rPr>
        <w:t>央</w:t>
      </w:r>
      <w:r>
        <w:rPr>
          <w:rFonts w:hint="eastAsia" w:ascii="仿宋_GB2312" w:hAnsi="仿宋_GB2312" w:eastAsia="仿宋_GB2312" w:cs="仿宋_GB2312"/>
          <w:sz w:val="32"/>
          <w:szCs w:val="32"/>
        </w:rPr>
        <w:t>财政衔接推进乡村振兴补助资金使用方案》已经县政府同意，现予印发，请遵照执行。</w:t>
      </w:r>
      <w:bookmarkStart w:id="0" w:name="_GoBack"/>
      <w:bookmarkEnd w:id="0"/>
    </w:p>
    <w:p w14:paraId="1F338D03">
      <w:pPr>
        <w:pStyle w:val="2"/>
        <w:rPr>
          <w:rFonts w:hint="eastAsia"/>
        </w:rPr>
      </w:pPr>
    </w:p>
    <w:p w14:paraId="690510B8">
      <w:pPr>
        <w:rPr>
          <w:rFonts w:hint="eastAsia"/>
        </w:rPr>
      </w:pPr>
    </w:p>
    <w:p w14:paraId="54F708DD">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left"/>
        <w:textAlignment w:val="auto"/>
        <w:outlineLvl w:val="9"/>
        <w:rPr>
          <w:rFonts w:hint="eastAsia" w:ascii="仿宋_GB2312" w:hAnsi="仿宋_GB2312" w:eastAsia="仿宋_GB2312" w:cs="仿宋_GB2312"/>
          <w:sz w:val="32"/>
          <w:szCs w:val="32"/>
        </w:rPr>
      </w:pPr>
    </w:p>
    <w:p w14:paraId="34722467">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4160" w:firstLineChars="13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峨边彝族自治县人民政府办公室</w:t>
      </w:r>
    </w:p>
    <w:p w14:paraId="6E5414EC">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5120" w:firstLineChars="1600"/>
        <w:jc w:val="left"/>
        <w:textAlignment w:val="auto"/>
        <w:outlineLvl w:val="9"/>
        <w:rPr>
          <w:rFonts w:hint="eastAsia"/>
          <w:color w:val="auto"/>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p>
    <w:p w14:paraId="517EE1FD">
      <w:pPr>
        <w:pStyle w:val="2"/>
        <w:rPr>
          <w:rFonts w:hint="eastAsia"/>
        </w:rPr>
      </w:pPr>
    </w:p>
    <w:p w14:paraId="14B0F129">
      <w:pPr>
        <w:rPr>
          <w:rFonts w:hint="eastAsia"/>
        </w:rPr>
      </w:pPr>
    </w:p>
    <w:p w14:paraId="656F8175">
      <w:pPr>
        <w:rPr>
          <w:rFonts w:hint="eastAsia"/>
        </w:rPr>
      </w:pPr>
    </w:p>
    <w:p w14:paraId="2BF516A7">
      <w:pPr>
        <w:keepNext w:val="0"/>
        <w:keepLines w:val="0"/>
        <w:pageBreakBefore w:val="0"/>
        <w:widowControl w:val="0"/>
        <w:suppressAutoHyphens/>
        <w:kinsoku/>
        <w:wordWrap/>
        <w:overflowPunct w:val="0"/>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峨边彝族自治县</w:t>
      </w:r>
    </w:p>
    <w:p w14:paraId="102742E7">
      <w:pPr>
        <w:keepNext w:val="0"/>
        <w:keepLines w:val="0"/>
        <w:pageBreakBefore w:val="0"/>
        <w:widowControl w:val="0"/>
        <w:suppressAutoHyphens/>
        <w:kinsoku/>
        <w:wordWrap/>
        <w:overflowPunct w:val="0"/>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5</w:t>
      </w:r>
      <w:r>
        <w:rPr>
          <w:rFonts w:hint="eastAsia" w:ascii="方正小标宋简体" w:hAnsi="方正小标宋简体" w:eastAsia="方正小标宋简体" w:cs="方正小标宋简体"/>
          <w:color w:val="auto"/>
          <w:sz w:val="44"/>
          <w:szCs w:val="44"/>
        </w:rPr>
        <w:t>年中</w:t>
      </w:r>
      <w:r>
        <w:rPr>
          <w:rFonts w:hint="eastAsia" w:ascii="方正小标宋简体" w:hAnsi="方正小标宋简体" w:eastAsia="方正小标宋简体" w:cs="方正小标宋简体"/>
          <w:color w:val="auto"/>
          <w:sz w:val="44"/>
          <w:szCs w:val="44"/>
          <w:lang w:val="en-US" w:eastAsia="zh-CN"/>
        </w:rPr>
        <w:t>央</w:t>
      </w:r>
      <w:r>
        <w:rPr>
          <w:rFonts w:hint="eastAsia" w:ascii="方正小标宋简体" w:hAnsi="方正小标宋简体" w:eastAsia="方正小标宋简体" w:cs="方正小标宋简体"/>
          <w:color w:val="auto"/>
          <w:sz w:val="44"/>
          <w:szCs w:val="44"/>
        </w:rPr>
        <w:t>财政衔接推进乡村振兴补助资金</w:t>
      </w:r>
    </w:p>
    <w:p w14:paraId="07EFB747">
      <w:pPr>
        <w:keepNext w:val="0"/>
        <w:keepLines w:val="0"/>
        <w:pageBreakBefore w:val="0"/>
        <w:widowControl w:val="0"/>
        <w:suppressAutoHyphens/>
        <w:kinsoku/>
        <w:wordWrap/>
        <w:overflowPunct w:val="0"/>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使用方案</w:t>
      </w:r>
    </w:p>
    <w:p w14:paraId="374AC68E">
      <w:pPr>
        <w:keepNext w:val="0"/>
        <w:keepLines w:val="0"/>
        <w:pageBreakBefore w:val="0"/>
        <w:widowControl w:val="0"/>
        <w:suppressAutoHyphens/>
        <w:kinsoku/>
        <w:wordWrap/>
        <w:overflowPunct w:val="0"/>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spacing w:val="0"/>
          <w:sz w:val="32"/>
          <w:szCs w:val="32"/>
        </w:rPr>
      </w:pPr>
    </w:p>
    <w:p w14:paraId="092CCE1C">
      <w:pPr>
        <w:keepNext w:val="0"/>
        <w:keepLines w:val="0"/>
        <w:pageBreakBefore w:val="0"/>
        <w:widowControl w:val="0"/>
        <w:suppressAutoHyphens/>
        <w:kinsoku/>
        <w:wordWrap/>
        <w:overflowPunct w:val="0"/>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spacing w:val="0"/>
          <w:sz w:val="32"/>
          <w:szCs w:val="32"/>
        </w:rPr>
      </w:pPr>
      <w:r>
        <w:rPr>
          <w:rFonts w:hint="eastAsia" w:ascii="Times New Roman" w:hAnsi="Times New Roman" w:eastAsia="仿宋_GB2312" w:cs="仿宋_GB2312"/>
          <w:b w:val="0"/>
          <w:bCs w:val="0"/>
          <w:color w:val="auto"/>
          <w:spacing w:val="0"/>
          <w:sz w:val="32"/>
          <w:szCs w:val="32"/>
        </w:rPr>
        <w:t>为全面贯彻落实《</w:t>
      </w:r>
      <w:r>
        <w:rPr>
          <w:rFonts w:hint="eastAsia" w:ascii="Times New Roman" w:hAnsi="Times New Roman" w:eastAsia="仿宋_GB2312" w:cs="仿宋_GB2312"/>
          <w:b w:val="0"/>
          <w:bCs w:val="0"/>
          <w:color w:val="auto"/>
          <w:spacing w:val="0"/>
          <w:sz w:val="32"/>
          <w:szCs w:val="32"/>
          <w:lang w:eastAsia="zh-CN"/>
        </w:rPr>
        <w:t>中共中央</w:t>
      </w:r>
      <w:r>
        <w:rPr>
          <w:rFonts w:hint="eastAsia" w:ascii="Times New Roman" w:hAnsi="Times New Roman" w:eastAsia="仿宋_GB2312" w:cs="仿宋_GB2312"/>
          <w:b w:val="0"/>
          <w:bCs w:val="0"/>
          <w:color w:val="auto"/>
          <w:spacing w:val="0"/>
          <w:sz w:val="32"/>
          <w:szCs w:val="32"/>
          <w:lang w:val="en-US" w:eastAsia="zh-CN"/>
        </w:rPr>
        <w:t xml:space="preserve"> </w:t>
      </w:r>
      <w:r>
        <w:rPr>
          <w:rFonts w:hint="eastAsia" w:ascii="Times New Roman" w:hAnsi="Times New Roman" w:eastAsia="仿宋_GB2312" w:cs="仿宋_GB2312"/>
          <w:b w:val="0"/>
          <w:bCs w:val="0"/>
          <w:color w:val="auto"/>
          <w:spacing w:val="0"/>
          <w:sz w:val="32"/>
          <w:szCs w:val="32"/>
          <w:lang w:eastAsia="zh-CN"/>
        </w:rPr>
        <w:t>国务院</w:t>
      </w:r>
      <w:r>
        <w:rPr>
          <w:rFonts w:hint="eastAsia" w:ascii="Times New Roman" w:hAnsi="Times New Roman" w:eastAsia="仿宋_GB2312" w:cs="仿宋_GB2312"/>
          <w:b w:val="0"/>
          <w:bCs w:val="0"/>
          <w:color w:val="auto"/>
          <w:spacing w:val="0"/>
          <w:sz w:val="32"/>
          <w:szCs w:val="32"/>
        </w:rPr>
        <w:t>关于实现巩固拓展脱贫攻坚成果同乡村振兴有效衔接的意见》精神，加强过渡期中央财政衔接推进乡村振兴补助资金管理，进一步改善彝区群众生产生活条件，确保持续增加脱贫群众收入，现结合我县实际情况，特制定如下实施方案。</w:t>
      </w:r>
    </w:p>
    <w:p w14:paraId="2418358C">
      <w:pPr>
        <w:keepNext w:val="0"/>
        <w:keepLines w:val="0"/>
        <w:pageBreakBefore w:val="0"/>
        <w:widowControl w:val="0"/>
        <w:suppressAutoHyphens/>
        <w:kinsoku/>
        <w:wordWrap/>
        <w:overflowPunct w:val="0"/>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spacing w:val="0"/>
          <w:sz w:val="32"/>
          <w:szCs w:val="32"/>
        </w:rPr>
      </w:pPr>
      <w:r>
        <w:rPr>
          <w:rFonts w:hint="eastAsia" w:ascii="Times New Roman" w:hAnsi="Times New Roman" w:eastAsia="黑体" w:cs="黑体"/>
          <w:b w:val="0"/>
          <w:bCs w:val="0"/>
          <w:color w:val="auto"/>
          <w:spacing w:val="0"/>
          <w:sz w:val="32"/>
          <w:szCs w:val="32"/>
        </w:rPr>
        <w:t>一、编制依据</w:t>
      </w:r>
    </w:p>
    <w:p w14:paraId="531F2549">
      <w:pPr>
        <w:keepNext w:val="0"/>
        <w:keepLines w:val="0"/>
        <w:pageBreakBefore w:val="0"/>
        <w:widowControl w:val="0"/>
        <w:suppressAutoHyphens/>
        <w:kinsoku/>
        <w:wordWrap/>
        <w:overflowPunct w:val="0"/>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spacing w:val="0"/>
          <w:kern w:val="0"/>
          <w:sz w:val="32"/>
          <w:szCs w:val="32"/>
          <w:u w:val="none" w:color="000000"/>
          <w:lang w:eastAsia="zh-CN"/>
        </w:rPr>
      </w:pPr>
      <w:r>
        <w:rPr>
          <w:rFonts w:hint="eastAsia" w:ascii="Times New Roman" w:hAnsi="Times New Roman" w:eastAsia="仿宋_GB2312" w:cs="仿宋_GB2312"/>
          <w:b w:val="0"/>
          <w:bCs w:val="0"/>
          <w:color w:val="auto"/>
          <w:spacing w:val="0"/>
          <w:kern w:val="0"/>
          <w:sz w:val="32"/>
          <w:szCs w:val="32"/>
          <w:u w:val="none" w:color="000000"/>
          <w:lang w:eastAsia="zh-CN"/>
        </w:rPr>
        <w:t>（一）财政部等6部门《关于印发中央财政衔接乡村振兴补助资金管理办法的通知》（财农〔2021〕19号）；</w:t>
      </w:r>
    </w:p>
    <w:p w14:paraId="7C1DB57D">
      <w:pPr>
        <w:keepNext w:val="0"/>
        <w:keepLines w:val="0"/>
        <w:pageBreakBefore w:val="0"/>
        <w:widowControl w:val="0"/>
        <w:suppressAutoHyphens/>
        <w:kinsoku/>
        <w:wordWrap/>
        <w:overflowPunct w:val="0"/>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spacing w:val="0"/>
          <w:kern w:val="0"/>
          <w:sz w:val="32"/>
          <w:szCs w:val="32"/>
          <w:u w:val="none" w:color="000000"/>
          <w:lang w:eastAsia="zh-CN"/>
        </w:rPr>
      </w:pPr>
      <w:r>
        <w:rPr>
          <w:rFonts w:hint="eastAsia" w:ascii="Times New Roman" w:hAnsi="Times New Roman" w:eastAsia="仿宋_GB2312" w:cs="仿宋_GB2312"/>
          <w:b w:val="0"/>
          <w:bCs w:val="0"/>
          <w:color w:val="auto"/>
          <w:spacing w:val="0"/>
          <w:kern w:val="0"/>
          <w:sz w:val="32"/>
          <w:szCs w:val="32"/>
          <w:u w:val="none" w:color="000000"/>
          <w:lang w:eastAsia="zh-CN"/>
        </w:rPr>
        <w:t>（二）</w:t>
      </w:r>
      <w:r>
        <w:rPr>
          <w:rFonts w:hint="eastAsia" w:ascii="Times New Roman" w:hAnsi="Times New Roman" w:eastAsia="仿宋_GB2312" w:cs="仿宋_GB2312"/>
          <w:b w:val="0"/>
          <w:bCs w:val="0"/>
          <w:color w:val="auto"/>
          <w:spacing w:val="0"/>
          <w:kern w:val="0"/>
          <w:sz w:val="32"/>
          <w:szCs w:val="32"/>
          <w:u w:val="none" w:color="000000"/>
        </w:rPr>
        <w:t>省财政厅等7部门《关于印发中央和省级财政衔接推进乡村振兴补助资金管理办法的通知</w:t>
      </w:r>
      <w:r>
        <w:rPr>
          <w:rFonts w:hint="eastAsia" w:ascii="Times New Roman" w:hAnsi="Times New Roman" w:eastAsia="仿宋_GB2312" w:cs="仿宋_GB2312"/>
          <w:b w:val="0"/>
          <w:bCs w:val="0"/>
          <w:color w:val="auto"/>
          <w:spacing w:val="0"/>
          <w:kern w:val="0"/>
          <w:sz w:val="32"/>
          <w:szCs w:val="32"/>
          <w:u w:val="none" w:color="000000"/>
          <w:lang w:eastAsia="zh-CN"/>
        </w:rPr>
        <w:t>》</w:t>
      </w:r>
      <w:r>
        <w:rPr>
          <w:rFonts w:hint="eastAsia" w:ascii="Times New Roman" w:hAnsi="Times New Roman" w:eastAsia="仿宋_GB2312" w:cs="仿宋_GB2312"/>
          <w:b w:val="0"/>
          <w:bCs w:val="0"/>
          <w:color w:val="auto"/>
          <w:spacing w:val="0"/>
          <w:kern w:val="0"/>
          <w:sz w:val="32"/>
          <w:szCs w:val="32"/>
          <w:u w:val="none" w:color="000000"/>
        </w:rPr>
        <w:t>（川财农〔2021〕36号）</w:t>
      </w:r>
      <w:r>
        <w:rPr>
          <w:rFonts w:hint="eastAsia" w:ascii="Times New Roman" w:hAnsi="Times New Roman" w:eastAsia="仿宋_GB2312" w:cs="仿宋_GB2312"/>
          <w:b w:val="0"/>
          <w:bCs w:val="0"/>
          <w:color w:val="auto"/>
          <w:spacing w:val="0"/>
          <w:kern w:val="0"/>
          <w:sz w:val="32"/>
          <w:szCs w:val="32"/>
          <w:u w:val="none" w:color="000000"/>
          <w:lang w:eastAsia="zh-CN"/>
        </w:rPr>
        <w:t>；</w:t>
      </w:r>
    </w:p>
    <w:p w14:paraId="12F692DB">
      <w:pPr>
        <w:keepNext w:val="0"/>
        <w:keepLines w:val="0"/>
        <w:pageBreakBefore w:val="0"/>
        <w:widowControl w:val="0"/>
        <w:suppressAutoHyphens/>
        <w:kinsoku/>
        <w:wordWrap/>
        <w:overflowPunct w:val="0"/>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color w:val="auto"/>
          <w:spacing w:val="0"/>
          <w:sz w:val="32"/>
          <w:szCs w:val="32"/>
          <w:lang w:val="en-US"/>
        </w:rPr>
      </w:pPr>
      <w:r>
        <w:rPr>
          <w:rFonts w:hint="eastAsia" w:ascii="Times New Roman" w:hAnsi="Times New Roman" w:eastAsia="仿宋_GB2312" w:cs="仿宋_GB2312"/>
          <w:b w:val="0"/>
          <w:bCs w:val="0"/>
          <w:color w:val="auto"/>
          <w:spacing w:val="0"/>
          <w:kern w:val="0"/>
          <w:sz w:val="32"/>
          <w:szCs w:val="32"/>
          <w:u w:val="none" w:color="000000"/>
          <w:lang w:eastAsia="zh-CN"/>
        </w:rPr>
        <w:t>（三）省财政厅等7部门《关于加强中央和省级财政衔接推进乡村振兴补助资金使用实施意见》（川财农〔2022〕61号）</w:t>
      </w:r>
      <w:r>
        <w:rPr>
          <w:rFonts w:hint="eastAsia" w:ascii="Times New Roman" w:hAnsi="Times New Roman" w:eastAsia="仿宋_GB2312" w:cs="仿宋_GB2312"/>
          <w:b w:val="0"/>
          <w:bCs w:val="0"/>
          <w:color w:val="auto"/>
          <w:spacing w:val="0"/>
          <w:sz w:val="32"/>
          <w:szCs w:val="32"/>
        </w:rPr>
        <w:t>。</w:t>
      </w:r>
    </w:p>
    <w:p w14:paraId="2A7B4AB9">
      <w:pPr>
        <w:keepNext w:val="0"/>
        <w:keepLines w:val="0"/>
        <w:pageBreakBefore w:val="0"/>
        <w:widowControl w:val="0"/>
        <w:suppressAutoHyphens/>
        <w:kinsoku/>
        <w:wordWrap/>
        <w:overflowPunct w:val="0"/>
        <w:topLinePunct w:val="0"/>
        <w:autoSpaceDE/>
        <w:autoSpaceDN/>
        <w:bidi w:val="0"/>
        <w:spacing w:line="600" w:lineRule="exact"/>
        <w:ind w:left="0" w:leftChars="0" w:right="0" w:rightChars="0" w:firstLine="640" w:firstLineChars="200"/>
        <w:rPr>
          <w:rFonts w:hint="eastAsia" w:ascii="Times New Roman" w:hAnsi="Times New Roman" w:eastAsia="仿宋_GB2312" w:cs="仿宋_GB2312"/>
          <w:b w:val="0"/>
          <w:bCs w:val="0"/>
          <w:color w:val="auto"/>
          <w:spacing w:val="0"/>
          <w:sz w:val="32"/>
          <w:szCs w:val="32"/>
          <w:lang w:eastAsia="zh-CN"/>
        </w:rPr>
      </w:pPr>
      <w:r>
        <w:rPr>
          <w:rFonts w:hint="eastAsia" w:ascii="Times New Roman" w:hAnsi="Times New Roman" w:eastAsia="黑体" w:cs="黑体"/>
          <w:b w:val="0"/>
          <w:bCs w:val="0"/>
          <w:color w:val="auto"/>
          <w:spacing w:val="0"/>
          <w:sz w:val="32"/>
          <w:szCs w:val="32"/>
        </w:rPr>
        <w:t>二、主要目标</w:t>
      </w:r>
    </w:p>
    <w:p w14:paraId="559A10A7">
      <w:pPr>
        <w:keepNext w:val="0"/>
        <w:keepLines w:val="0"/>
        <w:pageBreakBefore w:val="0"/>
        <w:widowControl w:val="0"/>
        <w:suppressAutoHyphens/>
        <w:kinsoku/>
        <w:wordWrap/>
        <w:overflowPunct w:val="0"/>
        <w:topLinePunct w:val="0"/>
        <w:autoSpaceDE/>
        <w:autoSpaceDN/>
        <w:bidi w:val="0"/>
        <w:spacing w:line="600" w:lineRule="exact"/>
        <w:ind w:left="0" w:leftChars="0" w:right="0" w:rightChars="0" w:firstLine="640" w:firstLineChars="200"/>
        <w:rPr>
          <w:rFonts w:hint="eastAsia" w:ascii="Times New Roman" w:hAnsi="Times New Roman" w:eastAsia="仿宋_GB2312" w:cs="仿宋_GB2312"/>
          <w:b w:val="0"/>
          <w:bCs w:val="0"/>
          <w:color w:val="auto"/>
          <w:spacing w:val="0"/>
          <w:sz w:val="32"/>
          <w:szCs w:val="32"/>
        </w:rPr>
      </w:pPr>
      <w:r>
        <w:rPr>
          <w:rFonts w:hint="eastAsia" w:ascii="Times New Roman" w:hAnsi="Times New Roman" w:eastAsia="仿宋_GB2312" w:cs="仿宋_GB2312"/>
          <w:b w:val="0"/>
          <w:bCs w:val="0"/>
          <w:color w:val="auto"/>
          <w:spacing w:val="0"/>
          <w:sz w:val="32"/>
          <w:szCs w:val="32"/>
        </w:rPr>
        <w:t>按照到村到户项目“村申报、乡镇审核、部门审查、县级审定”的要求，围绕健全防止返贫动态监测帮扶机制，加强监测预警，强化精准帮扶，支持实施带动“十</w:t>
      </w:r>
      <w:r>
        <w:rPr>
          <w:rFonts w:hint="eastAsia" w:ascii="Times New Roman" w:hAnsi="Times New Roman" w:eastAsia="仿宋_GB2312" w:cs="仿宋_GB2312"/>
          <w:b w:val="0"/>
          <w:bCs w:val="0"/>
          <w:color w:val="auto"/>
          <w:spacing w:val="0"/>
          <w:sz w:val="32"/>
          <w:szCs w:val="32"/>
          <w:lang w:val="en-US" w:eastAsia="zh-CN"/>
        </w:rPr>
        <w:t>四</w:t>
      </w:r>
      <w:r>
        <w:rPr>
          <w:rFonts w:hint="eastAsia" w:ascii="Times New Roman" w:hAnsi="Times New Roman" w:eastAsia="仿宋_GB2312" w:cs="仿宋_GB2312"/>
          <w:b w:val="0"/>
          <w:bCs w:val="0"/>
          <w:color w:val="auto"/>
          <w:spacing w:val="0"/>
          <w:sz w:val="32"/>
          <w:szCs w:val="32"/>
        </w:rPr>
        <w:t>五”易地扶贫搬迁后续发展项目，加大对乡村振兴重点帮扶村支持力度，解决巩固拓展脱贫攻坚成果面临的突出问题，加快补齐短板弱项，继续开展基础设施建设，大力发展壮大特色优势产业，以园区建设为抓手，按照品种培优、品质提升、品牌打造的要求，促进脱贫群众持续稳定增收，确保脱贫群众不返贫，实现</w:t>
      </w:r>
      <w:r>
        <w:rPr>
          <w:rFonts w:hint="eastAsia" w:ascii="Times New Roman" w:hAnsi="Times New Roman" w:eastAsia="仿宋_GB2312" w:cs="仿宋_GB2312"/>
          <w:b w:val="0"/>
          <w:bCs w:val="0"/>
          <w:color w:val="auto"/>
          <w:spacing w:val="0"/>
          <w:sz w:val="32"/>
          <w:szCs w:val="32"/>
          <w:lang w:eastAsia="zh-CN"/>
        </w:rPr>
        <w:t>巩固拓展脱贫攻坚成果</w:t>
      </w:r>
      <w:r>
        <w:rPr>
          <w:rFonts w:hint="eastAsia" w:ascii="Times New Roman" w:hAnsi="Times New Roman" w:eastAsia="仿宋_GB2312" w:cs="仿宋_GB2312"/>
          <w:b w:val="0"/>
          <w:bCs w:val="0"/>
          <w:color w:val="auto"/>
          <w:spacing w:val="0"/>
          <w:sz w:val="32"/>
          <w:szCs w:val="32"/>
        </w:rPr>
        <w:t>与乡村振兴有效衔接。</w:t>
      </w:r>
    </w:p>
    <w:p w14:paraId="6EB3BA12">
      <w:pPr>
        <w:keepNext w:val="0"/>
        <w:keepLines w:val="0"/>
        <w:pageBreakBefore w:val="0"/>
        <w:widowControl w:val="0"/>
        <w:suppressAutoHyphens/>
        <w:kinsoku/>
        <w:wordWrap/>
        <w:overflowPunct w:val="0"/>
        <w:topLinePunct w:val="0"/>
        <w:autoSpaceDE/>
        <w:autoSpaceDN/>
        <w:bidi w:val="0"/>
        <w:spacing w:line="600" w:lineRule="exact"/>
        <w:ind w:left="0" w:leftChars="0" w:right="0" w:rightChars="0" w:firstLine="640" w:firstLineChars="200"/>
        <w:rPr>
          <w:rFonts w:hint="eastAsia" w:ascii="Times New Roman" w:hAnsi="Times New Roman" w:eastAsia="仿宋_GB2312" w:cs="仿宋_GB2312"/>
          <w:b w:val="0"/>
          <w:bCs w:val="0"/>
          <w:color w:val="auto"/>
          <w:spacing w:val="0"/>
          <w:sz w:val="32"/>
          <w:szCs w:val="32"/>
        </w:rPr>
      </w:pPr>
      <w:r>
        <w:rPr>
          <w:rFonts w:hint="eastAsia" w:ascii="Times New Roman" w:hAnsi="Times New Roman" w:eastAsia="黑体" w:cs="黑体"/>
          <w:b w:val="0"/>
          <w:bCs w:val="0"/>
          <w:color w:val="auto"/>
          <w:spacing w:val="0"/>
          <w:sz w:val="32"/>
          <w:szCs w:val="32"/>
        </w:rPr>
        <w:t>三、资金来源</w:t>
      </w:r>
    </w:p>
    <w:p w14:paraId="5A8FDCBA">
      <w:pPr>
        <w:keepNext w:val="0"/>
        <w:keepLines w:val="0"/>
        <w:pageBreakBefore w:val="0"/>
        <w:widowControl w:val="0"/>
        <w:suppressAutoHyphens/>
        <w:kinsoku/>
        <w:wordWrap/>
        <w:overflowPunct w:val="0"/>
        <w:topLinePunct w:val="0"/>
        <w:autoSpaceDE/>
        <w:autoSpaceDN/>
        <w:bidi w:val="0"/>
        <w:spacing w:line="600" w:lineRule="exact"/>
        <w:ind w:left="0" w:leftChars="0" w:right="0" w:rightChars="0" w:firstLine="640" w:firstLineChars="200"/>
        <w:jc w:val="left"/>
        <w:rPr>
          <w:rFonts w:hint="eastAsia" w:ascii="Times New Roman" w:hAnsi="Times New Roman" w:eastAsia="仿宋_GB2312" w:cs="仿宋_GB2312"/>
          <w:b w:val="0"/>
          <w:bCs w:val="0"/>
          <w:color w:val="FF0000"/>
          <w:spacing w:val="0"/>
          <w:sz w:val="32"/>
          <w:szCs w:val="32"/>
        </w:rPr>
      </w:pPr>
      <w:r>
        <w:rPr>
          <w:rFonts w:hint="eastAsia" w:ascii="Times New Roman" w:hAnsi="Times New Roman" w:eastAsia="仿宋_GB2312" w:cs="仿宋_GB2312"/>
          <w:b w:val="0"/>
          <w:bCs w:val="0"/>
          <w:color w:val="auto"/>
          <w:spacing w:val="0"/>
          <w:sz w:val="32"/>
          <w:szCs w:val="32"/>
          <w:lang w:val="en-US" w:eastAsia="zh-CN"/>
        </w:rPr>
        <w:t>四川省财政厅等5部门《关于提前下达2025年中央和省级财政衔接推进乡村振兴补助资金预算的通知》（川财农〔2024〕94号）</w:t>
      </w:r>
      <w:r>
        <w:rPr>
          <w:rFonts w:hint="eastAsia" w:ascii="Times New Roman" w:hAnsi="Times New Roman" w:eastAsia="仿宋_GB2312" w:cs="仿宋_GB2312"/>
          <w:b w:val="0"/>
          <w:bCs w:val="0"/>
          <w:color w:val="auto"/>
          <w:spacing w:val="0"/>
          <w:sz w:val="32"/>
          <w:szCs w:val="32"/>
          <w:lang w:eastAsia="zh-CN"/>
        </w:rPr>
        <w:t>，</w:t>
      </w:r>
      <w:r>
        <w:rPr>
          <w:rFonts w:hint="eastAsia" w:ascii="Times New Roman" w:hAnsi="Times New Roman" w:eastAsia="仿宋_GB2312" w:cs="仿宋_GB2312"/>
          <w:b w:val="0"/>
          <w:bCs w:val="0"/>
          <w:color w:val="auto"/>
          <w:spacing w:val="0"/>
          <w:sz w:val="32"/>
          <w:szCs w:val="32"/>
        </w:rPr>
        <w:t>下达</w:t>
      </w:r>
      <w:r>
        <w:rPr>
          <w:rFonts w:hint="eastAsia" w:ascii="Times New Roman" w:hAnsi="Times New Roman" w:eastAsia="仿宋_GB2312" w:cs="仿宋_GB2312"/>
          <w:b w:val="0"/>
          <w:bCs w:val="0"/>
          <w:color w:val="auto"/>
          <w:spacing w:val="0"/>
          <w:sz w:val="32"/>
          <w:szCs w:val="32"/>
          <w:lang w:eastAsia="zh-CN"/>
        </w:rPr>
        <w:t>我县</w:t>
      </w:r>
      <w:r>
        <w:rPr>
          <w:rFonts w:hint="eastAsia" w:ascii="Times New Roman" w:hAnsi="Times New Roman" w:eastAsia="仿宋_GB2312" w:cs="仿宋_GB2312"/>
          <w:b w:val="0"/>
          <w:bCs w:val="0"/>
          <w:color w:val="auto"/>
          <w:spacing w:val="0"/>
          <w:sz w:val="32"/>
          <w:szCs w:val="32"/>
          <w:lang w:val="en-US" w:eastAsia="zh-CN"/>
        </w:rPr>
        <w:t>2025年中央衔接</w:t>
      </w:r>
      <w:r>
        <w:rPr>
          <w:rFonts w:hint="eastAsia" w:ascii="Times New Roman" w:hAnsi="Times New Roman" w:eastAsia="仿宋_GB2312" w:cs="仿宋_GB2312"/>
          <w:b w:val="0"/>
          <w:bCs w:val="0"/>
          <w:color w:val="auto"/>
          <w:spacing w:val="0"/>
          <w:sz w:val="32"/>
          <w:szCs w:val="32"/>
        </w:rPr>
        <w:t>资金</w:t>
      </w:r>
      <w:r>
        <w:rPr>
          <w:rFonts w:hint="eastAsia" w:ascii="Times New Roman" w:hAnsi="Times New Roman" w:eastAsia="仿宋_GB2312" w:cs="仿宋_GB2312"/>
          <w:b w:val="0"/>
          <w:bCs w:val="0"/>
          <w:color w:val="auto"/>
          <w:spacing w:val="0"/>
          <w:sz w:val="32"/>
          <w:szCs w:val="32"/>
          <w:lang w:val="en-US" w:eastAsia="zh-CN"/>
        </w:rPr>
        <w:t>1624</w:t>
      </w:r>
      <w:r>
        <w:rPr>
          <w:rFonts w:hint="eastAsia" w:ascii="Times New Roman" w:hAnsi="Times New Roman" w:eastAsia="仿宋_GB2312" w:cs="仿宋_GB2312"/>
          <w:b w:val="0"/>
          <w:bCs w:val="0"/>
          <w:color w:val="auto"/>
          <w:spacing w:val="0"/>
          <w:sz w:val="32"/>
          <w:szCs w:val="32"/>
        </w:rPr>
        <w:t>万元。</w:t>
      </w:r>
    </w:p>
    <w:p w14:paraId="252C0907">
      <w:pPr>
        <w:keepNext w:val="0"/>
        <w:keepLines w:val="0"/>
        <w:pageBreakBefore w:val="0"/>
        <w:widowControl w:val="0"/>
        <w:suppressAutoHyphens/>
        <w:kinsoku/>
        <w:wordWrap/>
        <w:overflowPunct w:val="0"/>
        <w:topLinePunct w:val="0"/>
        <w:autoSpaceDE/>
        <w:autoSpaceDN/>
        <w:bidi w:val="0"/>
        <w:spacing w:line="600" w:lineRule="exact"/>
        <w:ind w:left="0" w:leftChars="0" w:right="0" w:rightChars="0" w:firstLine="640" w:firstLineChars="200"/>
        <w:rPr>
          <w:rFonts w:hint="eastAsia" w:ascii="Times New Roman" w:hAnsi="Times New Roman" w:eastAsia="仿宋_GB2312" w:cs="仿宋_GB2312"/>
          <w:b w:val="0"/>
          <w:bCs w:val="0"/>
          <w:color w:val="auto"/>
          <w:spacing w:val="0"/>
          <w:sz w:val="32"/>
          <w:szCs w:val="32"/>
        </w:rPr>
      </w:pPr>
      <w:r>
        <w:rPr>
          <w:rFonts w:hint="eastAsia" w:ascii="Times New Roman" w:hAnsi="Times New Roman" w:eastAsia="黑体" w:cs="黑体"/>
          <w:b w:val="0"/>
          <w:bCs w:val="0"/>
          <w:color w:val="auto"/>
          <w:spacing w:val="0"/>
          <w:sz w:val="32"/>
          <w:szCs w:val="32"/>
        </w:rPr>
        <w:t>四、建设内容及投资计划</w:t>
      </w:r>
    </w:p>
    <w:p w14:paraId="212829AC">
      <w:pPr>
        <w:keepNext w:val="0"/>
        <w:keepLines w:val="0"/>
        <w:pageBreakBefore w:val="0"/>
        <w:widowControl w:val="0"/>
        <w:suppressAutoHyphens/>
        <w:kinsoku/>
        <w:wordWrap/>
        <w:overflowPunct w:val="0"/>
        <w:topLinePunct w:val="0"/>
        <w:autoSpaceDE/>
        <w:autoSpaceDN/>
        <w:bidi w:val="0"/>
        <w:spacing w:line="600" w:lineRule="exact"/>
        <w:ind w:left="0" w:leftChars="0" w:right="0" w:rightChars="0" w:firstLine="640" w:firstLineChars="200"/>
        <w:rPr>
          <w:rFonts w:hint="eastAsia" w:ascii="Times New Roman" w:hAnsi="Times New Roman" w:eastAsia="仿宋_GB2312" w:cs="仿宋_GB2312"/>
          <w:b w:val="0"/>
          <w:bCs w:val="0"/>
          <w:color w:val="auto"/>
          <w:spacing w:val="0"/>
          <w:sz w:val="32"/>
          <w:szCs w:val="32"/>
        </w:rPr>
      </w:pPr>
      <w:r>
        <w:rPr>
          <w:rFonts w:hint="eastAsia" w:ascii="Times New Roman" w:hAnsi="Times New Roman" w:eastAsia="仿宋_GB2312" w:cs="仿宋_GB2312"/>
          <w:b w:val="0"/>
          <w:bCs w:val="0"/>
          <w:color w:val="auto"/>
          <w:spacing w:val="0"/>
          <w:sz w:val="32"/>
          <w:szCs w:val="32"/>
        </w:rPr>
        <w:t>实施建设项目</w:t>
      </w:r>
      <w:r>
        <w:rPr>
          <w:rFonts w:hint="eastAsia" w:ascii="Times New Roman" w:hAnsi="Times New Roman" w:eastAsia="仿宋_GB2312" w:cs="仿宋_GB2312"/>
          <w:b w:val="0"/>
          <w:bCs w:val="0"/>
          <w:color w:val="auto"/>
          <w:spacing w:val="0"/>
          <w:sz w:val="32"/>
          <w:szCs w:val="32"/>
          <w:lang w:val="en-US" w:eastAsia="zh-CN"/>
        </w:rPr>
        <w:t>5</w:t>
      </w:r>
      <w:r>
        <w:rPr>
          <w:rFonts w:hint="eastAsia" w:ascii="Times New Roman" w:hAnsi="Times New Roman" w:eastAsia="仿宋_GB2312" w:cs="仿宋_GB2312"/>
          <w:b w:val="0"/>
          <w:bCs w:val="0"/>
          <w:color w:val="auto"/>
          <w:spacing w:val="0"/>
          <w:sz w:val="32"/>
          <w:szCs w:val="32"/>
        </w:rPr>
        <w:t>个，安排资金</w:t>
      </w:r>
      <w:r>
        <w:rPr>
          <w:rFonts w:hint="eastAsia" w:ascii="Times New Roman" w:hAnsi="Times New Roman" w:eastAsia="仿宋_GB2312" w:cs="仿宋_GB2312"/>
          <w:b w:val="0"/>
          <w:bCs w:val="0"/>
          <w:color w:val="auto"/>
          <w:spacing w:val="0"/>
          <w:sz w:val="32"/>
          <w:szCs w:val="32"/>
          <w:lang w:val="en-US" w:eastAsia="zh-CN"/>
        </w:rPr>
        <w:t>1624</w:t>
      </w:r>
      <w:r>
        <w:rPr>
          <w:rFonts w:hint="eastAsia" w:ascii="Times New Roman" w:hAnsi="Times New Roman" w:eastAsia="仿宋_GB2312" w:cs="仿宋_GB2312"/>
          <w:b w:val="0"/>
          <w:bCs w:val="0"/>
          <w:color w:val="auto"/>
          <w:spacing w:val="0"/>
          <w:sz w:val="32"/>
          <w:szCs w:val="32"/>
        </w:rPr>
        <w:t>万元。</w:t>
      </w:r>
    </w:p>
    <w:p w14:paraId="3FF44C61">
      <w:pPr>
        <w:keepNext w:val="0"/>
        <w:keepLines w:val="0"/>
        <w:pageBreakBefore w:val="0"/>
        <w:widowControl w:val="0"/>
        <w:suppressAutoHyphens/>
        <w:kinsoku/>
        <w:wordWrap/>
        <w:overflowPunct w:val="0"/>
        <w:topLinePunct w:val="0"/>
        <w:autoSpaceDE/>
        <w:autoSpaceDN/>
        <w:bidi w:val="0"/>
        <w:spacing w:line="600" w:lineRule="exact"/>
        <w:ind w:left="0" w:leftChars="0" w:right="0" w:rightChars="0" w:firstLine="640" w:firstLineChars="200"/>
        <w:rPr>
          <w:rFonts w:hint="eastAsia" w:ascii="Times New Roman" w:hAnsi="Times New Roman" w:eastAsia="仿宋_GB2312" w:cs="仿宋_GB2312"/>
          <w:b w:val="0"/>
          <w:bCs w:val="0"/>
          <w:color w:val="auto"/>
          <w:spacing w:val="0"/>
          <w:sz w:val="32"/>
          <w:szCs w:val="32"/>
        </w:rPr>
      </w:pPr>
      <w:r>
        <w:rPr>
          <w:rFonts w:hint="eastAsia" w:ascii="Times New Roman" w:hAnsi="Times New Roman" w:eastAsia="楷体_GB2312" w:cs="楷体_GB2312"/>
          <w:b w:val="0"/>
          <w:bCs w:val="0"/>
          <w:color w:val="auto"/>
          <w:spacing w:val="0"/>
          <w:sz w:val="32"/>
          <w:szCs w:val="32"/>
        </w:rPr>
        <w:t>（一）产业项目</w:t>
      </w:r>
    </w:p>
    <w:p w14:paraId="4B7964B0">
      <w:pPr>
        <w:keepNext w:val="0"/>
        <w:keepLines w:val="0"/>
        <w:pageBreakBefore w:val="0"/>
        <w:widowControl w:val="0"/>
        <w:suppressAutoHyphens/>
        <w:kinsoku/>
        <w:wordWrap/>
        <w:overflowPunct w:val="0"/>
        <w:topLinePunct w:val="0"/>
        <w:autoSpaceDE/>
        <w:autoSpaceDN/>
        <w:bidi w:val="0"/>
        <w:spacing w:line="600" w:lineRule="exact"/>
        <w:ind w:left="0" w:leftChars="0" w:right="0" w:rightChars="0" w:firstLine="640" w:firstLineChars="200"/>
        <w:rPr>
          <w:rFonts w:hint="eastAsia" w:ascii="Times New Roman" w:hAnsi="Times New Roman" w:eastAsia="仿宋_GB2312" w:cs="仿宋_GB2312"/>
          <w:b w:val="0"/>
          <w:bCs w:val="0"/>
          <w:color w:val="auto"/>
          <w:spacing w:val="0"/>
          <w:kern w:val="2"/>
          <w:sz w:val="32"/>
          <w:szCs w:val="32"/>
          <w:lang w:val="en-US" w:eastAsia="zh-CN" w:bidi="ar-SA"/>
        </w:rPr>
      </w:pPr>
      <w:r>
        <w:rPr>
          <w:rFonts w:hint="eastAsia" w:ascii="Times New Roman" w:hAnsi="Times New Roman" w:eastAsia="仿宋_GB2312" w:cs="仿宋_GB2312"/>
          <w:b w:val="0"/>
          <w:bCs w:val="0"/>
          <w:color w:val="auto"/>
          <w:spacing w:val="0"/>
          <w:kern w:val="2"/>
          <w:sz w:val="32"/>
          <w:szCs w:val="32"/>
          <w:lang w:val="en-US" w:eastAsia="zh-CN" w:bidi="ar-SA"/>
        </w:rPr>
        <w:t>1.林竹产业加工园区提升改造项目。在毛坪镇建设农产品加工园区，建设竹笋初加工、深加工、仓储物流、液氮冻库等设施设备和销售模块，配套建设园区道路，并完善相关配套设施，形成林竹特色产业生产加工销售基地15000㎡以上。安排资金450万元。</w:t>
      </w:r>
    </w:p>
    <w:p w14:paraId="435CDD45">
      <w:pPr>
        <w:keepNext w:val="0"/>
        <w:keepLines w:val="0"/>
        <w:pageBreakBefore w:val="0"/>
        <w:widowControl w:val="0"/>
        <w:suppressAutoHyphens/>
        <w:kinsoku/>
        <w:wordWrap/>
        <w:overflowPunct w:val="0"/>
        <w:topLinePunct w:val="0"/>
        <w:autoSpaceDE/>
        <w:autoSpaceDN/>
        <w:bidi w:val="0"/>
        <w:spacing w:line="600" w:lineRule="exact"/>
        <w:ind w:left="0" w:leftChars="0" w:right="0" w:rightChars="0" w:firstLine="640" w:firstLineChars="200"/>
        <w:rPr>
          <w:rFonts w:hint="eastAsia" w:ascii="Times New Roman" w:hAnsi="Times New Roman" w:eastAsia="仿宋_GB2312" w:cs="仿宋_GB2312"/>
          <w:b w:val="0"/>
          <w:bCs w:val="0"/>
          <w:color w:val="auto"/>
          <w:spacing w:val="0"/>
          <w:kern w:val="2"/>
          <w:sz w:val="32"/>
          <w:szCs w:val="32"/>
          <w:lang w:val="en-US" w:eastAsia="zh-CN" w:bidi="ar-SA"/>
        </w:rPr>
      </w:pPr>
      <w:r>
        <w:rPr>
          <w:rFonts w:hint="eastAsia" w:ascii="Times New Roman" w:hAnsi="Times New Roman" w:eastAsia="仿宋_GB2312" w:cs="仿宋_GB2312"/>
          <w:b w:val="0"/>
          <w:bCs w:val="0"/>
          <w:color w:val="auto"/>
          <w:spacing w:val="0"/>
          <w:kern w:val="2"/>
          <w:sz w:val="32"/>
          <w:szCs w:val="32"/>
          <w:lang w:val="en-US" w:eastAsia="zh-CN" w:bidi="ar-SA"/>
        </w:rPr>
        <w:t>2.浙川（峨边）东西部协作农产品加工示范产业园区扩建项目。改扩建东西部协作产业园区厂房，完善配套设施。安排资金400万元（其中少数民族发展任务资金280万元）。</w:t>
      </w:r>
    </w:p>
    <w:p w14:paraId="3DDB7451">
      <w:pPr>
        <w:keepNext w:val="0"/>
        <w:keepLines w:val="0"/>
        <w:pageBreakBefore w:val="0"/>
        <w:widowControl w:val="0"/>
        <w:suppressAutoHyphens/>
        <w:kinsoku/>
        <w:wordWrap/>
        <w:overflowPunct w:val="0"/>
        <w:topLinePunct w:val="0"/>
        <w:autoSpaceDE/>
        <w:autoSpaceDN/>
        <w:bidi w:val="0"/>
        <w:spacing w:line="600" w:lineRule="exact"/>
        <w:ind w:left="0" w:leftChars="0" w:right="0" w:rightChars="0" w:firstLine="640" w:firstLineChars="200"/>
        <w:rPr>
          <w:rFonts w:hint="eastAsia" w:ascii="Times New Roman" w:hAnsi="Times New Roman" w:eastAsia="仿宋_GB2312" w:cs="仿宋_GB2312"/>
          <w:b w:val="0"/>
          <w:bCs w:val="0"/>
          <w:color w:val="auto"/>
          <w:spacing w:val="0"/>
          <w:sz w:val="32"/>
          <w:szCs w:val="32"/>
          <w:lang w:val="en-US" w:eastAsia="zh-CN"/>
        </w:rPr>
      </w:pPr>
      <w:r>
        <w:rPr>
          <w:rFonts w:hint="eastAsia" w:ascii="Times New Roman" w:hAnsi="Times New Roman" w:eastAsia="仿宋_GB2312" w:cs="仿宋_GB2312"/>
          <w:b w:val="0"/>
          <w:bCs w:val="0"/>
          <w:color w:val="auto"/>
          <w:spacing w:val="0"/>
          <w:kern w:val="2"/>
          <w:sz w:val="32"/>
          <w:szCs w:val="32"/>
          <w:lang w:val="en-US" w:eastAsia="zh-CN" w:bidi="ar-SA"/>
        </w:rPr>
        <w:t>3.2025年中省扶持村集体经济项目。扶持4个村集体经济发展。安排资金280万元。</w:t>
      </w:r>
    </w:p>
    <w:p w14:paraId="07D787EE">
      <w:pPr>
        <w:keepNext w:val="0"/>
        <w:keepLines w:val="0"/>
        <w:pageBreakBefore w:val="0"/>
        <w:widowControl w:val="0"/>
        <w:numPr>
          <w:ilvl w:val="0"/>
          <w:numId w:val="0"/>
        </w:numPr>
        <w:tabs>
          <w:tab w:val="left" w:pos="621"/>
          <w:tab w:val="right" w:pos="9070"/>
        </w:tabs>
        <w:suppressAutoHyphens/>
        <w:kinsoku/>
        <w:wordWrap/>
        <w:overflowPunct w:val="0"/>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Times New Roman" w:hAnsi="Times New Roman" w:eastAsia="仿宋_GB2312" w:cs="仿宋_GB2312"/>
          <w:b w:val="0"/>
          <w:bCs w:val="0"/>
          <w:color w:val="auto"/>
          <w:spacing w:val="0"/>
          <w:sz w:val="32"/>
          <w:szCs w:val="32"/>
          <w:lang w:val="en-US" w:eastAsia="zh-CN"/>
        </w:rPr>
      </w:pPr>
      <w:r>
        <w:rPr>
          <w:rFonts w:hint="eastAsia" w:ascii="Times New Roman" w:hAnsi="Times New Roman" w:eastAsia="楷体_GB2312" w:cs="楷体_GB2312"/>
          <w:b w:val="0"/>
          <w:bCs w:val="0"/>
          <w:color w:val="auto"/>
          <w:spacing w:val="0"/>
          <w:sz w:val="32"/>
          <w:szCs w:val="32"/>
          <w:lang w:val="en-US" w:eastAsia="zh-CN"/>
        </w:rPr>
        <w:t>（二）基础设施</w:t>
      </w:r>
    </w:p>
    <w:p w14:paraId="43A00873">
      <w:pPr>
        <w:pStyle w:val="2"/>
        <w:keepNext w:val="0"/>
        <w:keepLines w:val="0"/>
        <w:pageBreakBefore w:val="0"/>
        <w:widowControl w:val="0"/>
        <w:numPr>
          <w:ilvl w:val="0"/>
          <w:numId w:val="0"/>
        </w:numPr>
        <w:kinsoku/>
        <w:wordWrap/>
        <w:overflowPunct w:val="0"/>
        <w:topLinePunct w:val="0"/>
        <w:autoSpaceDE/>
        <w:autoSpaceDN/>
        <w:bidi w:val="0"/>
        <w:spacing w:before="0" w:after="0" w:line="600" w:lineRule="exact"/>
        <w:ind w:left="0" w:leftChars="0" w:right="0" w:rightChars="0" w:firstLine="640" w:firstLineChars="200"/>
        <w:jc w:val="both"/>
        <w:textAlignment w:val="auto"/>
        <w:rPr>
          <w:rFonts w:hint="eastAsia"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val="0"/>
          <w:bCs w:val="0"/>
          <w:spacing w:val="0"/>
          <w:sz w:val="32"/>
          <w:szCs w:val="32"/>
          <w:lang w:val="en-US" w:eastAsia="zh-CN"/>
        </w:rPr>
        <w:t>1.毛坪镇2025年中央财政以工代赈项目。改建农村公路4.7公里，路面宽3.5米，水泥混凝土，以及道路相关配套设施；新建排水沟1.3公里。安排资金380万元。</w:t>
      </w:r>
    </w:p>
    <w:p w14:paraId="57D76A33">
      <w:pPr>
        <w:keepNext w:val="0"/>
        <w:keepLines w:val="0"/>
        <w:pageBreakBefore w:val="0"/>
        <w:widowControl w:val="0"/>
        <w:tabs>
          <w:tab w:val="left" w:pos="621"/>
          <w:tab w:val="right" w:pos="9070"/>
        </w:tabs>
        <w:suppressAutoHyphens/>
        <w:kinsoku/>
        <w:wordWrap/>
        <w:overflowPunct w:val="0"/>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Times New Roman" w:hAnsi="Times New Roman" w:eastAsia="仿宋_GB2312" w:cs="仿宋_GB2312"/>
          <w:b w:val="0"/>
          <w:bCs w:val="0"/>
          <w:color w:val="auto"/>
          <w:spacing w:val="0"/>
          <w:sz w:val="32"/>
          <w:szCs w:val="32"/>
          <w:lang w:val="en-US" w:eastAsia="zh-CN"/>
        </w:rPr>
      </w:pPr>
      <w:r>
        <w:rPr>
          <w:rFonts w:hint="eastAsia" w:ascii="Times New Roman" w:hAnsi="Times New Roman" w:eastAsia="楷体_GB2312" w:cs="楷体_GB2312"/>
          <w:b w:val="0"/>
          <w:bCs w:val="0"/>
          <w:color w:val="auto"/>
          <w:spacing w:val="0"/>
          <w:sz w:val="32"/>
          <w:szCs w:val="32"/>
          <w:lang w:val="en-US" w:eastAsia="zh-CN"/>
        </w:rPr>
        <w:t>（三）民生工程及社会事业</w:t>
      </w:r>
    </w:p>
    <w:p w14:paraId="7603D430">
      <w:pPr>
        <w:keepNext w:val="0"/>
        <w:keepLines w:val="0"/>
        <w:pageBreakBefore w:val="0"/>
        <w:widowControl w:val="0"/>
        <w:tabs>
          <w:tab w:val="left" w:pos="621"/>
          <w:tab w:val="right" w:pos="9070"/>
        </w:tabs>
        <w:suppressAutoHyphens/>
        <w:kinsoku/>
        <w:wordWrap/>
        <w:overflowPunct w:val="0"/>
        <w:topLinePunct w:val="0"/>
        <w:autoSpaceDE/>
        <w:autoSpaceDN/>
        <w:bidi w:val="0"/>
        <w:adjustRightInd w:val="0"/>
        <w:snapToGrid w:val="0"/>
        <w:spacing w:line="600" w:lineRule="exact"/>
        <w:ind w:left="0" w:leftChars="0" w:right="0" w:rightChars="0" w:firstLine="640" w:firstLineChars="200"/>
        <w:rPr>
          <w:rFonts w:hint="eastAsia" w:ascii="Times New Roman" w:hAnsi="Times New Roman" w:eastAsia="仿宋_GB2312" w:cs="仿宋_GB2312"/>
          <w:b w:val="0"/>
          <w:bCs w:val="0"/>
          <w:color w:val="auto"/>
          <w:spacing w:val="0"/>
          <w:sz w:val="32"/>
          <w:szCs w:val="32"/>
          <w:lang w:val="en-US" w:eastAsia="zh-CN"/>
        </w:rPr>
      </w:pPr>
      <w:r>
        <w:rPr>
          <w:rFonts w:hint="eastAsia" w:ascii="Times New Roman" w:hAnsi="Times New Roman" w:eastAsia="仿宋_GB2312" w:cs="仿宋_GB2312"/>
          <w:b w:val="0"/>
          <w:bCs w:val="0"/>
          <w:color w:val="auto"/>
          <w:spacing w:val="0"/>
          <w:sz w:val="32"/>
          <w:szCs w:val="32"/>
          <w:lang w:val="en-US" w:eastAsia="zh-CN"/>
        </w:rPr>
        <w:t>1.“雨露计划”补助项目。对全县脱贫户学生实施“雨露计划”补助，每生每期1500元。安排资金114万元。</w:t>
      </w:r>
    </w:p>
    <w:p w14:paraId="267C020B">
      <w:pPr>
        <w:keepNext w:val="0"/>
        <w:keepLines w:val="0"/>
        <w:pageBreakBefore w:val="0"/>
        <w:widowControl w:val="0"/>
        <w:tabs>
          <w:tab w:val="left" w:pos="621"/>
          <w:tab w:val="right" w:pos="9070"/>
        </w:tabs>
        <w:suppressAutoHyphens/>
        <w:kinsoku/>
        <w:wordWrap/>
        <w:overflowPunct w:val="0"/>
        <w:topLinePunct w:val="0"/>
        <w:autoSpaceDE/>
        <w:autoSpaceDN/>
        <w:bidi w:val="0"/>
        <w:adjustRightInd w:val="0"/>
        <w:snapToGrid w:val="0"/>
        <w:spacing w:line="600" w:lineRule="exact"/>
        <w:ind w:left="0" w:leftChars="0" w:right="0" w:rightChars="0" w:firstLine="640" w:firstLineChars="200"/>
        <w:rPr>
          <w:rFonts w:hint="eastAsia" w:ascii="Times New Roman" w:hAnsi="Times New Roman" w:eastAsia="仿宋_GB2312" w:cs="仿宋_GB2312"/>
          <w:b w:val="0"/>
          <w:bCs w:val="0"/>
          <w:color w:val="auto"/>
          <w:spacing w:val="0"/>
          <w:sz w:val="32"/>
          <w:szCs w:val="32"/>
        </w:rPr>
      </w:pPr>
      <w:r>
        <w:rPr>
          <w:rFonts w:hint="eastAsia" w:ascii="Times New Roman" w:hAnsi="Times New Roman" w:eastAsia="黑体" w:cs="黑体"/>
          <w:b w:val="0"/>
          <w:bCs w:val="0"/>
          <w:color w:val="auto"/>
          <w:spacing w:val="0"/>
          <w:sz w:val="32"/>
          <w:szCs w:val="32"/>
        </w:rPr>
        <w:t>五、进度安排</w:t>
      </w:r>
    </w:p>
    <w:p w14:paraId="0C04FF09">
      <w:pPr>
        <w:keepNext w:val="0"/>
        <w:keepLines w:val="0"/>
        <w:pageBreakBefore w:val="0"/>
        <w:widowControl w:val="0"/>
        <w:suppressAutoHyphens/>
        <w:kinsoku/>
        <w:wordWrap/>
        <w:overflowPunct w:val="0"/>
        <w:topLinePunct w:val="0"/>
        <w:autoSpaceDE/>
        <w:autoSpaceDN/>
        <w:bidi w:val="0"/>
        <w:spacing w:line="600" w:lineRule="exact"/>
        <w:ind w:left="0" w:leftChars="0" w:right="0" w:rightChars="0" w:firstLine="640" w:firstLineChars="200"/>
        <w:rPr>
          <w:rFonts w:hint="eastAsia" w:ascii="Times New Roman" w:hAnsi="Times New Roman" w:eastAsia="仿宋_GB2312" w:cs="仿宋_GB2312"/>
          <w:b w:val="0"/>
          <w:bCs w:val="0"/>
          <w:color w:val="auto"/>
          <w:spacing w:val="0"/>
          <w:sz w:val="32"/>
          <w:szCs w:val="32"/>
        </w:rPr>
      </w:pPr>
      <w:r>
        <w:rPr>
          <w:rFonts w:hint="eastAsia" w:ascii="Times New Roman" w:hAnsi="Times New Roman" w:eastAsia="楷体_GB2312" w:cs="楷体_GB2312"/>
          <w:b w:val="0"/>
          <w:bCs w:val="0"/>
          <w:color w:val="auto"/>
          <w:spacing w:val="0"/>
          <w:sz w:val="32"/>
          <w:szCs w:val="32"/>
        </w:rPr>
        <w:t>（一）项目规划。</w:t>
      </w:r>
      <w:r>
        <w:rPr>
          <w:rFonts w:hint="eastAsia" w:ascii="Times New Roman" w:hAnsi="Times New Roman" w:eastAsia="仿宋_GB2312" w:cs="仿宋_GB2312"/>
          <w:b w:val="0"/>
          <w:bCs w:val="0"/>
          <w:color w:val="auto"/>
          <w:spacing w:val="0"/>
          <w:sz w:val="32"/>
          <w:szCs w:val="32"/>
        </w:rPr>
        <w:t>按照“规划到村、设计到户”要求，由县</w:t>
      </w:r>
      <w:r>
        <w:rPr>
          <w:rFonts w:hint="eastAsia" w:ascii="Times New Roman" w:hAnsi="Times New Roman" w:eastAsia="仿宋_GB2312" w:cs="仿宋_GB2312"/>
          <w:b w:val="0"/>
          <w:bCs w:val="0"/>
          <w:color w:val="auto"/>
          <w:spacing w:val="0"/>
          <w:sz w:val="32"/>
          <w:szCs w:val="32"/>
          <w:lang w:val="en-US" w:eastAsia="zh-CN"/>
        </w:rPr>
        <w:t>农业农村</w:t>
      </w:r>
      <w:r>
        <w:rPr>
          <w:rFonts w:hint="eastAsia" w:ascii="Times New Roman" w:hAnsi="Times New Roman" w:eastAsia="仿宋_GB2312" w:cs="仿宋_GB2312"/>
          <w:b w:val="0"/>
          <w:bCs w:val="0"/>
          <w:color w:val="auto"/>
          <w:spacing w:val="0"/>
          <w:sz w:val="32"/>
          <w:szCs w:val="32"/>
        </w:rPr>
        <w:t>局牵头，各行业主管部门配合</w:t>
      </w:r>
      <w:r>
        <w:rPr>
          <w:rFonts w:hint="eastAsia" w:ascii="Times New Roman" w:hAnsi="Times New Roman" w:eastAsia="仿宋_GB2312" w:cs="仿宋_GB2312"/>
          <w:b w:val="0"/>
          <w:bCs w:val="0"/>
          <w:color w:val="auto"/>
          <w:spacing w:val="0"/>
          <w:sz w:val="32"/>
          <w:szCs w:val="32"/>
          <w:lang w:eastAsia="zh-CN"/>
        </w:rPr>
        <w:t>，</w:t>
      </w:r>
      <w:r>
        <w:rPr>
          <w:rFonts w:hint="eastAsia" w:ascii="Times New Roman" w:hAnsi="Times New Roman" w:eastAsia="仿宋_GB2312" w:cs="仿宋_GB2312"/>
          <w:b w:val="0"/>
          <w:bCs w:val="0"/>
          <w:color w:val="auto"/>
          <w:spacing w:val="0"/>
          <w:sz w:val="32"/>
          <w:szCs w:val="32"/>
        </w:rPr>
        <w:t>项目实施村严格按照“苗木自移、土地自调、矛盾自消、手续自办”落实相关工作。</w:t>
      </w:r>
    </w:p>
    <w:p w14:paraId="7AED61F1">
      <w:pPr>
        <w:keepNext w:val="0"/>
        <w:keepLines w:val="0"/>
        <w:pageBreakBefore w:val="0"/>
        <w:widowControl w:val="0"/>
        <w:suppressAutoHyphens/>
        <w:kinsoku/>
        <w:wordWrap/>
        <w:overflowPunct w:val="0"/>
        <w:topLinePunct w:val="0"/>
        <w:autoSpaceDE/>
        <w:autoSpaceDN/>
        <w:bidi w:val="0"/>
        <w:spacing w:line="600" w:lineRule="exact"/>
        <w:ind w:left="0" w:leftChars="0" w:right="0" w:rightChars="0" w:firstLine="640" w:firstLineChars="200"/>
        <w:rPr>
          <w:rFonts w:hint="eastAsia" w:ascii="Times New Roman" w:hAnsi="Times New Roman" w:eastAsia="仿宋_GB2312" w:cs="仿宋_GB2312"/>
          <w:b w:val="0"/>
          <w:bCs w:val="0"/>
          <w:color w:val="auto"/>
          <w:spacing w:val="0"/>
          <w:sz w:val="32"/>
          <w:szCs w:val="32"/>
        </w:rPr>
      </w:pPr>
      <w:r>
        <w:rPr>
          <w:rFonts w:hint="eastAsia" w:ascii="Times New Roman" w:hAnsi="Times New Roman" w:eastAsia="楷体_GB2312" w:cs="楷体_GB2312"/>
          <w:b w:val="0"/>
          <w:bCs w:val="0"/>
          <w:color w:val="auto"/>
          <w:spacing w:val="0"/>
          <w:sz w:val="32"/>
          <w:szCs w:val="32"/>
        </w:rPr>
        <w:t>（二）项目实施。</w:t>
      </w:r>
      <w:r>
        <w:rPr>
          <w:rFonts w:hint="eastAsia" w:ascii="Times New Roman" w:hAnsi="Times New Roman" w:eastAsia="仿宋_GB2312" w:cs="仿宋_GB2312"/>
          <w:b w:val="0"/>
          <w:bCs w:val="0"/>
          <w:color w:val="auto"/>
          <w:spacing w:val="0"/>
          <w:sz w:val="32"/>
          <w:szCs w:val="32"/>
        </w:rPr>
        <w:t>项目实施主体和责任主体为各乡镇人民政府及</w:t>
      </w:r>
      <w:r>
        <w:rPr>
          <w:rFonts w:hint="eastAsia" w:ascii="Times New Roman" w:hAnsi="Times New Roman" w:eastAsia="仿宋_GB2312" w:cs="仿宋_GB2312"/>
          <w:b w:val="0"/>
          <w:bCs w:val="0"/>
          <w:color w:val="auto"/>
          <w:spacing w:val="0"/>
          <w:sz w:val="32"/>
          <w:szCs w:val="32"/>
          <w:lang w:eastAsia="zh-CN"/>
        </w:rPr>
        <w:t>有关</w:t>
      </w:r>
      <w:r>
        <w:rPr>
          <w:rFonts w:hint="eastAsia" w:ascii="Times New Roman" w:hAnsi="Times New Roman" w:eastAsia="仿宋_GB2312" w:cs="仿宋_GB2312"/>
          <w:b w:val="0"/>
          <w:bCs w:val="0"/>
          <w:color w:val="auto"/>
          <w:spacing w:val="0"/>
          <w:sz w:val="32"/>
          <w:szCs w:val="32"/>
        </w:rPr>
        <w:t>部门，资金和项目管理、绩效评价、监督检查责任主体为县财政局、县农业农村局</w:t>
      </w:r>
      <w:r>
        <w:rPr>
          <w:rFonts w:hint="eastAsia" w:ascii="Times New Roman" w:hAnsi="Times New Roman" w:eastAsia="仿宋_GB2312" w:cs="仿宋_GB2312"/>
          <w:b w:val="0"/>
          <w:bCs w:val="0"/>
          <w:color w:val="auto"/>
          <w:spacing w:val="0"/>
          <w:sz w:val="32"/>
          <w:szCs w:val="32"/>
          <w:lang w:eastAsia="zh-CN"/>
        </w:rPr>
        <w:t>、</w:t>
      </w:r>
      <w:r>
        <w:rPr>
          <w:rFonts w:hint="eastAsia" w:ascii="Times New Roman" w:hAnsi="Times New Roman" w:eastAsia="仿宋_GB2312" w:cs="仿宋_GB2312"/>
          <w:b w:val="0"/>
          <w:bCs w:val="0"/>
          <w:color w:val="auto"/>
          <w:spacing w:val="0"/>
          <w:sz w:val="32"/>
          <w:szCs w:val="32"/>
        </w:rPr>
        <w:t>县发改局，资金下达和资金监管单位为县财政局。各乡镇及涉及部门要按照实施方案规定的进度要求组织实施。</w:t>
      </w:r>
    </w:p>
    <w:p w14:paraId="50F9A74C">
      <w:pPr>
        <w:keepNext w:val="0"/>
        <w:keepLines w:val="0"/>
        <w:pageBreakBefore w:val="0"/>
        <w:widowControl w:val="0"/>
        <w:suppressAutoHyphens/>
        <w:kinsoku/>
        <w:wordWrap/>
        <w:overflowPunct w:val="0"/>
        <w:topLinePunct w:val="0"/>
        <w:autoSpaceDE/>
        <w:autoSpaceDN/>
        <w:bidi w:val="0"/>
        <w:spacing w:line="600" w:lineRule="exact"/>
        <w:ind w:left="0" w:leftChars="0" w:right="0" w:rightChars="0" w:firstLine="640" w:firstLineChars="200"/>
        <w:rPr>
          <w:rFonts w:hint="eastAsia" w:ascii="Times New Roman" w:hAnsi="Times New Roman" w:eastAsia="仿宋_GB2312" w:cs="仿宋_GB2312"/>
          <w:b w:val="0"/>
          <w:bCs w:val="0"/>
          <w:color w:val="auto"/>
          <w:spacing w:val="0"/>
          <w:sz w:val="32"/>
          <w:szCs w:val="32"/>
        </w:rPr>
      </w:pPr>
      <w:r>
        <w:rPr>
          <w:rFonts w:hint="eastAsia" w:ascii="Times New Roman" w:hAnsi="Times New Roman" w:eastAsia="楷体_GB2312" w:cs="楷体_GB2312"/>
          <w:b w:val="0"/>
          <w:bCs w:val="0"/>
          <w:color w:val="auto"/>
          <w:spacing w:val="0"/>
          <w:sz w:val="32"/>
          <w:szCs w:val="32"/>
        </w:rPr>
        <w:t>（三）检查验收。</w:t>
      </w:r>
      <w:r>
        <w:rPr>
          <w:rFonts w:hint="eastAsia" w:ascii="Times New Roman" w:hAnsi="Times New Roman" w:eastAsia="仿宋_GB2312" w:cs="仿宋_GB2312"/>
          <w:b w:val="0"/>
          <w:bCs w:val="0"/>
          <w:color w:val="auto"/>
          <w:spacing w:val="0"/>
          <w:sz w:val="32"/>
          <w:szCs w:val="32"/>
        </w:rPr>
        <w:t>各项目建设单位加快项目建设进度，实施完成并同步完善质量检测、竣工结算、结算评审等相关资料，确保项目资金</w:t>
      </w:r>
      <w:r>
        <w:rPr>
          <w:rFonts w:hint="eastAsia" w:ascii="Times New Roman" w:hAnsi="Times New Roman" w:eastAsia="仿宋_GB2312" w:cs="仿宋_GB2312"/>
          <w:b w:val="0"/>
          <w:bCs w:val="0"/>
          <w:color w:val="auto"/>
          <w:spacing w:val="0"/>
          <w:sz w:val="32"/>
          <w:szCs w:val="32"/>
          <w:lang w:eastAsia="zh-CN"/>
        </w:rPr>
        <w:t>年末</w:t>
      </w:r>
      <w:r>
        <w:rPr>
          <w:rFonts w:hint="eastAsia" w:ascii="Times New Roman" w:hAnsi="Times New Roman" w:eastAsia="仿宋_GB2312" w:cs="仿宋_GB2312"/>
          <w:b w:val="0"/>
          <w:bCs w:val="0"/>
          <w:color w:val="auto"/>
          <w:spacing w:val="0"/>
          <w:sz w:val="32"/>
          <w:szCs w:val="32"/>
        </w:rPr>
        <w:t>报账进度达到100%。</w:t>
      </w:r>
    </w:p>
    <w:p w14:paraId="2973552C">
      <w:pPr>
        <w:keepNext w:val="0"/>
        <w:keepLines w:val="0"/>
        <w:pageBreakBefore w:val="0"/>
        <w:widowControl w:val="0"/>
        <w:tabs>
          <w:tab w:val="left" w:pos="621"/>
          <w:tab w:val="right" w:pos="9070"/>
        </w:tabs>
        <w:suppressAutoHyphens/>
        <w:kinsoku/>
        <w:wordWrap/>
        <w:overflowPunct w:val="0"/>
        <w:topLinePunct w:val="0"/>
        <w:autoSpaceDE/>
        <w:autoSpaceDN/>
        <w:bidi w:val="0"/>
        <w:adjustRightInd w:val="0"/>
        <w:snapToGrid w:val="0"/>
        <w:spacing w:line="600" w:lineRule="exact"/>
        <w:ind w:left="0" w:leftChars="0" w:right="0" w:rightChars="0" w:firstLine="640" w:firstLineChars="200"/>
        <w:rPr>
          <w:rFonts w:hint="eastAsia" w:ascii="Times New Roman" w:hAnsi="Times New Roman" w:eastAsia="仿宋_GB2312" w:cs="仿宋_GB2312"/>
          <w:b w:val="0"/>
          <w:bCs w:val="0"/>
          <w:color w:val="auto"/>
          <w:spacing w:val="0"/>
          <w:sz w:val="32"/>
          <w:szCs w:val="32"/>
        </w:rPr>
      </w:pPr>
      <w:r>
        <w:rPr>
          <w:rFonts w:hint="eastAsia" w:ascii="Times New Roman" w:hAnsi="Times New Roman" w:eastAsia="黑体" w:cs="黑体"/>
          <w:b w:val="0"/>
          <w:bCs w:val="0"/>
          <w:color w:val="auto"/>
          <w:spacing w:val="0"/>
          <w:sz w:val="32"/>
          <w:szCs w:val="32"/>
        </w:rPr>
        <w:t>六、保障措施</w:t>
      </w:r>
    </w:p>
    <w:p w14:paraId="44F07F5B">
      <w:pPr>
        <w:keepNext w:val="0"/>
        <w:keepLines w:val="0"/>
        <w:pageBreakBefore w:val="0"/>
        <w:widowControl w:val="0"/>
        <w:suppressAutoHyphens/>
        <w:kinsoku/>
        <w:wordWrap/>
        <w:overflowPunct w:val="0"/>
        <w:topLinePunct w:val="0"/>
        <w:autoSpaceDE/>
        <w:autoSpaceDN/>
        <w:bidi w:val="0"/>
        <w:spacing w:line="600" w:lineRule="exact"/>
        <w:ind w:left="0" w:leftChars="0" w:right="0" w:rightChars="0" w:firstLine="640" w:firstLineChars="200"/>
        <w:rPr>
          <w:rFonts w:hint="eastAsia" w:ascii="Times New Roman" w:hAnsi="Times New Roman" w:eastAsia="楷体_GB2312" w:cs="楷体_GB2312"/>
          <w:b w:val="0"/>
          <w:bCs w:val="0"/>
          <w:color w:val="auto"/>
          <w:spacing w:val="0"/>
          <w:sz w:val="32"/>
          <w:szCs w:val="32"/>
        </w:rPr>
      </w:pPr>
      <w:r>
        <w:rPr>
          <w:rFonts w:hint="eastAsia" w:ascii="Times New Roman" w:hAnsi="Times New Roman" w:eastAsia="楷体_GB2312" w:cs="楷体_GB2312"/>
          <w:b w:val="0"/>
          <w:bCs w:val="0"/>
          <w:color w:val="auto"/>
          <w:spacing w:val="0"/>
          <w:sz w:val="32"/>
          <w:szCs w:val="32"/>
        </w:rPr>
        <w:t>（一）高度重视，强化领导。</w:t>
      </w:r>
    </w:p>
    <w:p w14:paraId="3FCA200A">
      <w:pPr>
        <w:keepNext w:val="0"/>
        <w:keepLines w:val="0"/>
        <w:pageBreakBefore w:val="0"/>
        <w:widowControl w:val="0"/>
        <w:suppressAutoHyphens/>
        <w:kinsoku/>
        <w:wordWrap/>
        <w:overflowPunct w:val="0"/>
        <w:topLinePunct w:val="0"/>
        <w:autoSpaceDE/>
        <w:autoSpaceDN/>
        <w:bidi w:val="0"/>
        <w:spacing w:line="600" w:lineRule="exact"/>
        <w:ind w:left="0" w:leftChars="0" w:right="0" w:rightChars="0" w:firstLine="640" w:firstLineChars="200"/>
        <w:rPr>
          <w:rFonts w:hint="eastAsia" w:ascii="Times New Roman" w:hAnsi="Times New Roman" w:eastAsia="仿宋_GB2312" w:cs="仿宋_GB2312"/>
          <w:b w:val="0"/>
          <w:bCs w:val="0"/>
          <w:color w:val="auto"/>
          <w:spacing w:val="0"/>
          <w:sz w:val="32"/>
          <w:szCs w:val="32"/>
        </w:rPr>
      </w:pPr>
      <w:r>
        <w:rPr>
          <w:rFonts w:hint="eastAsia" w:ascii="Times New Roman" w:hAnsi="Times New Roman" w:eastAsia="仿宋_GB2312" w:cs="仿宋_GB2312"/>
          <w:b w:val="0"/>
          <w:bCs w:val="0"/>
          <w:color w:val="auto"/>
          <w:spacing w:val="0"/>
          <w:sz w:val="32"/>
          <w:szCs w:val="32"/>
        </w:rPr>
        <w:t>成立以县政府县长为组长，县政府分管农业农村</w:t>
      </w:r>
      <w:r>
        <w:rPr>
          <w:rFonts w:hint="eastAsia" w:ascii="Times New Roman" w:hAnsi="Times New Roman" w:eastAsia="仿宋_GB2312" w:cs="仿宋_GB2312"/>
          <w:b w:val="0"/>
          <w:bCs w:val="0"/>
          <w:color w:val="auto"/>
          <w:spacing w:val="0"/>
          <w:sz w:val="32"/>
          <w:szCs w:val="32"/>
          <w:lang w:eastAsia="zh-CN"/>
        </w:rPr>
        <w:t>、</w:t>
      </w:r>
      <w:r>
        <w:rPr>
          <w:rFonts w:hint="eastAsia" w:ascii="Times New Roman" w:hAnsi="Times New Roman" w:eastAsia="仿宋_GB2312" w:cs="仿宋_GB2312"/>
          <w:b w:val="0"/>
          <w:bCs w:val="0"/>
          <w:color w:val="auto"/>
          <w:spacing w:val="0"/>
          <w:sz w:val="32"/>
          <w:szCs w:val="32"/>
        </w:rPr>
        <w:t>财政工作的领导为副组长，县农业农村局</w:t>
      </w:r>
      <w:r>
        <w:rPr>
          <w:rFonts w:hint="eastAsia" w:ascii="Times New Roman" w:hAnsi="Times New Roman" w:eastAsia="仿宋_GB2312" w:cs="仿宋_GB2312"/>
          <w:b w:val="0"/>
          <w:bCs w:val="0"/>
          <w:color w:val="auto"/>
          <w:spacing w:val="0"/>
          <w:sz w:val="32"/>
          <w:szCs w:val="32"/>
          <w:lang w:eastAsia="zh-CN"/>
        </w:rPr>
        <w:t>、</w:t>
      </w:r>
      <w:r>
        <w:rPr>
          <w:rFonts w:hint="eastAsia" w:ascii="Times New Roman" w:hAnsi="Times New Roman" w:eastAsia="仿宋_GB2312" w:cs="仿宋_GB2312"/>
          <w:b w:val="0"/>
          <w:bCs w:val="0"/>
          <w:color w:val="auto"/>
          <w:spacing w:val="0"/>
          <w:sz w:val="32"/>
          <w:szCs w:val="32"/>
        </w:rPr>
        <w:t>县财政局等单位负责人，</w:t>
      </w:r>
      <w:r>
        <w:rPr>
          <w:rFonts w:hint="eastAsia" w:ascii="Times New Roman" w:hAnsi="Times New Roman" w:eastAsia="仿宋_GB2312" w:cs="仿宋_GB2312"/>
          <w:b w:val="0"/>
          <w:bCs w:val="0"/>
          <w:color w:val="auto"/>
          <w:spacing w:val="0"/>
          <w:sz w:val="32"/>
          <w:szCs w:val="32"/>
          <w:lang w:val="en-US" w:eastAsia="zh-CN"/>
        </w:rPr>
        <w:t>相关乡镇</w:t>
      </w:r>
      <w:r>
        <w:rPr>
          <w:rFonts w:hint="eastAsia" w:ascii="Times New Roman" w:hAnsi="Times New Roman" w:eastAsia="仿宋_GB2312" w:cs="仿宋_GB2312"/>
          <w:b w:val="0"/>
          <w:bCs w:val="0"/>
          <w:color w:val="auto"/>
          <w:spacing w:val="0"/>
          <w:sz w:val="32"/>
          <w:szCs w:val="32"/>
        </w:rPr>
        <w:t>主要负责人为成员的“峨边彝族自治县2025年中央省市</w:t>
      </w:r>
      <w:r>
        <w:rPr>
          <w:rFonts w:hint="eastAsia" w:ascii="Times New Roman" w:hAnsi="Times New Roman" w:eastAsia="仿宋_GB2312" w:cs="仿宋_GB2312"/>
          <w:b w:val="0"/>
          <w:bCs w:val="0"/>
          <w:color w:val="auto"/>
          <w:spacing w:val="0"/>
          <w:sz w:val="32"/>
          <w:szCs w:val="32"/>
          <w:lang w:eastAsia="zh-CN"/>
        </w:rPr>
        <w:t>县</w:t>
      </w:r>
      <w:r>
        <w:rPr>
          <w:rFonts w:hint="eastAsia" w:ascii="Times New Roman" w:hAnsi="Times New Roman" w:eastAsia="仿宋_GB2312" w:cs="仿宋_GB2312"/>
          <w:b w:val="0"/>
          <w:bCs w:val="0"/>
          <w:color w:val="auto"/>
          <w:spacing w:val="0"/>
          <w:sz w:val="32"/>
          <w:szCs w:val="32"/>
        </w:rPr>
        <w:t>财政衔接推进乡村振兴补助资金管理领导小组”。领导小组办公室设在县</w:t>
      </w:r>
      <w:r>
        <w:rPr>
          <w:rFonts w:hint="eastAsia" w:ascii="Times New Roman" w:hAnsi="Times New Roman" w:eastAsia="仿宋_GB2312" w:cs="仿宋_GB2312"/>
          <w:b w:val="0"/>
          <w:bCs w:val="0"/>
          <w:color w:val="auto"/>
          <w:spacing w:val="0"/>
          <w:sz w:val="32"/>
          <w:szCs w:val="32"/>
          <w:lang w:val="en-US" w:eastAsia="zh-CN"/>
        </w:rPr>
        <w:t>农业农村</w:t>
      </w:r>
      <w:r>
        <w:rPr>
          <w:rFonts w:hint="eastAsia" w:ascii="Times New Roman" w:hAnsi="Times New Roman" w:eastAsia="仿宋_GB2312" w:cs="仿宋_GB2312"/>
          <w:b w:val="0"/>
          <w:bCs w:val="0"/>
          <w:color w:val="auto"/>
          <w:spacing w:val="0"/>
          <w:sz w:val="32"/>
          <w:szCs w:val="32"/>
        </w:rPr>
        <w:t>局，由县</w:t>
      </w:r>
      <w:r>
        <w:rPr>
          <w:rFonts w:hint="eastAsia" w:ascii="Times New Roman" w:hAnsi="Times New Roman" w:eastAsia="仿宋_GB2312" w:cs="仿宋_GB2312"/>
          <w:b w:val="0"/>
          <w:bCs w:val="0"/>
          <w:color w:val="auto"/>
          <w:spacing w:val="0"/>
          <w:sz w:val="32"/>
          <w:szCs w:val="32"/>
          <w:lang w:val="en-US" w:eastAsia="zh-CN"/>
        </w:rPr>
        <w:t>农业农村局局</w:t>
      </w:r>
      <w:r>
        <w:rPr>
          <w:rFonts w:hint="eastAsia" w:ascii="Times New Roman" w:hAnsi="Times New Roman" w:eastAsia="仿宋_GB2312" w:cs="仿宋_GB2312"/>
          <w:b w:val="0"/>
          <w:bCs w:val="0"/>
          <w:color w:val="auto"/>
          <w:spacing w:val="0"/>
          <w:sz w:val="32"/>
          <w:szCs w:val="32"/>
        </w:rPr>
        <w:t>长兼任办公室主任，县财政局、县</w:t>
      </w:r>
      <w:r>
        <w:rPr>
          <w:rFonts w:hint="eastAsia" w:ascii="Times New Roman" w:hAnsi="Times New Roman" w:eastAsia="仿宋_GB2312" w:cs="仿宋_GB2312"/>
          <w:b w:val="0"/>
          <w:bCs w:val="0"/>
          <w:color w:val="auto"/>
          <w:spacing w:val="0"/>
          <w:sz w:val="32"/>
          <w:szCs w:val="32"/>
          <w:lang w:val="en-US" w:eastAsia="zh-CN"/>
        </w:rPr>
        <w:t>农业农村</w:t>
      </w:r>
      <w:r>
        <w:rPr>
          <w:rFonts w:hint="eastAsia" w:ascii="Times New Roman" w:hAnsi="Times New Roman" w:eastAsia="仿宋_GB2312" w:cs="仿宋_GB2312"/>
          <w:b w:val="0"/>
          <w:bCs w:val="0"/>
          <w:color w:val="auto"/>
          <w:spacing w:val="0"/>
          <w:sz w:val="32"/>
          <w:szCs w:val="32"/>
        </w:rPr>
        <w:t>局分管领导兼任办公室副主任，具体负责协调全县财政衔接推进乡村振兴补助资金相关事务，建立联席会议制度。各乡镇和县级相关部门务必高度重视，一把手负总责亲自抓，分管领导具体抓，安排专人负责，层层压实责任。各行业主管部门要加强技术指导，确保按时完成建设任务。</w:t>
      </w:r>
    </w:p>
    <w:p w14:paraId="3C4E4B7B">
      <w:pPr>
        <w:keepNext w:val="0"/>
        <w:keepLines w:val="0"/>
        <w:pageBreakBefore w:val="0"/>
        <w:widowControl w:val="0"/>
        <w:numPr>
          <w:ilvl w:val="0"/>
          <w:numId w:val="1"/>
        </w:numPr>
        <w:suppressAutoHyphens/>
        <w:kinsoku/>
        <w:wordWrap/>
        <w:overflowPunct w:val="0"/>
        <w:topLinePunct w:val="0"/>
        <w:autoSpaceDE/>
        <w:autoSpaceDN/>
        <w:bidi w:val="0"/>
        <w:spacing w:line="600" w:lineRule="exact"/>
        <w:ind w:left="0" w:leftChars="0" w:right="0" w:rightChars="0" w:firstLine="640" w:firstLineChars="200"/>
        <w:rPr>
          <w:rFonts w:hint="eastAsia" w:ascii="Times New Roman" w:hAnsi="Times New Roman" w:eastAsia="楷体_GB2312" w:cs="楷体_GB2312"/>
          <w:b w:val="0"/>
          <w:bCs w:val="0"/>
          <w:color w:val="auto"/>
          <w:spacing w:val="0"/>
          <w:sz w:val="32"/>
          <w:szCs w:val="32"/>
        </w:rPr>
      </w:pPr>
      <w:r>
        <w:rPr>
          <w:rFonts w:hint="eastAsia" w:ascii="Times New Roman" w:hAnsi="Times New Roman" w:eastAsia="楷体_GB2312" w:cs="楷体_GB2312"/>
          <w:b w:val="0"/>
          <w:bCs w:val="0"/>
          <w:color w:val="auto"/>
          <w:spacing w:val="0"/>
          <w:sz w:val="32"/>
          <w:szCs w:val="32"/>
        </w:rPr>
        <w:t>严格程序，强化管理。</w:t>
      </w:r>
    </w:p>
    <w:p w14:paraId="6FE1C841">
      <w:pPr>
        <w:keepNext w:val="0"/>
        <w:keepLines w:val="0"/>
        <w:pageBreakBefore w:val="0"/>
        <w:widowControl w:val="0"/>
        <w:numPr>
          <w:ilvl w:val="0"/>
          <w:numId w:val="0"/>
        </w:numPr>
        <w:suppressAutoHyphens/>
        <w:kinsoku/>
        <w:wordWrap/>
        <w:overflowPunct w:val="0"/>
        <w:topLinePunct w:val="0"/>
        <w:autoSpaceDE/>
        <w:autoSpaceDN/>
        <w:bidi w:val="0"/>
        <w:spacing w:line="600" w:lineRule="exact"/>
        <w:ind w:right="0" w:rightChars="0" w:firstLine="640" w:firstLineChars="200"/>
        <w:rPr>
          <w:rFonts w:hint="eastAsia" w:ascii="Times New Roman" w:hAnsi="Times New Roman" w:eastAsia="仿宋_GB2312" w:cs="仿宋_GB2312"/>
          <w:b w:val="0"/>
          <w:bCs w:val="0"/>
          <w:color w:val="auto"/>
          <w:spacing w:val="0"/>
          <w:kern w:val="0"/>
          <w:sz w:val="32"/>
          <w:szCs w:val="32"/>
        </w:rPr>
      </w:pPr>
      <w:r>
        <w:rPr>
          <w:rFonts w:hint="eastAsia" w:ascii="Times New Roman" w:hAnsi="Times New Roman" w:eastAsia="仿宋_GB2312" w:cs="仿宋_GB2312"/>
          <w:b w:val="0"/>
          <w:bCs w:val="0"/>
          <w:color w:val="auto"/>
          <w:spacing w:val="0"/>
          <w:sz w:val="32"/>
          <w:szCs w:val="32"/>
        </w:rPr>
        <w:t>各有关单位要严格按照《</w:t>
      </w:r>
      <w:r>
        <w:rPr>
          <w:rFonts w:hint="eastAsia" w:ascii="Times New Roman" w:hAnsi="Times New Roman" w:eastAsia="仿宋_GB2312" w:cs="仿宋_GB2312"/>
          <w:b w:val="0"/>
          <w:bCs w:val="0"/>
          <w:color w:val="auto"/>
          <w:spacing w:val="0"/>
          <w:kern w:val="0"/>
          <w:sz w:val="32"/>
          <w:szCs w:val="32"/>
        </w:rPr>
        <w:t>四川省财政厅</w:t>
      </w:r>
      <w:r>
        <w:rPr>
          <w:rFonts w:hint="eastAsia" w:ascii="Times New Roman" w:hAnsi="Times New Roman" w:eastAsia="仿宋_GB2312" w:cs="仿宋_GB2312"/>
          <w:b w:val="0"/>
          <w:bCs w:val="0"/>
          <w:color w:val="auto"/>
          <w:spacing w:val="0"/>
          <w:kern w:val="0"/>
          <w:sz w:val="32"/>
          <w:szCs w:val="32"/>
          <w:lang w:eastAsia="zh-CN"/>
        </w:rPr>
        <w:t>等</w:t>
      </w:r>
      <w:r>
        <w:rPr>
          <w:rFonts w:hint="eastAsia" w:ascii="Times New Roman" w:hAnsi="Times New Roman" w:eastAsia="仿宋_GB2312" w:cs="仿宋_GB2312"/>
          <w:b w:val="0"/>
          <w:bCs w:val="0"/>
          <w:color w:val="auto"/>
          <w:spacing w:val="0"/>
          <w:kern w:val="0"/>
          <w:sz w:val="32"/>
          <w:szCs w:val="32"/>
          <w:lang w:val="en-US" w:eastAsia="zh-CN"/>
        </w:rPr>
        <w:t>7部门</w:t>
      </w:r>
      <w:r>
        <w:rPr>
          <w:rFonts w:hint="eastAsia" w:ascii="Times New Roman" w:hAnsi="Times New Roman" w:eastAsia="仿宋_GB2312" w:cs="仿宋_GB2312"/>
          <w:b w:val="0"/>
          <w:bCs w:val="0"/>
          <w:color w:val="auto"/>
          <w:spacing w:val="0"/>
          <w:kern w:val="0"/>
          <w:sz w:val="32"/>
          <w:szCs w:val="32"/>
        </w:rPr>
        <w:t>〈关于印发中央和省级财政衔接推进乡村振兴补助资金管理办法的通知〉</w:t>
      </w:r>
      <w:r>
        <w:rPr>
          <w:rFonts w:hint="eastAsia" w:ascii="Times New Roman" w:hAnsi="Times New Roman" w:eastAsia="仿宋_GB2312" w:cs="仿宋_GB2312"/>
          <w:b w:val="0"/>
          <w:bCs w:val="0"/>
          <w:color w:val="auto"/>
          <w:spacing w:val="0"/>
          <w:sz w:val="32"/>
          <w:szCs w:val="32"/>
        </w:rPr>
        <w:t>》</w:t>
      </w:r>
      <w:r>
        <w:rPr>
          <w:rFonts w:hint="eastAsia" w:ascii="Times New Roman" w:hAnsi="Times New Roman" w:eastAsia="仿宋_GB2312" w:cs="仿宋_GB2312"/>
          <w:b w:val="0"/>
          <w:bCs w:val="0"/>
          <w:color w:val="auto"/>
          <w:spacing w:val="0"/>
          <w:kern w:val="0"/>
          <w:sz w:val="32"/>
          <w:szCs w:val="32"/>
        </w:rPr>
        <w:t>（川财农〔2021〕36号）文件</w:t>
      </w:r>
      <w:r>
        <w:rPr>
          <w:rFonts w:hint="eastAsia" w:ascii="Times New Roman" w:hAnsi="Times New Roman" w:eastAsia="仿宋_GB2312" w:cs="仿宋_GB2312"/>
          <w:b w:val="0"/>
          <w:bCs w:val="0"/>
          <w:color w:val="auto"/>
          <w:spacing w:val="0"/>
          <w:kern w:val="0"/>
          <w:sz w:val="32"/>
          <w:szCs w:val="32"/>
          <w:lang w:eastAsia="zh-CN"/>
        </w:rPr>
        <w:t>、《省财政厅等7部门</w:t>
      </w:r>
      <w:r>
        <w:rPr>
          <w:rFonts w:hint="eastAsia" w:ascii="Times New Roman" w:hAnsi="Times New Roman" w:eastAsia="仿宋_GB2312" w:cs="仿宋_GB2312"/>
          <w:b w:val="0"/>
          <w:bCs w:val="0"/>
          <w:color w:val="auto"/>
          <w:spacing w:val="0"/>
          <w:kern w:val="0"/>
          <w:sz w:val="32"/>
          <w:szCs w:val="32"/>
        </w:rPr>
        <w:t>〈</w:t>
      </w:r>
      <w:r>
        <w:rPr>
          <w:rFonts w:hint="eastAsia" w:ascii="Times New Roman" w:hAnsi="Times New Roman" w:eastAsia="仿宋_GB2312" w:cs="仿宋_GB2312"/>
          <w:b w:val="0"/>
          <w:bCs w:val="0"/>
          <w:color w:val="auto"/>
          <w:spacing w:val="0"/>
          <w:kern w:val="0"/>
          <w:sz w:val="32"/>
          <w:szCs w:val="32"/>
          <w:lang w:eastAsia="zh-CN"/>
        </w:rPr>
        <w:t>关于加强中央和省级财政衔接推进乡村振兴补助资金使用实施意见</w:t>
      </w:r>
      <w:r>
        <w:rPr>
          <w:rFonts w:hint="eastAsia" w:ascii="Times New Roman" w:hAnsi="Times New Roman" w:eastAsia="仿宋_GB2312" w:cs="仿宋_GB2312"/>
          <w:b w:val="0"/>
          <w:bCs w:val="0"/>
          <w:color w:val="auto"/>
          <w:spacing w:val="0"/>
          <w:kern w:val="0"/>
          <w:sz w:val="32"/>
          <w:szCs w:val="32"/>
        </w:rPr>
        <w:t>〉</w:t>
      </w:r>
      <w:r>
        <w:rPr>
          <w:rFonts w:hint="eastAsia" w:ascii="Times New Roman" w:hAnsi="Times New Roman" w:eastAsia="仿宋_GB2312" w:cs="仿宋_GB2312"/>
          <w:b w:val="0"/>
          <w:bCs w:val="0"/>
          <w:color w:val="auto"/>
          <w:spacing w:val="0"/>
          <w:kern w:val="0"/>
          <w:sz w:val="32"/>
          <w:szCs w:val="32"/>
          <w:lang w:eastAsia="zh-CN"/>
        </w:rPr>
        <w:t>》（川财农〔2022〕61号）</w:t>
      </w:r>
      <w:r>
        <w:rPr>
          <w:rFonts w:hint="eastAsia" w:ascii="Times New Roman" w:hAnsi="Times New Roman" w:eastAsia="仿宋_GB2312" w:cs="仿宋_GB2312"/>
          <w:b w:val="0"/>
          <w:bCs w:val="0"/>
          <w:color w:val="auto"/>
          <w:spacing w:val="0"/>
          <w:kern w:val="0"/>
          <w:sz w:val="32"/>
          <w:szCs w:val="32"/>
        </w:rPr>
        <w:t>组织实施建设项目。</w:t>
      </w:r>
      <w:r>
        <w:rPr>
          <w:rFonts w:hint="eastAsia" w:ascii="Times New Roman" w:hAnsi="Times New Roman" w:eastAsia="仿宋_GB2312" w:cs="仿宋_GB2312"/>
          <w:b/>
          <w:bCs/>
          <w:color w:val="auto"/>
          <w:spacing w:val="0"/>
          <w:kern w:val="0"/>
          <w:sz w:val="32"/>
          <w:szCs w:val="32"/>
        </w:rPr>
        <w:t>一是</w:t>
      </w:r>
      <w:r>
        <w:rPr>
          <w:rFonts w:hint="eastAsia" w:ascii="Times New Roman" w:hAnsi="Times New Roman" w:eastAsia="仿宋_GB2312" w:cs="仿宋_GB2312"/>
          <w:b w:val="0"/>
          <w:bCs w:val="0"/>
          <w:color w:val="auto"/>
          <w:spacing w:val="0"/>
          <w:kern w:val="0"/>
          <w:sz w:val="32"/>
          <w:szCs w:val="32"/>
        </w:rPr>
        <w:t>按照程序组织实施。属于政府采购和招投标管理范围的项目，执行政府采购和招投标相关规定；村级微小型项目可通过村民民主议事的方式，由村级组织自建；</w:t>
      </w:r>
      <w:r>
        <w:rPr>
          <w:rFonts w:hint="eastAsia" w:ascii="Times New Roman" w:hAnsi="Times New Roman" w:eastAsia="仿宋_GB2312" w:cs="仿宋_GB2312"/>
          <w:b/>
          <w:bCs/>
          <w:color w:val="auto"/>
          <w:spacing w:val="0"/>
          <w:kern w:val="0"/>
          <w:sz w:val="32"/>
          <w:szCs w:val="32"/>
        </w:rPr>
        <w:t>二是</w:t>
      </w:r>
      <w:r>
        <w:rPr>
          <w:rFonts w:hint="eastAsia" w:ascii="Times New Roman" w:hAnsi="Times New Roman" w:eastAsia="仿宋_GB2312" w:cs="仿宋_GB2312"/>
          <w:b w:val="0"/>
          <w:bCs w:val="0"/>
          <w:color w:val="auto"/>
          <w:spacing w:val="0"/>
          <w:kern w:val="0"/>
          <w:sz w:val="32"/>
          <w:szCs w:val="32"/>
        </w:rPr>
        <w:t>加强衔接资金和项目管理。全面推行公开公示制度，财政衔接资金分配结果一律公开，乡、村两级项目安排和资金使用情况</w:t>
      </w:r>
      <w:r>
        <w:rPr>
          <w:rFonts w:hint="eastAsia" w:ascii="Times New Roman" w:hAnsi="Times New Roman" w:eastAsia="仿宋_GB2312" w:cs="仿宋_GB2312"/>
          <w:b w:val="0"/>
          <w:bCs w:val="0"/>
          <w:color w:val="auto"/>
          <w:spacing w:val="0"/>
          <w:sz w:val="32"/>
          <w:szCs w:val="32"/>
        </w:rPr>
        <w:t>一</w:t>
      </w:r>
      <w:r>
        <w:rPr>
          <w:rFonts w:hint="eastAsia" w:ascii="Times New Roman" w:hAnsi="Times New Roman" w:eastAsia="仿宋_GB2312" w:cs="仿宋_GB2312"/>
          <w:b w:val="0"/>
          <w:bCs w:val="0"/>
          <w:color w:val="auto"/>
          <w:spacing w:val="0"/>
          <w:kern w:val="0"/>
          <w:sz w:val="32"/>
          <w:szCs w:val="32"/>
        </w:rPr>
        <w:t>律公告公示，自觉接受群众和社会监督。按照“谁分配、谁公开</w:t>
      </w:r>
      <w:r>
        <w:rPr>
          <w:rFonts w:hint="eastAsia" w:ascii="Times New Roman" w:hAnsi="Times New Roman" w:eastAsia="仿宋_GB2312" w:cs="仿宋_GB2312"/>
          <w:b w:val="0"/>
          <w:bCs w:val="0"/>
          <w:color w:val="auto"/>
          <w:spacing w:val="0"/>
          <w:kern w:val="0"/>
          <w:sz w:val="32"/>
          <w:szCs w:val="32"/>
          <w:lang w:eastAsia="zh-CN"/>
        </w:rPr>
        <w:t>”“</w:t>
      </w:r>
      <w:r>
        <w:rPr>
          <w:rFonts w:hint="eastAsia" w:ascii="Times New Roman" w:hAnsi="Times New Roman" w:eastAsia="仿宋_GB2312" w:cs="仿宋_GB2312"/>
          <w:b w:val="0"/>
          <w:bCs w:val="0"/>
          <w:color w:val="auto"/>
          <w:spacing w:val="0"/>
          <w:kern w:val="0"/>
          <w:sz w:val="32"/>
          <w:szCs w:val="32"/>
        </w:rPr>
        <w:t>谁使用、谁公开</w:t>
      </w:r>
      <w:r>
        <w:rPr>
          <w:rFonts w:hint="eastAsia" w:ascii="Times New Roman" w:hAnsi="Times New Roman" w:eastAsia="仿宋_GB2312" w:cs="仿宋_GB2312"/>
          <w:b w:val="0"/>
          <w:bCs w:val="0"/>
          <w:color w:val="auto"/>
          <w:spacing w:val="0"/>
          <w:kern w:val="0"/>
          <w:sz w:val="32"/>
          <w:szCs w:val="32"/>
          <w:lang w:eastAsia="zh-CN"/>
        </w:rPr>
        <w:t>”“</w:t>
      </w:r>
      <w:r>
        <w:rPr>
          <w:rFonts w:hint="eastAsia" w:ascii="Times New Roman" w:hAnsi="Times New Roman" w:eastAsia="仿宋_GB2312" w:cs="仿宋_GB2312"/>
          <w:b w:val="0"/>
          <w:bCs w:val="0"/>
          <w:color w:val="auto"/>
          <w:spacing w:val="0"/>
          <w:kern w:val="0"/>
          <w:sz w:val="32"/>
          <w:szCs w:val="32"/>
        </w:rPr>
        <w:t>分配到哪里、公开到哪里”的原则，形成分级、分类公示制度；</w:t>
      </w:r>
      <w:r>
        <w:rPr>
          <w:rFonts w:hint="eastAsia" w:ascii="Times New Roman" w:hAnsi="Times New Roman" w:eastAsia="仿宋_GB2312" w:cs="仿宋_GB2312"/>
          <w:b/>
          <w:bCs/>
          <w:color w:val="auto"/>
          <w:spacing w:val="0"/>
          <w:kern w:val="0"/>
          <w:sz w:val="32"/>
          <w:szCs w:val="32"/>
        </w:rPr>
        <w:t>三是</w:t>
      </w:r>
      <w:r>
        <w:rPr>
          <w:rFonts w:hint="eastAsia" w:ascii="Times New Roman" w:hAnsi="Times New Roman" w:eastAsia="仿宋_GB2312" w:cs="仿宋_GB2312"/>
          <w:b w:val="0"/>
          <w:bCs w:val="0"/>
          <w:color w:val="auto"/>
          <w:spacing w:val="0"/>
          <w:kern w:val="0"/>
          <w:sz w:val="32"/>
          <w:szCs w:val="32"/>
        </w:rPr>
        <w:t>进一步巩固拓展脱贫攻坚成果，带动脱贫群众和监测对象增收致富，加快同乡村振兴的有效衔接</w:t>
      </w:r>
      <w:r>
        <w:rPr>
          <w:rFonts w:hint="eastAsia" w:ascii="Times New Roman" w:hAnsi="Times New Roman" w:eastAsia="仿宋_GB2312" w:cs="仿宋_GB2312"/>
          <w:b w:val="0"/>
          <w:bCs w:val="0"/>
          <w:color w:val="auto"/>
          <w:spacing w:val="0"/>
          <w:sz w:val="32"/>
          <w:szCs w:val="32"/>
        </w:rPr>
        <w:t>。根据建设项目实施进度，对前期规划不实，资金对接不精准或实施困难项目，允许闲置资金调剂使用；</w:t>
      </w:r>
      <w:r>
        <w:rPr>
          <w:rFonts w:hint="eastAsia" w:ascii="Times New Roman" w:hAnsi="Times New Roman" w:eastAsia="仿宋_GB2312" w:cs="仿宋_GB2312"/>
          <w:b/>
          <w:bCs/>
          <w:color w:val="auto"/>
          <w:spacing w:val="0"/>
          <w:sz w:val="32"/>
          <w:szCs w:val="32"/>
        </w:rPr>
        <w:t>四是</w:t>
      </w:r>
      <w:r>
        <w:rPr>
          <w:rFonts w:hint="eastAsia" w:ascii="Times New Roman" w:hAnsi="Times New Roman" w:eastAsia="仿宋_GB2312" w:cs="仿宋_GB2312"/>
          <w:b w:val="0"/>
          <w:bCs w:val="0"/>
          <w:color w:val="auto"/>
          <w:spacing w:val="0"/>
          <w:sz w:val="32"/>
          <w:szCs w:val="32"/>
        </w:rPr>
        <w:t>严格按照财政衔接推进乡村振兴补助资金管理办法，县级相关行业主管部门积极指导乡镇和项目建设业主单位，围绕财政衔接资金使用范围内，全面编制年度项目实施方案，实施方案明确项目建设内容、投资资金、开工时间及竣工时间等要素，确保项目建设的工作保障机制。</w:t>
      </w:r>
    </w:p>
    <w:p w14:paraId="6372128F">
      <w:pPr>
        <w:keepNext w:val="0"/>
        <w:keepLines w:val="0"/>
        <w:pageBreakBefore w:val="0"/>
        <w:widowControl w:val="0"/>
        <w:numPr>
          <w:ilvl w:val="0"/>
          <w:numId w:val="1"/>
        </w:numPr>
        <w:suppressAutoHyphens/>
        <w:kinsoku/>
        <w:wordWrap/>
        <w:overflowPunct w:val="0"/>
        <w:topLinePunct w:val="0"/>
        <w:autoSpaceDE/>
        <w:autoSpaceDN/>
        <w:bidi w:val="0"/>
        <w:spacing w:line="600" w:lineRule="exact"/>
        <w:ind w:left="0" w:leftChars="0" w:right="0" w:rightChars="0" w:firstLine="640" w:firstLineChars="200"/>
        <w:rPr>
          <w:rFonts w:hint="eastAsia" w:ascii="Times New Roman" w:hAnsi="Times New Roman" w:eastAsia="楷体_GB2312" w:cs="楷体_GB2312"/>
          <w:b w:val="0"/>
          <w:bCs w:val="0"/>
          <w:color w:val="auto"/>
          <w:spacing w:val="0"/>
          <w:sz w:val="32"/>
          <w:szCs w:val="32"/>
        </w:rPr>
      </w:pPr>
      <w:r>
        <w:rPr>
          <w:rFonts w:hint="eastAsia" w:ascii="Times New Roman" w:hAnsi="Times New Roman" w:eastAsia="楷体_GB2312" w:cs="楷体_GB2312"/>
          <w:b w:val="0"/>
          <w:bCs w:val="0"/>
          <w:color w:val="auto"/>
          <w:spacing w:val="0"/>
          <w:sz w:val="32"/>
          <w:szCs w:val="32"/>
        </w:rPr>
        <w:t>严格考核，强化督查。</w:t>
      </w:r>
    </w:p>
    <w:p w14:paraId="460CDA71">
      <w:pPr>
        <w:keepNext w:val="0"/>
        <w:keepLines w:val="0"/>
        <w:pageBreakBefore w:val="0"/>
        <w:widowControl w:val="0"/>
        <w:numPr>
          <w:ilvl w:val="0"/>
          <w:numId w:val="0"/>
        </w:numPr>
        <w:suppressAutoHyphens/>
        <w:kinsoku/>
        <w:wordWrap/>
        <w:overflowPunct w:val="0"/>
        <w:topLinePunct w:val="0"/>
        <w:autoSpaceDE/>
        <w:autoSpaceDN/>
        <w:bidi w:val="0"/>
        <w:spacing w:line="600" w:lineRule="exact"/>
        <w:ind w:right="0" w:rightChars="0" w:firstLine="640" w:firstLineChars="200"/>
        <w:rPr>
          <w:rFonts w:hint="eastAsia" w:ascii="Times New Roman" w:hAnsi="Times New Roman" w:eastAsia="仿宋_GB2312" w:cs="仿宋_GB2312"/>
          <w:b w:val="0"/>
          <w:bCs w:val="0"/>
          <w:color w:val="auto"/>
          <w:spacing w:val="0"/>
          <w:sz w:val="32"/>
          <w:szCs w:val="32"/>
        </w:rPr>
      </w:pPr>
      <w:r>
        <w:rPr>
          <w:rFonts w:hint="eastAsia" w:ascii="Times New Roman" w:hAnsi="Times New Roman" w:eastAsia="仿宋_GB2312" w:cs="仿宋_GB2312"/>
          <w:b w:val="0"/>
          <w:bCs w:val="0"/>
          <w:color w:val="auto"/>
          <w:spacing w:val="0"/>
          <w:sz w:val="32"/>
          <w:szCs w:val="32"/>
        </w:rPr>
        <w:t>各资金项目管理部门，要加强对项目实施过程中的监督检查，指导实施进度，组织成果验收，严把乡镇项目资金报账资料审核关。各行政村第一书记、驻村工作组、村委会要积极参与财政衔接推进工作，加强对乡村振兴补助资金和项目的管</w:t>
      </w:r>
      <w:r>
        <w:rPr>
          <w:rFonts w:hint="eastAsia" w:ascii="Times New Roman" w:hAnsi="Times New Roman" w:eastAsia="仿宋_GB2312" w:cs="仿宋_GB2312"/>
          <w:b w:val="0"/>
          <w:bCs w:val="0"/>
          <w:color w:val="auto"/>
          <w:spacing w:val="0"/>
          <w:sz w:val="32"/>
          <w:szCs w:val="32"/>
          <w:lang w:eastAsia="zh-CN"/>
        </w:rPr>
        <w:t>理和</w:t>
      </w:r>
      <w:r>
        <w:rPr>
          <w:rFonts w:hint="eastAsia" w:ascii="Times New Roman" w:hAnsi="Times New Roman" w:eastAsia="仿宋_GB2312" w:cs="仿宋_GB2312"/>
          <w:b w:val="0"/>
          <w:bCs w:val="0"/>
          <w:color w:val="auto"/>
          <w:spacing w:val="0"/>
          <w:sz w:val="32"/>
          <w:szCs w:val="32"/>
        </w:rPr>
        <w:t>监督。进一步完善监督检查、公告公示和绩效评价制度，提高资金分配和使用的透明度。</w:t>
      </w:r>
      <w:r>
        <w:rPr>
          <w:rFonts w:hint="eastAsia" w:ascii="Times New Roman" w:hAnsi="Times New Roman" w:eastAsia="仿宋_GB2312" w:cs="仿宋_GB2312"/>
          <w:b w:val="0"/>
          <w:bCs w:val="0"/>
          <w:color w:val="auto"/>
          <w:spacing w:val="0"/>
          <w:kern w:val="0"/>
          <w:sz w:val="32"/>
          <w:szCs w:val="32"/>
        </w:rPr>
        <w:t>将财政衔接推进乡村振兴补助资金管理工作列为县纪委监委、</w:t>
      </w:r>
      <w:r>
        <w:rPr>
          <w:rFonts w:hint="eastAsia" w:ascii="Times New Roman" w:hAnsi="Times New Roman" w:eastAsia="仿宋_GB2312" w:cs="仿宋_GB2312"/>
          <w:b w:val="0"/>
          <w:bCs w:val="0"/>
          <w:color w:val="auto"/>
          <w:spacing w:val="0"/>
          <w:kern w:val="0"/>
          <w:sz w:val="32"/>
          <w:szCs w:val="32"/>
          <w:lang w:eastAsia="zh-CN"/>
        </w:rPr>
        <w:t>县委、县政府</w:t>
      </w:r>
      <w:r>
        <w:rPr>
          <w:rFonts w:hint="eastAsia" w:ascii="Times New Roman" w:hAnsi="Times New Roman" w:eastAsia="仿宋_GB2312" w:cs="仿宋_GB2312"/>
          <w:b w:val="0"/>
          <w:bCs w:val="0"/>
          <w:color w:val="auto"/>
          <w:spacing w:val="0"/>
          <w:kern w:val="0"/>
          <w:sz w:val="32"/>
          <w:szCs w:val="32"/>
        </w:rPr>
        <w:t>督查室和县审计局的监督检查重要内容，开展专项督查检查，对存在的问题要责令整改，整改不力的，追究相关部门和人员责任</w:t>
      </w:r>
      <w:r>
        <w:rPr>
          <w:rFonts w:hint="eastAsia" w:ascii="Times New Roman" w:hAnsi="Times New Roman" w:eastAsia="仿宋_GB2312" w:cs="仿宋_GB2312"/>
          <w:b w:val="0"/>
          <w:bCs w:val="0"/>
          <w:color w:val="auto"/>
          <w:spacing w:val="0"/>
          <w:sz w:val="32"/>
          <w:szCs w:val="32"/>
        </w:rPr>
        <w:t>。</w:t>
      </w:r>
    </w:p>
    <w:p w14:paraId="1822550A">
      <w:pPr>
        <w:keepNext w:val="0"/>
        <w:keepLines w:val="0"/>
        <w:pageBreakBefore w:val="0"/>
        <w:widowControl w:val="0"/>
        <w:kinsoku/>
        <w:wordWrap/>
        <w:overflowPunct w:val="0"/>
        <w:topLinePunct w:val="0"/>
        <w:autoSpaceDE/>
        <w:autoSpaceDN/>
        <w:bidi w:val="0"/>
        <w:spacing w:line="600" w:lineRule="exact"/>
        <w:ind w:left="0" w:leftChars="0" w:right="0" w:rightChars="0" w:firstLine="640" w:firstLineChars="200"/>
        <w:rPr>
          <w:rFonts w:hint="eastAsia" w:ascii="Times New Roman" w:hAnsi="Times New Roman" w:eastAsia="仿宋_GB2312" w:cs="仿宋_GB2312"/>
          <w:b w:val="0"/>
          <w:bCs w:val="0"/>
          <w:color w:val="auto"/>
          <w:spacing w:val="0"/>
          <w:kern w:val="2"/>
          <w:sz w:val="32"/>
          <w:szCs w:val="32"/>
          <w:lang w:val="en-US" w:eastAsia="zh-CN" w:bidi="ar-SA"/>
        </w:rPr>
      </w:pPr>
      <w:r>
        <w:rPr>
          <w:rFonts w:hint="eastAsia" w:ascii="Times New Roman" w:hAnsi="Times New Roman" w:eastAsia="仿宋_GB2312" w:cs="仿宋_GB2312"/>
          <w:b w:val="0"/>
          <w:bCs w:val="0"/>
          <w:color w:val="auto"/>
          <w:spacing w:val="0"/>
          <w:kern w:val="2"/>
          <w:sz w:val="32"/>
          <w:szCs w:val="32"/>
          <w:lang w:val="en-US" w:eastAsia="zh-CN" w:bidi="ar-SA"/>
        </w:rPr>
        <w:t>对在财政衔接推进乡村振兴补助资金管理中挤占、挪用或不按规定使用项目资金，对擅自调整、变更项目实施地点、项目建设内容及进度严重滞后者，要通报批评并责令整改。对滥用职权、玩忽职守、徇私舞弊等违法违纪行为，根据有关法律法规追究相关人员的责任，构成犯罪的将依法移交司法机关处理。</w:t>
      </w:r>
    </w:p>
    <w:p w14:paraId="644D22EC">
      <w:pPr>
        <w:pStyle w:val="3"/>
        <w:keepNext w:val="0"/>
        <w:keepLines w:val="0"/>
        <w:pageBreakBefore w:val="0"/>
        <w:widowControl w:val="0"/>
        <w:suppressAutoHyphens/>
        <w:kinsoku/>
        <w:wordWrap/>
        <w:overflowPunct w:val="0"/>
        <w:topLinePunct w:val="0"/>
        <w:autoSpaceDE/>
        <w:autoSpaceDN/>
        <w:bidi w:val="0"/>
        <w:adjustRightInd w:val="0"/>
        <w:snapToGrid w:val="0"/>
        <w:spacing w:before="0" w:after="0" w:line="600" w:lineRule="exact"/>
        <w:ind w:left="0" w:leftChars="0" w:right="0" w:rightChars="0" w:firstLine="0" w:firstLineChars="0"/>
        <w:jc w:val="both"/>
        <w:textAlignment w:val="baseline"/>
        <w:rPr>
          <w:rFonts w:hint="eastAsia" w:ascii="Times New Roman" w:hAnsi="Times New Roman" w:eastAsia="仿宋_GB2312" w:cs="仿宋_GB2312"/>
          <w:b w:val="0"/>
          <w:bCs w:val="0"/>
          <w:color w:val="auto"/>
          <w:spacing w:val="0"/>
          <w:kern w:val="2"/>
          <w:sz w:val="32"/>
          <w:szCs w:val="32"/>
          <w:lang w:val="en-US" w:eastAsia="zh-CN" w:bidi="ar-SA"/>
        </w:rPr>
      </w:pPr>
    </w:p>
    <w:p w14:paraId="2221D005">
      <w:pPr>
        <w:pStyle w:val="3"/>
        <w:keepNext w:val="0"/>
        <w:keepLines w:val="0"/>
        <w:pageBreakBefore w:val="0"/>
        <w:widowControl w:val="0"/>
        <w:suppressAutoHyphens/>
        <w:kinsoku/>
        <w:wordWrap/>
        <w:overflowPunct w:val="0"/>
        <w:topLinePunct w:val="0"/>
        <w:autoSpaceDE/>
        <w:autoSpaceDN/>
        <w:bidi w:val="0"/>
        <w:adjustRightInd w:val="0"/>
        <w:snapToGrid w:val="0"/>
        <w:spacing w:before="0" w:after="0" w:line="600" w:lineRule="exact"/>
        <w:ind w:left="0" w:leftChars="0" w:right="0" w:rightChars="0" w:firstLine="640" w:firstLineChars="200"/>
        <w:jc w:val="both"/>
        <w:textAlignment w:val="baseline"/>
        <w:rPr>
          <w:rFonts w:hint="eastAsia" w:ascii="Times New Roman" w:hAnsi="Times New Roman" w:eastAsia="仿宋_GB2312" w:cs="仿宋_GB2312"/>
          <w:b w:val="0"/>
          <w:bCs w:val="0"/>
          <w:snapToGrid w:val="0"/>
          <w:color w:val="auto"/>
          <w:spacing w:val="0"/>
          <w:kern w:val="0"/>
          <w:sz w:val="32"/>
          <w:szCs w:val="32"/>
          <w:lang w:val="en-US" w:eastAsia="zh-CN"/>
        </w:rPr>
      </w:pPr>
      <w:r>
        <w:rPr>
          <w:rFonts w:hint="eastAsia" w:ascii="Times New Roman" w:hAnsi="Times New Roman" w:eastAsia="仿宋_GB2312" w:cs="仿宋_GB2312"/>
          <w:b w:val="0"/>
          <w:bCs w:val="0"/>
          <w:color w:val="auto"/>
          <w:spacing w:val="0"/>
          <w:kern w:val="2"/>
          <w:sz w:val="32"/>
          <w:szCs w:val="32"/>
          <w:lang w:val="en-US" w:eastAsia="zh-CN" w:bidi="ar-SA"/>
        </w:rPr>
        <w:t>附件：</w:t>
      </w:r>
      <w:r>
        <w:rPr>
          <w:rFonts w:hint="eastAsia" w:ascii="Times New Roman" w:hAnsi="Times New Roman" w:eastAsia="仿宋_GB2312" w:cs="仿宋_GB2312"/>
          <w:b w:val="0"/>
          <w:bCs w:val="0"/>
          <w:snapToGrid w:val="0"/>
          <w:color w:val="auto"/>
          <w:spacing w:val="0"/>
          <w:kern w:val="0"/>
          <w:sz w:val="32"/>
          <w:szCs w:val="32"/>
          <w:lang w:val="en-US" w:eastAsia="zh-CN"/>
        </w:rPr>
        <w:t>峨边彝族自治县2025年中央财政衔接推进乡村振兴</w:t>
      </w:r>
    </w:p>
    <w:p w14:paraId="13BA5C9C">
      <w:pPr>
        <w:pStyle w:val="3"/>
        <w:keepNext w:val="0"/>
        <w:keepLines w:val="0"/>
        <w:pageBreakBefore w:val="0"/>
        <w:widowControl w:val="0"/>
        <w:suppressAutoHyphens/>
        <w:kinsoku/>
        <w:wordWrap/>
        <w:overflowPunct w:val="0"/>
        <w:topLinePunct w:val="0"/>
        <w:autoSpaceDE/>
        <w:autoSpaceDN/>
        <w:bidi w:val="0"/>
        <w:adjustRightInd w:val="0"/>
        <w:snapToGrid w:val="0"/>
        <w:spacing w:before="0" w:after="0" w:line="600" w:lineRule="exact"/>
        <w:ind w:right="0" w:rightChars="0" w:firstLine="1600" w:firstLineChars="500"/>
        <w:jc w:val="both"/>
        <w:textAlignment w:val="baseline"/>
        <w:rPr>
          <w:rFonts w:hint="eastAsia" w:ascii="Times New Roman" w:hAnsi="Times New Roman" w:eastAsia="仿宋_GB2312" w:cs="仿宋_GB2312"/>
          <w:b w:val="0"/>
          <w:bCs w:val="0"/>
          <w:snapToGrid w:val="0"/>
          <w:color w:val="auto"/>
          <w:spacing w:val="0"/>
          <w:kern w:val="0"/>
          <w:sz w:val="32"/>
          <w:szCs w:val="32"/>
          <w:lang w:val="en-US" w:eastAsia="zh-CN" w:bidi="ar-SA"/>
        </w:rPr>
        <w:sectPr>
          <w:footerReference r:id="rId3" w:type="default"/>
          <w:pgSz w:w="11906" w:h="16838"/>
          <w:pgMar w:top="2041" w:right="1468" w:bottom="1587" w:left="1468" w:header="851" w:footer="992" w:gutter="0"/>
          <w:pgNumType w:fmt="decimal"/>
          <w:cols w:space="720" w:num="1"/>
          <w:rtlGutter w:val="0"/>
          <w:docGrid w:type="lines" w:linePitch="319" w:charSpace="0"/>
        </w:sectPr>
      </w:pPr>
      <w:r>
        <w:rPr>
          <w:rFonts w:hint="eastAsia" w:ascii="Times New Roman" w:hAnsi="Times New Roman" w:eastAsia="仿宋_GB2312" w:cs="仿宋_GB2312"/>
          <w:b w:val="0"/>
          <w:bCs w:val="0"/>
          <w:snapToGrid w:val="0"/>
          <w:color w:val="auto"/>
          <w:spacing w:val="0"/>
          <w:kern w:val="0"/>
          <w:sz w:val="32"/>
          <w:szCs w:val="32"/>
          <w:lang w:val="en-US" w:eastAsia="zh-CN" w:bidi="ar-SA"/>
        </w:rPr>
        <w:t>补助资金项目清单</w:t>
      </w:r>
    </w:p>
    <w:p w14:paraId="0C42DF34">
      <w:pPr>
        <w:pStyle w:val="7"/>
        <w:keepNext w:val="0"/>
        <w:keepLines w:val="0"/>
        <w:widowControl w:val="0"/>
        <w:suppressLineNumbers w:val="0"/>
        <w:spacing w:before="0" w:beforeAutospacing="0" w:after="120" w:afterAutospacing="0"/>
        <w:ind w:left="0" w:right="0"/>
        <w:jc w:val="both"/>
        <w:rPr>
          <w:lang w:val="en-US"/>
        </w:rPr>
      </w:pPr>
    </w:p>
    <w:p w14:paraId="3A239140">
      <w:pPr>
        <w:pStyle w:val="7"/>
        <w:keepNext w:val="0"/>
        <w:keepLines w:val="0"/>
        <w:widowControl w:val="0"/>
        <w:suppressLineNumbers w:val="0"/>
        <w:spacing w:before="0" w:beforeAutospacing="0" w:after="120" w:afterAutospacing="0"/>
        <w:ind w:left="0" w:right="0"/>
        <w:jc w:val="both"/>
        <w:rPr>
          <w:lang w:val="en-US"/>
        </w:rPr>
      </w:pPr>
    </w:p>
    <w:p w14:paraId="499B6D3A">
      <w:pPr>
        <w:pStyle w:val="7"/>
        <w:keepNext w:val="0"/>
        <w:keepLines w:val="0"/>
        <w:widowControl w:val="0"/>
        <w:suppressLineNumbers w:val="0"/>
        <w:spacing w:before="0" w:beforeAutospacing="0" w:after="120" w:afterAutospacing="0"/>
        <w:ind w:left="0" w:right="0"/>
        <w:jc w:val="both"/>
        <w:rPr>
          <w:lang w:val="en-US"/>
        </w:rPr>
      </w:pPr>
    </w:p>
    <w:p w14:paraId="62396EFB">
      <w:pPr>
        <w:pStyle w:val="7"/>
        <w:keepNext w:val="0"/>
        <w:keepLines w:val="0"/>
        <w:widowControl w:val="0"/>
        <w:suppressLineNumbers w:val="0"/>
        <w:spacing w:before="0" w:beforeAutospacing="0" w:after="120" w:afterAutospacing="0"/>
        <w:ind w:left="0" w:right="0"/>
        <w:jc w:val="both"/>
        <w:rPr>
          <w:lang w:val="en-US"/>
        </w:rPr>
      </w:pPr>
    </w:p>
    <w:p w14:paraId="471F474C">
      <w:pPr>
        <w:pStyle w:val="7"/>
        <w:keepNext w:val="0"/>
        <w:keepLines w:val="0"/>
        <w:widowControl w:val="0"/>
        <w:suppressLineNumbers w:val="0"/>
        <w:spacing w:before="0" w:beforeAutospacing="0" w:after="120" w:afterAutospacing="0"/>
        <w:ind w:left="0" w:right="0"/>
        <w:jc w:val="both"/>
        <w:rPr>
          <w:lang w:val="en-US"/>
        </w:rPr>
      </w:pPr>
    </w:p>
    <w:p w14:paraId="73EAFE7C">
      <w:pPr>
        <w:pStyle w:val="7"/>
        <w:keepNext w:val="0"/>
        <w:keepLines w:val="0"/>
        <w:widowControl w:val="0"/>
        <w:suppressLineNumbers w:val="0"/>
        <w:spacing w:before="0" w:beforeAutospacing="0" w:after="120" w:afterAutospacing="0"/>
        <w:ind w:left="0" w:right="0"/>
        <w:jc w:val="both"/>
        <w:rPr>
          <w:lang w:val="en-US"/>
        </w:rPr>
      </w:pPr>
    </w:p>
    <w:p w14:paraId="6CF0A007">
      <w:pPr>
        <w:pStyle w:val="7"/>
        <w:keepNext w:val="0"/>
        <w:keepLines w:val="0"/>
        <w:widowControl w:val="0"/>
        <w:suppressLineNumbers w:val="0"/>
        <w:spacing w:before="0" w:beforeAutospacing="0" w:after="120" w:afterAutospacing="0"/>
        <w:ind w:left="0" w:right="0"/>
        <w:jc w:val="both"/>
        <w:rPr>
          <w:lang w:val="en-US"/>
        </w:rPr>
      </w:pPr>
    </w:p>
    <w:p w14:paraId="07BAB61B">
      <w:pPr>
        <w:pStyle w:val="7"/>
        <w:keepNext w:val="0"/>
        <w:keepLines w:val="0"/>
        <w:widowControl w:val="0"/>
        <w:suppressLineNumbers w:val="0"/>
        <w:spacing w:before="0" w:beforeAutospacing="0" w:after="120" w:afterAutospacing="0"/>
        <w:ind w:left="0" w:right="0"/>
        <w:jc w:val="both"/>
        <w:rPr>
          <w:lang w:val="en-US"/>
        </w:rPr>
      </w:pPr>
    </w:p>
    <w:p w14:paraId="6A0DB3F9">
      <w:pPr>
        <w:pStyle w:val="7"/>
        <w:keepNext w:val="0"/>
        <w:keepLines w:val="0"/>
        <w:widowControl w:val="0"/>
        <w:suppressLineNumbers w:val="0"/>
        <w:spacing w:before="0" w:beforeAutospacing="0" w:after="120" w:afterAutospacing="0"/>
        <w:ind w:left="0" w:right="0"/>
        <w:jc w:val="both"/>
        <w:rPr>
          <w:lang w:val="en-US"/>
        </w:rPr>
      </w:pPr>
    </w:p>
    <w:p w14:paraId="21F7342F">
      <w:pPr>
        <w:pStyle w:val="7"/>
        <w:keepNext w:val="0"/>
        <w:keepLines w:val="0"/>
        <w:widowControl w:val="0"/>
        <w:suppressLineNumbers w:val="0"/>
        <w:spacing w:before="0" w:beforeAutospacing="0" w:after="120" w:afterAutospacing="0"/>
        <w:ind w:left="0" w:right="0"/>
        <w:jc w:val="both"/>
        <w:rPr>
          <w:lang w:val="en-US"/>
        </w:rPr>
      </w:pPr>
    </w:p>
    <w:p w14:paraId="3614B8C0">
      <w:pPr>
        <w:pStyle w:val="7"/>
        <w:keepNext w:val="0"/>
        <w:keepLines w:val="0"/>
        <w:widowControl w:val="0"/>
        <w:suppressLineNumbers w:val="0"/>
        <w:spacing w:before="0" w:beforeAutospacing="0" w:after="120" w:afterAutospacing="0"/>
        <w:ind w:left="0" w:right="0"/>
        <w:jc w:val="both"/>
        <w:rPr>
          <w:lang w:val="en-US"/>
        </w:rPr>
      </w:pPr>
    </w:p>
    <w:p w14:paraId="335874DA">
      <w:pPr>
        <w:pStyle w:val="7"/>
        <w:keepNext w:val="0"/>
        <w:keepLines w:val="0"/>
        <w:widowControl w:val="0"/>
        <w:suppressLineNumbers w:val="0"/>
        <w:spacing w:before="0" w:beforeAutospacing="0" w:after="120" w:afterAutospacing="0"/>
        <w:ind w:left="0" w:right="0"/>
        <w:jc w:val="both"/>
        <w:rPr>
          <w:lang w:val="en-US"/>
        </w:rPr>
      </w:pPr>
    </w:p>
    <w:p w14:paraId="49BC9B22">
      <w:pPr>
        <w:pStyle w:val="7"/>
        <w:keepNext w:val="0"/>
        <w:keepLines w:val="0"/>
        <w:widowControl w:val="0"/>
        <w:suppressLineNumbers w:val="0"/>
        <w:spacing w:before="0" w:beforeAutospacing="0" w:after="120" w:afterAutospacing="0"/>
        <w:ind w:left="0" w:right="0"/>
        <w:jc w:val="both"/>
        <w:rPr>
          <w:lang w:val="en-US"/>
        </w:rPr>
      </w:pPr>
    </w:p>
    <w:p w14:paraId="05ADB673">
      <w:pPr>
        <w:pStyle w:val="7"/>
        <w:keepNext w:val="0"/>
        <w:keepLines w:val="0"/>
        <w:widowControl w:val="0"/>
        <w:suppressLineNumbers w:val="0"/>
        <w:spacing w:before="0" w:beforeAutospacing="0" w:after="120" w:afterAutospacing="0"/>
        <w:ind w:left="0" w:right="0"/>
        <w:jc w:val="both"/>
        <w:rPr>
          <w:lang w:val="en-US"/>
        </w:rPr>
      </w:pPr>
    </w:p>
    <w:p w14:paraId="117B6B82">
      <w:pPr>
        <w:pStyle w:val="7"/>
        <w:keepNext w:val="0"/>
        <w:keepLines w:val="0"/>
        <w:widowControl w:val="0"/>
        <w:suppressLineNumbers w:val="0"/>
        <w:spacing w:before="0" w:beforeAutospacing="0" w:after="120" w:afterAutospacing="0"/>
        <w:ind w:left="0" w:right="0"/>
        <w:jc w:val="both"/>
        <w:rPr>
          <w:lang w:val="en-US"/>
        </w:rPr>
      </w:pPr>
    </w:p>
    <w:p w14:paraId="07FDA4B9">
      <w:pPr>
        <w:pStyle w:val="7"/>
        <w:keepNext w:val="0"/>
        <w:keepLines w:val="0"/>
        <w:widowControl w:val="0"/>
        <w:suppressLineNumbers w:val="0"/>
        <w:spacing w:before="0" w:beforeAutospacing="0" w:after="120" w:afterAutospacing="0"/>
        <w:ind w:left="0" w:right="0"/>
        <w:jc w:val="both"/>
        <w:rPr>
          <w:lang w:val="en-US"/>
        </w:rPr>
      </w:pPr>
    </w:p>
    <w:p w14:paraId="3617910B">
      <w:pPr>
        <w:pStyle w:val="7"/>
        <w:keepNext w:val="0"/>
        <w:keepLines w:val="0"/>
        <w:widowControl w:val="0"/>
        <w:suppressLineNumbers w:val="0"/>
        <w:spacing w:before="0" w:beforeAutospacing="0" w:after="120" w:afterAutospacing="0"/>
        <w:ind w:left="0" w:right="0"/>
        <w:jc w:val="both"/>
        <w:rPr>
          <w:lang w:val="en-US"/>
        </w:rPr>
      </w:pPr>
    </w:p>
    <w:p w14:paraId="5D3C4331">
      <w:pPr>
        <w:pStyle w:val="7"/>
        <w:keepNext w:val="0"/>
        <w:keepLines w:val="0"/>
        <w:widowControl w:val="0"/>
        <w:suppressLineNumbers w:val="0"/>
        <w:spacing w:before="0" w:beforeAutospacing="0" w:after="120" w:afterAutospacing="0"/>
        <w:ind w:left="0" w:right="0"/>
        <w:jc w:val="both"/>
        <w:rPr>
          <w:lang w:val="en-US"/>
        </w:rPr>
      </w:pPr>
    </w:p>
    <w:p w14:paraId="37C00BF4">
      <w:pPr>
        <w:pStyle w:val="7"/>
        <w:keepNext w:val="0"/>
        <w:keepLines w:val="0"/>
        <w:widowControl w:val="0"/>
        <w:suppressLineNumbers w:val="0"/>
        <w:spacing w:before="0" w:beforeAutospacing="0" w:after="120" w:afterAutospacing="0"/>
        <w:ind w:left="0" w:right="0"/>
        <w:jc w:val="both"/>
        <w:rPr>
          <w:lang w:val="en-US"/>
        </w:rPr>
      </w:pPr>
    </w:p>
    <w:p w14:paraId="55C00FB4">
      <w:pPr>
        <w:pStyle w:val="7"/>
        <w:keepNext w:val="0"/>
        <w:keepLines w:val="0"/>
        <w:widowControl w:val="0"/>
        <w:suppressLineNumbers w:val="0"/>
        <w:spacing w:before="0" w:beforeAutospacing="0" w:after="120" w:afterAutospacing="0"/>
        <w:ind w:left="0" w:right="0"/>
        <w:jc w:val="both"/>
        <w:rPr>
          <w:lang w:val="en-US"/>
        </w:rPr>
      </w:pPr>
    </w:p>
    <w:p w14:paraId="2A9A5634">
      <w:pPr>
        <w:pStyle w:val="7"/>
        <w:keepNext w:val="0"/>
        <w:keepLines w:val="0"/>
        <w:widowControl w:val="0"/>
        <w:suppressLineNumbers w:val="0"/>
        <w:spacing w:before="0" w:beforeAutospacing="0" w:after="120" w:afterAutospacing="0"/>
        <w:ind w:left="0" w:right="0"/>
        <w:jc w:val="both"/>
        <w:rPr>
          <w:lang w:val="en-US"/>
        </w:rPr>
      </w:pPr>
    </w:p>
    <w:p w14:paraId="2A30D283">
      <w:pPr>
        <w:pStyle w:val="7"/>
        <w:keepNext w:val="0"/>
        <w:keepLines w:val="0"/>
        <w:widowControl w:val="0"/>
        <w:suppressLineNumbers w:val="0"/>
        <w:spacing w:before="0" w:beforeAutospacing="0" w:after="120" w:afterAutospacing="0"/>
        <w:ind w:left="0" w:right="0"/>
        <w:jc w:val="both"/>
        <w:rPr>
          <w:lang w:val="en-US"/>
        </w:rPr>
      </w:pPr>
    </w:p>
    <w:p w14:paraId="517FE093">
      <w:pPr>
        <w:pStyle w:val="7"/>
        <w:keepNext w:val="0"/>
        <w:keepLines w:val="0"/>
        <w:widowControl w:val="0"/>
        <w:suppressLineNumbers w:val="0"/>
        <w:spacing w:before="0" w:beforeAutospacing="0" w:after="120" w:afterAutospacing="0"/>
        <w:ind w:left="0" w:right="0"/>
        <w:jc w:val="both"/>
        <w:rPr>
          <w:lang w:val="en-US"/>
        </w:rPr>
      </w:pPr>
    </w:p>
    <w:p w14:paraId="15B1124C">
      <w:pPr>
        <w:pStyle w:val="7"/>
        <w:keepNext w:val="0"/>
        <w:keepLines w:val="0"/>
        <w:widowControl w:val="0"/>
        <w:suppressLineNumbers w:val="0"/>
        <w:spacing w:before="0" w:beforeAutospacing="0" w:after="120" w:afterAutospacing="0"/>
        <w:ind w:left="0" w:right="0"/>
        <w:jc w:val="both"/>
        <w:rPr>
          <w:lang w:val="en-US"/>
        </w:rPr>
      </w:pPr>
    </w:p>
    <w:p w14:paraId="7A7A5C51">
      <w:pPr>
        <w:pStyle w:val="7"/>
        <w:keepNext w:val="0"/>
        <w:keepLines w:val="0"/>
        <w:widowControl w:val="0"/>
        <w:suppressLineNumbers w:val="0"/>
        <w:spacing w:before="0" w:beforeAutospacing="0" w:after="120" w:afterAutospacing="0"/>
        <w:ind w:left="0" w:right="0"/>
        <w:jc w:val="both"/>
        <w:rPr>
          <w:lang w:val="en-US"/>
        </w:rPr>
      </w:pPr>
    </w:p>
    <w:p w14:paraId="69AB6C10">
      <w:pPr>
        <w:keepNext w:val="0"/>
        <w:keepLines w:val="0"/>
        <w:widowControl w:val="0"/>
        <w:suppressLineNumbers w:val="0"/>
        <w:adjustRightInd w:val="0"/>
        <w:spacing w:before="0" w:beforeAutospacing="0" w:after="0" w:afterAutospacing="0" w:line="720" w:lineRule="exact"/>
        <w:ind w:left="0" w:right="0"/>
        <w:jc w:val="both"/>
        <w:rPr>
          <w:rFonts w:hint="eastAsia" w:ascii="方正小标宋简体" w:hAnsi="方正小标宋简体" w:eastAsia="方正小标宋简体" w:cs="仿宋_GB2312"/>
          <w:color w:val="000000"/>
          <w:sz w:val="32"/>
          <w:szCs w:val="32"/>
          <w:lang w:val="en-US"/>
        </w:rPr>
      </w:pPr>
      <w:r>
        <w:rPr>
          <w:rFonts w:hint="eastAsia" w:ascii="黑体" w:hAnsi="宋体" w:eastAsia="黑体" w:cs="仿宋_GB2312"/>
          <w:color w:val="000000"/>
          <w:kern w:val="0"/>
          <w:sz w:val="32"/>
          <w:szCs w:val="32"/>
          <w:lang w:val="en-US" w:eastAsia="zh-CN" w:bidi="ar"/>
        </w:rPr>
        <w:t>信息公开选项：</w:t>
      </w:r>
      <w:r>
        <w:rPr>
          <w:rFonts w:hint="eastAsia" w:ascii="方正小标宋简体" w:hAnsi="方正小标宋简体" w:eastAsia="方正小标宋简体" w:cs="仿宋_GB2312"/>
          <w:color w:val="000000"/>
          <w:kern w:val="2"/>
          <w:sz w:val="32"/>
          <w:szCs w:val="32"/>
          <w:lang w:val="en-US" w:eastAsia="zh-CN" w:bidi="ar"/>
        </w:rPr>
        <w:t>主动公开</w:t>
      </w:r>
    </w:p>
    <w:p w14:paraId="3995877B">
      <w:pPr>
        <w:keepNext w:val="0"/>
        <w:keepLines w:val="0"/>
        <w:widowControl w:val="0"/>
        <w:suppressLineNumbers w:val="0"/>
        <w:autoSpaceDE w:val="0"/>
        <w:autoSpaceDN w:val="0"/>
        <w:adjustRightInd w:val="0"/>
        <w:spacing w:before="0" w:beforeAutospacing="0" w:after="0" w:afterAutospacing="0" w:line="320" w:lineRule="exact"/>
        <w:ind w:left="0" w:right="0"/>
        <w:jc w:val="left"/>
        <w:rPr>
          <w:rFonts w:hint="eastAsia" w:ascii="仿宋_GB2312" w:eastAsia="仿宋_GB2312" w:cs="仿宋_GB2312"/>
          <w:color w:val="000000"/>
          <w:kern w:val="0"/>
          <w:sz w:val="28"/>
          <w:szCs w:val="28"/>
          <w:lang w:val="en-US"/>
        </w:rPr>
      </w:pPr>
      <w:r>
        <w:rPr>
          <w:rFonts w:hint="eastAsia" w:ascii="仿宋_GB2312" w:hAnsi="Times New Roman" w:eastAsia="仿宋_GB2312" w:cs="仿宋_GB2312"/>
          <w:color w:val="000000"/>
          <w:spacing w:val="-4"/>
          <w:kern w:val="0"/>
          <w:sz w:val="32"/>
          <w:szCs w:val="32"/>
          <w:lang w:val="en-US" w:eastAsia="zh-CN" w:bidi="ar"/>
        </w:rPr>
        <w:t>────────────────────────────</w:t>
      </w:r>
      <w:r>
        <w:rPr>
          <w:rFonts w:hint="eastAsia" w:ascii="仿宋_GB2312" w:hAnsi="Times New Roman" w:eastAsia="仿宋_GB2312" w:cs="仿宋_GB2312"/>
          <w:color w:val="000000"/>
          <w:kern w:val="0"/>
          <w:sz w:val="28"/>
          <w:szCs w:val="28"/>
          <w:lang w:val="en-US" w:eastAsia="zh-CN" w:bidi="ar"/>
        </w:rPr>
        <w:t xml:space="preserve"> </w:t>
      </w:r>
    </w:p>
    <w:p w14:paraId="28C3B9FF">
      <w:pPr>
        <w:keepNext w:val="0"/>
        <w:keepLines w:val="0"/>
        <w:widowControl w:val="0"/>
        <w:suppressLineNumbers w:val="0"/>
        <w:pBdr>
          <w:top w:val="none" w:color="auto" w:sz="0" w:space="0"/>
          <w:left w:val="none" w:color="auto" w:sz="0" w:space="0"/>
          <w:bottom w:val="single" w:color="auto" w:sz="6" w:space="6"/>
          <w:right w:val="none" w:color="auto" w:sz="0" w:space="0"/>
        </w:pBdr>
        <w:autoSpaceDE w:val="0"/>
        <w:autoSpaceDN w:val="0"/>
        <w:adjustRightInd w:val="0"/>
        <w:spacing w:before="0" w:beforeAutospacing="0" w:after="0" w:afterAutospacing="0" w:line="320" w:lineRule="exact"/>
        <w:ind w:left="0" w:right="0" w:firstLine="224" w:firstLineChars="80"/>
        <w:jc w:val="left"/>
        <w:rPr>
          <w:rFonts w:hint="eastAsia" w:ascii="Times New Roman" w:hAnsi="Times New Roman"/>
        </w:rPr>
      </w:pPr>
      <w:r>
        <w:rPr>
          <w:rFonts w:hint="eastAsia" w:ascii="仿宋_GB2312" w:hAnsi="Times New Roman" w:eastAsia="仿宋_GB2312" w:cs="仿宋_GB2312"/>
          <w:color w:val="000000"/>
          <w:kern w:val="0"/>
          <w:sz w:val="28"/>
          <w:szCs w:val="28"/>
          <w:lang w:val="en-US" w:eastAsia="zh-CN" w:bidi="ar"/>
        </w:rPr>
        <w:t xml:space="preserve">峨边彝族自治县人民政府办公室            </w:t>
      </w:r>
      <w:r>
        <w:rPr>
          <w:rFonts w:hint="eastAsia" w:ascii="Times New Roman" w:hAnsi="Times New Roman" w:eastAsia="仿宋_GB2312" w:cs="仿宋_GB2312"/>
          <w:color w:val="000000"/>
          <w:kern w:val="0"/>
          <w:sz w:val="28"/>
          <w:szCs w:val="28"/>
          <w:lang w:val="en-US" w:eastAsia="zh-CN" w:bidi="ar"/>
        </w:rPr>
        <w:t xml:space="preserve"> 2025年3月20日印发</w:t>
      </w:r>
    </w:p>
    <w:sectPr>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9E3080-4FE2-4FD8-B5D5-696A56A46EE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2" w:fontKey="{95EA4C9E-7BA5-4D1C-AAD3-FB69168A43BA}"/>
  </w:font>
  <w:font w:name="方正小标宋简体">
    <w:panose1 w:val="02000000000000000000"/>
    <w:charset w:val="86"/>
    <w:family w:val="auto"/>
    <w:pitch w:val="default"/>
    <w:sig w:usb0="00000001" w:usb1="080E0000" w:usb2="00000000" w:usb3="00000000" w:csb0="00040000" w:csb1="00000000"/>
    <w:embedRegular r:id="rId3" w:fontKey="{1AB3E434-1B8E-48E0-95F6-7152941F3798}"/>
  </w:font>
  <w:font w:name="楷体_GB2312">
    <w:panose1 w:val="02010609030101010101"/>
    <w:charset w:val="86"/>
    <w:family w:val="auto"/>
    <w:pitch w:val="default"/>
    <w:sig w:usb0="00000001" w:usb1="080E0000" w:usb2="00000000" w:usb3="00000000" w:csb0="00040000" w:csb1="00000000"/>
    <w:embedRegular r:id="rId4" w:fontKey="{C0A702DC-BAB5-438D-92E6-D2FA4F239B6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A2270">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1A84D4">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D1A84D4">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4A31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67D30">
                          <w:pPr>
                            <w:pStyle w:val="5"/>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8</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3667D30">
                    <w:pPr>
                      <w:pStyle w:val="5"/>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8</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7172C4"/>
    <w:multiLevelType w:val="singleLevel"/>
    <w:tmpl w:val="C37172C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1ZWM2ZDFjYTYxYTk2ZTZmYWIyNDdjZTE1MWQ4YTUifQ=="/>
  </w:docVars>
  <w:rsids>
    <w:rsidRoot w:val="44D20C69"/>
    <w:rsid w:val="00D6438D"/>
    <w:rsid w:val="04A1532B"/>
    <w:rsid w:val="0EE074E5"/>
    <w:rsid w:val="0FB24643"/>
    <w:rsid w:val="12A132EB"/>
    <w:rsid w:val="239E2FA8"/>
    <w:rsid w:val="23CB0F0B"/>
    <w:rsid w:val="27011E88"/>
    <w:rsid w:val="275230A6"/>
    <w:rsid w:val="35441514"/>
    <w:rsid w:val="3BA25758"/>
    <w:rsid w:val="3BE4473F"/>
    <w:rsid w:val="3CB62E8A"/>
    <w:rsid w:val="42EF48E0"/>
    <w:rsid w:val="44D20C69"/>
    <w:rsid w:val="45975B03"/>
    <w:rsid w:val="46BE5930"/>
    <w:rsid w:val="498428C3"/>
    <w:rsid w:val="498818B4"/>
    <w:rsid w:val="49AB5E1F"/>
    <w:rsid w:val="4E822DF5"/>
    <w:rsid w:val="51B4389A"/>
    <w:rsid w:val="53782F8D"/>
    <w:rsid w:val="56565CA6"/>
    <w:rsid w:val="59844808"/>
    <w:rsid w:val="5A6A31AA"/>
    <w:rsid w:val="5E8A3534"/>
    <w:rsid w:val="60332CBE"/>
    <w:rsid w:val="685138F0"/>
    <w:rsid w:val="76EA64B1"/>
    <w:rsid w:val="77C82B3A"/>
    <w:rsid w:val="7A5C613F"/>
    <w:rsid w:val="7D417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8"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outlineLvl w:val="1"/>
    </w:pPr>
    <w:rPr>
      <w:rFonts w:ascii="黑体" w:hAnsi="黑体" w:eastAsia="黑体"/>
      <w:bCs/>
      <w:kern w:val="0"/>
      <w:szCs w:val="20"/>
    </w:rPr>
  </w:style>
  <w:style w:type="character" w:default="1" w:styleId="11">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3">
    <w:name w:val="Body Text"/>
    <w:basedOn w:val="1"/>
    <w:link w:val="16"/>
    <w:autoRedefine/>
    <w:qFormat/>
    <w:uiPriority w:val="98"/>
    <w:pPr>
      <w:spacing w:after="120"/>
    </w:pPr>
  </w:style>
  <w:style w:type="paragraph" w:styleId="4">
    <w:name w:val="Plain Text"/>
    <w:basedOn w:val="1"/>
    <w:qFormat/>
    <w:uiPriority w:val="0"/>
    <w:rPr>
      <w:rFonts w:ascii="宋体" w:hAnsi="Courier New"/>
      <w:szCs w:val="20"/>
    </w:rPr>
  </w:style>
  <w:style w:type="paragraph" w:styleId="5">
    <w:name w:val="footer"/>
    <w:basedOn w:val="1"/>
    <w:link w:val="17"/>
    <w:autoRedefine/>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qFormat/>
    <w:uiPriority w:val="0"/>
    <w:pPr>
      <w:spacing w:before="240" w:after="60"/>
      <w:jc w:val="center"/>
      <w:outlineLvl w:val="0"/>
    </w:pPr>
    <w:rPr>
      <w:rFonts w:ascii="Arial" w:hAnsi="Arial" w:cs="Arial"/>
      <w:b/>
      <w:bCs/>
      <w:sz w:val="32"/>
      <w:szCs w:val="32"/>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 w:type="paragraph" w:customStyle="1" w:styleId="13">
    <w:name w:val="常用样式（方正仿宋简）"/>
    <w:basedOn w:val="1"/>
    <w:next w:val="1"/>
    <w:qFormat/>
    <w:uiPriority w:val="99"/>
    <w:pPr>
      <w:spacing w:line="560" w:lineRule="exact"/>
      <w:ind w:firstLine="640" w:firstLineChars="200"/>
    </w:pPr>
    <w:rPr>
      <w:sz w:val="32"/>
      <w:szCs w:val="32"/>
    </w:rPr>
  </w:style>
  <w:style w:type="paragraph" w:customStyle="1" w:styleId="14">
    <w:name w:val="文档正文"/>
    <w:basedOn w:val="1"/>
    <w:qFormat/>
    <w:uiPriority w:val="0"/>
    <w:pPr>
      <w:adjustRightInd w:val="0"/>
      <w:spacing w:line="480" w:lineRule="atLeast"/>
      <w:textAlignment w:val="baseline"/>
    </w:pPr>
    <w:rPr>
      <w:rFonts w:ascii="Arial" w:hAnsi="Arial"/>
      <w:kern w:val="0"/>
    </w:rPr>
  </w:style>
  <w:style w:type="character" w:customStyle="1" w:styleId="15">
    <w:name w:val="font21"/>
    <w:basedOn w:val="11"/>
    <w:qFormat/>
    <w:uiPriority w:val="0"/>
    <w:rPr>
      <w:rFonts w:hint="eastAsia" w:ascii="宋体" w:hAnsi="宋体" w:eastAsia="宋体" w:cs="宋体"/>
      <w:color w:val="000000"/>
      <w:sz w:val="20"/>
      <w:szCs w:val="20"/>
      <w:u w:val="none"/>
    </w:rPr>
  </w:style>
  <w:style w:type="character" w:customStyle="1" w:styleId="16">
    <w:name w:val="正文文本 Char"/>
    <w:basedOn w:val="11"/>
    <w:link w:val="3"/>
    <w:qFormat/>
    <w:uiPriority w:val="0"/>
    <w:rPr>
      <w:kern w:val="2"/>
      <w:sz w:val="21"/>
      <w:szCs w:val="24"/>
    </w:rPr>
  </w:style>
  <w:style w:type="character" w:customStyle="1" w:styleId="17">
    <w:name w:val="页脚 Char"/>
    <w:basedOn w:val="11"/>
    <w:link w:val="5"/>
    <w:autoRedefine/>
    <w:qFormat/>
    <w:uiPriority w:val="0"/>
    <w:rPr>
      <w:kern w:val="2"/>
      <w:sz w:val="1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2718</Words>
  <Characters>2820</Characters>
  <Lines>0</Lines>
  <Paragraphs>0</Paragraphs>
  <TotalTime>8</TotalTime>
  <ScaleCrop>false</ScaleCrop>
  <LinksUpToDate>false</LinksUpToDate>
  <CharactersWithSpaces>2839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2022-02-08T06:28:00Z</dcterms:created>
  <dc:creator>lenovo</dc:creator>
  <cp:lastModifiedBy>碧云天</cp:lastModifiedBy>
  <cp:lastPrinted>2025-03-21T03:54:00Z</cp:lastPrinted>
  <dcterms:modified xsi:type="dcterms:W3CDTF">2025-03-24T02:56:48Z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875DDC0641624DCF809C24350F287F07_13</vt:lpwstr>
  </property>
  <property fmtid="{D5CDD505-2E9C-101B-9397-08002B2CF9AE}" pid="4" name="KSOTemplateDocerSaveRecord">
    <vt:lpwstr>eyJoZGlkIjoiNzI2ZGI0OGUzMDAzMzk0YmE1OTYyMDVlZGMwMmYyODYiLCJ1c2VySWQiOiIzNjIzMDEzMzQifQ==</vt:lpwstr>
  </property>
</Properties>
</file>