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30928">
      <w:pPr>
        <w:keepNext w:val="0"/>
        <w:keepLines w:val="0"/>
        <w:widowControl w:val="0"/>
        <w:suppressLineNumbers w:val="0"/>
        <w:autoSpaceDE w:val="0"/>
        <w:autoSpaceDN w:val="0"/>
        <w:adjustRightInd w:val="0"/>
        <w:spacing w:before="0" w:beforeAutospacing="0" w:after="0" w:afterAutospacing="0" w:line="600" w:lineRule="exact"/>
        <w:ind w:left="0" w:right="0"/>
        <w:jc w:val="center"/>
        <w:rPr>
          <w:rFonts w:hint="eastAsia" w:ascii="宋体" w:hAnsi="Times New Roman" w:eastAsia="宋体" w:cs="宋体"/>
          <w:color w:val="000000"/>
          <w:kern w:val="0"/>
          <w:sz w:val="32"/>
          <w:szCs w:val="32"/>
          <w:lang w:val="en-US"/>
        </w:rPr>
      </w:pPr>
    </w:p>
    <w:p w14:paraId="0852E397">
      <w:pPr>
        <w:keepNext w:val="0"/>
        <w:keepLines w:val="0"/>
        <w:widowControl w:val="0"/>
        <w:suppressLineNumbers w:val="0"/>
        <w:autoSpaceDE w:val="0"/>
        <w:autoSpaceDN w:val="0"/>
        <w:adjustRightInd w:val="0"/>
        <w:spacing w:before="0" w:beforeAutospacing="0" w:after="0" w:afterAutospacing="0" w:line="600" w:lineRule="exact"/>
        <w:ind w:left="0" w:right="0"/>
        <w:jc w:val="center"/>
        <w:rPr>
          <w:rFonts w:hint="eastAsia" w:ascii="宋体" w:hAnsi="Times New Roman" w:eastAsia="宋体" w:cs="宋体"/>
          <w:color w:val="000000"/>
          <w:kern w:val="0"/>
          <w:sz w:val="32"/>
          <w:szCs w:val="32"/>
          <w:lang w:val="en-US"/>
        </w:rPr>
      </w:pPr>
      <w:r>
        <w:rPr>
          <w:rFonts w:hint="eastAsia" w:ascii="宋体" w:hAnsi="Times New Roman" w:eastAsia="宋体" w:cs="宋体"/>
          <w:color w:val="000000"/>
          <w:kern w:val="0"/>
          <w:sz w:val="32"/>
          <w:szCs w:val="32"/>
          <w:lang w:val="en-US" w:eastAsia="zh-CN" w:bidi="ar"/>
        </w:rPr>
        <w:t xml:space="preserve"> </w:t>
      </w:r>
    </w:p>
    <w:p w14:paraId="3EE51400">
      <w:pPr>
        <w:keepNext w:val="0"/>
        <w:keepLines w:val="0"/>
        <w:widowControl w:val="0"/>
        <w:suppressLineNumbers w:val="0"/>
        <w:autoSpaceDE w:val="0"/>
        <w:autoSpaceDN w:val="0"/>
        <w:adjustRightInd w:val="0"/>
        <w:spacing w:before="0" w:beforeAutospacing="0" w:after="0" w:afterAutospacing="0" w:line="600" w:lineRule="exact"/>
        <w:ind w:left="0" w:right="0"/>
        <w:jc w:val="center"/>
        <w:rPr>
          <w:rFonts w:hint="eastAsia" w:ascii="宋体" w:hAnsi="Times New Roman" w:eastAsia="宋体" w:cs="宋体"/>
          <w:color w:val="000000"/>
          <w:kern w:val="0"/>
          <w:sz w:val="32"/>
          <w:szCs w:val="32"/>
          <w:lang w:val="en-US"/>
        </w:rPr>
      </w:pPr>
      <w:r>
        <w:rPr>
          <w:rFonts w:hint="eastAsia" w:ascii="宋体" w:hAnsi="Times New Roman" w:eastAsia="宋体" w:cs="宋体"/>
          <w:color w:val="000000"/>
          <w:kern w:val="0"/>
          <w:sz w:val="32"/>
          <w:szCs w:val="32"/>
          <w:lang w:val="en-US" w:eastAsia="zh-CN" w:bidi="ar"/>
        </w:rPr>
        <w:t xml:space="preserve"> </w:t>
      </w:r>
    </w:p>
    <w:p w14:paraId="32813FA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640" w:lineRule="exact"/>
        <w:ind w:left="0" w:right="0"/>
        <w:jc w:val="both"/>
        <w:textAlignment w:val="auto"/>
        <w:rPr>
          <w:rFonts w:hint="eastAsia"/>
          <w:lang w:val="en-US"/>
        </w:rPr>
      </w:pPr>
      <w:r>
        <w:rPr>
          <w:rFonts w:hint="eastAsia" w:ascii="宋体" w:hAnsi="Times New Roman" w:eastAsia="宋体" w:cs="宋体"/>
          <w:color w:val="000000"/>
          <w:kern w:val="0"/>
          <w:sz w:val="32"/>
          <w:szCs w:val="32"/>
          <w:lang w:val="en-US" w:eastAsia="zh-CN" w:bidi="ar"/>
        </w:rPr>
        <w:t xml:space="preserve"> </w:t>
      </w:r>
    </w:p>
    <w:p w14:paraId="0A31C734">
      <w:pPr>
        <w:keepNext w:val="0"/>
        <w:keepLines w:val="0"/>
        <w:widowControl w:val="0"/>
        <w:suppressLineNumbers w:val="0"/>
        <w:autoSpaceDE w:val="0"/>
        <w:autoSpaceDN w:val="0"/>
        <w:adjustRightInd w:val="0"/>
        <w:spacing w:before="0" w:beforeAutospacing="0" w:after="0" w:afterAutospacing="0" w:line="720" w:lineRule="exact"/>
        <w:ind w:left="0" w:right="0"/>
        <w:jc w:val="center"/>
        <w:rPr>
          <w:rFonts w:hint="eastAsia" w:ascii="Times New Roman" w:hAnsi="Times New Roman" w:eastAsia="仿宋_GB2312" w:cs="仿宋_GB2312"/>
          <w:color w:val="000000"/>
          <w:kern w:val="0"/>
          <w:sz w:val="32"/>
          <w:szCs w:val="32"/>
          <w:lang w:val="en-US"/>
        </w:rPr>
      </w:pPr>
      <w:r>
        <w:rPr>
          <w:rFonts w:hint="eastAsia" w:ascii="Times New Roman" w:hAnsi="Times New Roman" w:eastAsia="仿宋_GB2312" w:cs="仿宋_GB2312"/>
          <w:color w:val="000000"/>
          <w:kern w:val="0"/>
          <w:sz w:val="32"/>
          <w:szCs w:val="32"/>
          <w:lang w:val="en-US" w:eastAsia="zh-CN" w:bidi="ar"/>
        </w:rPr>
        <w:t>峨边府办函〔2025〕6号</w:t>
      </w:r>
    </w:p>
    <w:p w14:paraId="7343C87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1000" w:lineRule="exact"/>
        <w:ind w:left="0" w:right="0"/>
        <w:jc w:val="center"/>
        <w:textAlignment w:val="auto"/>
        <w:rPr>
          <w:rFonts w:hint="eastAsia" w:ascii="Times New Roman" w:hAnsi="Times New Roman"/>
          <w:lang w:val="en-US" w:eastAsia="zh-CN"/>
        </w:rPr>
      </w:pPr>
      <w:r>
        <w:rPr>
          <w:rFonts w:hint="eastAsia" w:ascii="Times New Roman" w:hAnsi="Times New Roman" w:eastAsia="仿宋_GB2312" w:cs="仿宋_GB2312"/>
          <w:color w:val="000000"/>
          <w:kern w:val="0"/>
          <w:sz w:val="32"/>
          <w:szCs w:val="32"/>
          <w:lang w:val="en-US" w:eastAsia="zh-CN" w:bidi="ar"/>
        </w:rPr>
        <w:t xml:space="preserve"> </w:t>
      </w:r>
    </w:p>
    <w:p w14:paraId="37EB286B">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峨边彝族自治县人民政府办公室</w:t>
      </w:r>
    </w:p>
    <w:p w14:paraId="7E7A2C18">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关于印发《</w:t>
      </w:r>
      <w:r>
        <w:rPr>
          <w:rFonts w:hint="eastAsia" w:ascii="Times New Roman" w:hAnsi="Times New Roman" w:eastAsia="方正小标宋简体" w:cs="方正小标宋简体"/>
          <w:b w:val="0"/>
          <w:bCs w:val="0"/>
          <w:color w:val="auto"/>
          <w:sz w:val="44"/>
          <w:szCs w:val="44"/>
        </w:rPr>
        <w:t>202</w:t>
      </w:r>
      <w:r>
        <w:rPr>
          <w:rFonts w:hint="eastAsia" w:ascii="Times New Roman" w:hAnsi="Times New Roman" w:eastAsia="方正小标宋简体" w:cs="方正小标宋简体"/>
          <w:b w:val="0"/>
          <w:bCs w:val="0"/>
          <w:color w:val="auto"/>
          <w:sz w:val="44"/>
          <w:szCs w:val="44"/>
          <w:lang w:val="en-US" w:eastAsia="zh-CN"/>
        </w:rPr>
        <w:t>5</w:t>
      </w:r>
      <w:r>
        <w:rPr>
          <w:rFonts w:hint="eastAsia" w:ascii="Times New Roman" w:hAnsi="Times New Roman" w:eastAsia="方正小标宋简体" w:cs="方正小标宋简体"/>
          <w:b w:val="0"/>
          <w:bCs w:val="0"/>
          <w:color w:val="auto"/>
          <w:sz w:val="44"/>
          <w:szCs w:val="44"/>
        </w:rPr>
        <w:t>年</w:t>
      </w:r>
      <w:r>
        <w:rPr>
          <w:rFonts w:hint="eastAsia" w:ascii="Times New Roman" w:hAnsi="Times New Roman" w:eastAsia="方正小标宋简体" w:cs="方正小标宋简体"/>
          <w:b w:val="0"/>
          <w:bCs w:val="0"/>
          <w:color w:val="auto"/>
          <w:sz w:val="44"/>
          <w:szCs w:val="44"/>
          <w:lang w:eastAsia="zh-CN"/>
        </w:rPr>
        <w:t>县</w:t>
      </w:r>
      <w:r>
        <w:rPr>
          <w:rFonts w:hint="eastAsia" w:ascii="Times New Roman" w:hAnsi="Times New Roman" w:eastAsia="方正小标宋简体" w:cs="方正小标宋简体"/>
          <w:b w:val="0"/>
          <w:bCs w:val="0"/>
          <w:color w:val="auto"/>
          <w:sz w:val="44"/>
          <w:szCs w:val="44"/>
        </w:rPr>
        <w:t>级财政衔接推进乡村振兴补助资金使用方案</w:t>
      </w:r>
      <w:r>
        <w:rPr>
          <w:rFonts w:hint="eastAsia" w:ascii="Times New Roman" w:hAnsi="Times New Roman" w:eastAsia="方正小标宋简体" w:cs="方正小标宋简体"/>
          <w:sz w:val="44"/>
          <w:szCs w:val="44"/>
        </w:rPr>
        <w:t>》的通知</w:t>
      </w:r>
    </w:p>
    <w:p w14:paraId="222F63D1">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left"/>
        <w:textAlignment w:val="auto"/>
        <w:outlineLvl w:val="9"/>
        <w:rPr>
          <w:rFonts w:hint="eastAsia" w:ascii="Times New Roman" w:hAnsi="Times New Roman" w:eastAsia="仿宋_GB2312" w:cs="仿宋_GB2312"/>
          <w:sz w:val="32"/>
          <w:szCs w:val="32"/>
        </w:rPr>
      </w:pPr>
    </w:p>
    <w:p w14:paraId="6769C411">
      <w:pPr>
        <w:keepNext w:val="0"/>
        <w:keepLines w:val="0"/>
        <w:pageBreakBefore w:val="0"/>
        <w:widowControl w:val="0"/>
        <w:kinsoku/>
        <w:wordWrap/>
        <w:overflowPunct/>
        <w:topLinePunct w:val="0"/>
        <w:autoSpaceDE/>
        <w:autoSpaceDN/>
        <w:bidi w:val="0"/>
        <w:adjustRightInd/>
        <w:snapToGrid/>
        <w:spacing w:line="700" w:lineRule="exact"/>
        <w:ind w:right="0" w:rightChars="0"/>
        <w:jc w:val="left"/>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各乡镇人民政府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县级各部门：</w:t>
      </w:r>
    </w:p>
    <w:p w14:paraId="3DA26A55">
      <w:pPr>
        <w:keepNext w:val="0"/>
        <w:keepLines w:val="0"/>
        <w:pageBreakBefore w:val="0"/>
        <w:widowControl w:val="0"/>
        <w:kinsoku/>
        <w:wordWrap/>
        <w:overflowPunct/>
        <w:topLinePunct w:val="0"/>
        <w:autoSpaceDE/>
        <w:autoSpaceDN/>
        <w:bidi w:val="0"/>
        <w:adjustRightInd/>
        <w:snapToGrid/>
        <w:spacing w:line="700" w:lineRule="exact"/>
        <w:ind w:right="0" w:rightChars="0"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eastAsia="zh-CN"/>
        </w:rPr>
        <w:t>县</w:t>
      </w:r>
      <w:r>
        <w:rPr>
          <w:rFonts w:hint="eastAsia" w:ascii="Times New Roman" w:hAnsi="Times New Roman" w:eastAsia="仿宋_GB2312" w:cs="仿宋_GB2312"/>
          <w:sz w:val="32"/>
          <w:szCs w:val="32"/>
        </w:rPr>
        <w:t>级财政衔接推进乡村振兴补助资金使用方案》已经县政府同意，现予印发，请遵照执行。</w:t>
      </w:r>
    </w:p>
    <w:p w14:paraId="1F338D03">
      <w:pPr>
        <w:pStyle w:val="2"/>
        <w:rPr>
          <w:rFonts w:hint="eastAsia" w:ascii="Times New Roman" w:hAnsi="Times New Roman"/>
        </w:rPr>
      </w:pPr>
    </w:p>
    <w:p w14:paraId="690510B8">
      <w:pPr>
        <w:rPr>
          <w:rFonts w:hint="eastAsia" w:ascii="Times New Roman" w:hAnsi="Times New Roman"/>
        </w:rPr>
      </w:pPr>
    </w:p>
    <w:p w14:paraId="54F708DD">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left"/>
        <w:textAlignment w:val="auto"/>
        <w:outlineLvl w:val="9"/>
        <w:rPr>
          <w:rFonts w:hint="eastAsia" w:ascii="Times New Roman" w:hAnsi="Times New Roman" w:eastAsia="仿宋_GB2312" w:cs="仿宋_GB2312"/>
          <w:sz w:val="32"/>
          <w:szCs w:val="32"/>
        </w:rPr>
      </w:pPr>
    </w:p>
    <w:p w14:paraId="34722467">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4160" w:firstLineChars="1300"/>
        <w:jc w:val="lef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峨边彝族自治县人民政府办公室</w:t>
      </w:r>
    </w:p>
    <w:p w14:paraId="6E5414EC">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5120" w:firstLineChars="1600"/>
        <w:jc w:val="left"/>
        <w:textAlignment w:val="auto"/>
        <w:outlineLvl w:val="9"/>
        <w:rPr>
          <w:rFonts w:hint="eastAsia" w:ascii="Times New Roman" w:hAnsi="Times New Roman"/>
          <w:color w:val="auto"/>
          <w:lang w:val="en-US" w:eastAsia="zh-CN"/>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20</w:t>
      </w:r>
      <w:r>
        <w:rPr>
          <w:rFonts w:hint="eastAsia" w:ascii="Times New Roman" w:hAnsi="Times New Roman" w:eastAsia="仿宋_GB2312" w:cs="仿宋_GB2312"/>
          <w:sz w:val="32"/>
          <w:szCs w:val="32"/>
        </w:rPr>
        <w:t>日</w:t>
      </w:r>
    </w:p>
    <w:p w14:paraId="517EE1FD">
      <w:pPr>
        <w:pStyle w:val="2"/>
        <w:rPr>
          <w:rFonts w:hint="eastAsia" w:ascii="Times New Roman" w:hAnsi="Times New Roman"/>
        </w:rPr>
      </w:pPr>
    </w:p>
    <w:p w14:paraId="14B0F129">
      <w:pPr>
        <w:rPr>
          <w:rFonts w:hint="eastAsia" w:ascii="Times New Roman" w:hAnsi="Times New Roman"/>
        </w:rPr>
      </w:pPr>
    </w:p>
    <w:p w14:paraId="656F8175">
      <w:pPr>
        <w:rPr>
          <w:rFonts w:hint="eastAsia" w:ascii="Times New Roman" w:hAnsi="Times New Roman"/>
        </w:rPr>
      </w:pPr>
    </w:p>
    <w:p w14:paraId="60A0681B">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Times New Roman" w:hAnsi="Times New Roman" w:eastAsia="方正小标宋简体" w:cs="方正小标宋简体"/>
          <w:b w:val="0"/>
          <w:bCs w:val="0"/>
          <w:color w:val="auto"/>
          <w:sz w:val="44"/>
          <w:szCs w:val="44"/>
        </w:rPr>
      </w:pPr>
      <w:r>
        <w:rPr>
          <w:rFonts w:hint="eastAsia" w:ascii="Times New Roman" w:hAnsi="Times New Roman" w:eastAsia="方正小标宋简体" w:cs="方正小标宋简体"/>
          <w:b w:val="0"/>
          <w:bCs w:val="0"/>
          <w:color w:val="auto"/>
          <w:sz w:val="44"/>
          <w:szCs w:val="44"/>
        </w:rPr>
        <w:t>峨边彝族自治县</w:t>
      </w:r>
    </w:p>
    <w:p w14:paraId="30F51DD4">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Times New Roman" w:hAnsi="Times New Roman" w:eastAsia="方正小标宋简体" w:cs="方正小标宋简体"/>
          <w:b w:val="0"/>
          <w:bCs w:val="0"/>
          <w:color w:val="auto"/>
          <w:sz w:val="44"/>
          <w:szCs w:val="44"/>
        </w:rPr>
      </w:pPr>
      <w:r>
        <w:rPr>
          <w:rFonts w:hint="eastAsia" w:ascii="Times New Roman" w:hAnsi="Times New Roman" w:eastAsia="方正小标宋简体" w:cs="方正小标宋简体"/>
          <w:b w:val="0"/>
          <w:bCs w:val="0"/>
          <w:color w:val="auto"/>
          <w:sz w:val="44"/>
          <w:szCs w:val="44"/>
        </w:rPr>
        <w:t>202</w:t>
      </w:r>
      <w:r>
        <w:rPr>
          <w:rFonts w:hint="eastAsia" w:ascii="Times New Roman" w:hAnsi="Times New Roman" w:eastAsia="方正小标宋简体" w:cs="方正小标宋简体"/>
          <w:b w:val="0"/>
          <w:bCs w:val="0"/>
          <w:color w:val="auto"/>
          <w:sz w:val="44"/>
          <w:szCs w:val="44"/>
          <w:lang w:val="en-US" w:eastAsia="zh-CN"/>
        </w:rPr>
        <w:t>5</w:t>
      </w:r>
      <w:r>
        <w:rPr>
          <w:rFonts w:hint="eastAsia" w:ascii="Times New Roman" w:hAnsi="Times New Roman" w:eastAsia="方正小标宋简体" w:cs="方正小标宋简体"/>
          <w:b w:val="0"/>
          <w:bCs w:val="0"/>
          <w:color w:val="auto"/>
          <w:sz w:val="44"/>
          <w:szCs w:val="44"/>
        </w:rPr>
        <w:t>年</w:t>
      </w:r>
      <w:r>
        <w:rPr>
          <w:rFonts w:hint="eastAsia" w:ascii="Times New Roman" w:hAnsi="Times New Roman" w:eastAsia="方正小标宋简体" w:cs="方正小标宋简体"/>
          <w:b w:val="0"/>
          <w:bCs w:val="0"/>
          <w:color w:val="auto"/>
          <w:sz w:val="44"/>
          <w:szCs w:val="44"/>
          <w:lang w:eastAsia="zh-CN"/>
        </w:rPr>
        <w:t>县</w:t>
      </w:r>
      <w:r>
        <w:rPr>
          <w:rFonts w:hint="eastAsia" w:ascii="Times New Roman" w:hAnsi="Times New Roman" w:eastAsia="方正小标宋简体" w:cs="方正小标宋简体"/>
          <w:b w:val="0"/>
          <w:bCs w:val="0"/>
          <w:color w:val="auto"/>
          <w:sz w:val="44"/>
          <w:szCs w:val="44"/>
        </w:rPr>
        <w:t>级财政衔接推进乡村振兴补助资金</w:t>
      </w:r>
    </w:p>
    <w:p w14:paraId="6E4C7771">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Times New Roman" w:hAnsi="Times New Roman" w:eastAsia="方正小标宋简体" w:cs="方正小标宋简体"/>
          <w:b w:val="0"/>
          <w:bCs w:val="0"/>
          <w:color w:val="auto"/>
          <w:sz w:val="44"/>
          <w:szCs w:val="44"/>
        </w:rPr>
      </w:pPr>
      <w:r>
        <w:rPr>
          <w:rFonts w:hint="eastAsia" w:ascii="Times New Roman" w:hAnsi="Times New Roman" w:eastAsia="方正小标宋简体" w:cs="方正小标宋简体"/>
          <w:b w:val="0"/>
          <w:bCs w:val="0"/>
          <w:color w:val="auto"/>
          <w:sz w:val="44"/>
          <w:szCs w:val="44"/>
        </w:rPr>
        <w:t>使用方案</w:t>
      </w:r>
    </w:p>
    <w:p w14:paraId="6077AA31">
      <w:pPr>
        <w:keepNext w:val="0"/>
        <w:keepLines w:val="0"/>
        <w:pageBreakBefore w:val="0"/>
        <w:widowControl w:val="0"/>
        <w:kinsoku/>
        <w:wordWrap/>
        <w:overflowPunct w:val="0"/>
        <w:topLinePunct w:val="0"/>
        <w:autoSpaceDE/>
        <w:autoSpaceDN/>
        <w:bidi w:val="0"/>
        <w:spacing w:line="600" w:lineRule="exact"/>
        <w:ind w:firstLine="640" w:firstLineChars="200"/>
        <w:textAlignment w:val="auto"/>
        <w:rPr>
          <w:rFonts w:hint="eastAsia" w:ascii="Times New Roman" w:hAnsi="Times New Roman" w:eastAsia="仿宋_GB2312" w:cs="仿宋_GB2312"/>
          <w:b w:val="0"/>
          <w:bCs w:val="0"/>
          <w:color w:val="auto"/>
          <w:spacing w:val="0"/>
          <w:sz w:val="32"/>
          <w:szCs w:val="32"/>
        </w:rPr>
      </w:pPr>
    </w:p>
    <w:p w14:paraId="5D434770">
      <w:pPr>
        <w:keepNext w:val="0"/>
        <w:keepLines w:val="0"/>
        <w:pageBreakBefore w:val="0"/>
        <w:widowControl w:val="0"/>
        <w:kinsoku/>
        <w:wordWrap/>
        <w:overflowPunct w:val="0"/>
        <w:topLinePunct w:val="0"/>
        <w:autoSpaceDE/>
        <w:autoSpaceDN/>
        <w:bidi w:val="0"/>
        <w:spacing w:line="600" w:lineRule="exact"/>
        <w:ind w:left="0" w:leftChars="0" w:right="0" w:rightChars="0" w:firstLine="640" w:firstLineChars="200"/>
        <w:jc w:val="both"/>
        <w:textAlignment w:val="auto"/>
        <w:outlineLvl w:val="9"/>
        <w:rPr>
          <w:rFonts w:hint="eastAsia" w:ascii="Times New Roman" w:hAnsi="Times New Roman" w:eastAsia="黑体" w:cs="黑体"/>
          <w:b w:val="0"/>
          <w:bCs w:val="0"/>
          <w:color w:val="auto"/>
          <w:spacing w:val="0"/>
          <w:sz w:val="32"/>
          <w:szCs w:val="32"/>
        </w:rPr>
      </w:pPr>
      <w:r>
        <w:rPr>
          <w:rFonts w:hint="eastAsia" w:ascii="Times New Roman" w:hAnsi="Times New Roman" w:eastAsia="仿宋_GB2312" w:cs="仿宋_GB2312"/>
          <w:b w:val="0"/>
          <w:bCs w:val="0"/>
          <w:color w:val="auto"/>
          <w:spacing w:val="0"/>
          <w:sz w:val="32"/>
          <w:szCs w:val="32"/>
        </w:rPr>
        <w:t>为全面贯彻落实《</w:t>
      </w:r>
      <w:r>
        <w:rPr>
          <w:rFonts w:hint="eastAsia" w:ascii="Times New Roman" w:hAnsi="Times New Roman" w:eastAsia="仿宋_GB2312" w:cs="仿宋_GB2312"/>
          <w:b w:val="0"/>
          <w:bCs w:val="0"/>
          <w:color w:val="auto"/>
          <w:spacing w:val="0"/>
          <w:sz w:val="32"/>
          <w:szCs w:val="32"/>
          <w:lang w:eastAsia="zh-CN"/>
        </w:rPr>
        <w:t>中共中央</w:t>
      </w:r>
      <w:r>
        <w:rPr>
          <w:rFonts w:hint="eastAsia" w:ascii="Times New Roman" w:hAnsi="Times New Roman" w:eastAsia="仿宋_GB2312" w:cs="仿宋_GB2312"/>
          <w:b w:val="0"/>
          <w:bCs w:val="0"/>
          <w:color w:val="auto"/>
          <w:spacing w:val="0"/>
          <w:sz w:val="32"/>
          <w:szCs w:val="32"/>
          <w:lang w:val="en-US" w:eastAsia="zh-CN"/>
        </w:rPr>
        <w:t xml:space="preserve"> </w:t>
      </w:r>
      <w:r>
        <w:rPr>
          <w:rFonts w:hint="eastAsia" w:ascii="Times New Roman" w:hAnsi="Times New Roman" w:eastAsia="仿宋_GB2312" w:cs="仿宋_GB2312"/>
          <w:b w:val="0"/>
          <w:bCs w:val="0"/>
          <w:color w:val="auto"/>
          <w:spacing w:val="0"/>
          <w:sz w:val="32"/>
          <w:szCs w:val="32"/>
          <w:lang w:eastAsia="zh-CN"/>
        </w:rPr>
        <w:t>国务院</w:t>
      </w:r>
      <w:r>
        <w:rPr>
          <w:rFonts w:hint="eastAsia" w:ascii="Times New Roman" w:hAnsi="Times New Roman" w:eastAsia="仿宋_GB2312" w:cs="仿宋_GB2312"/>
          <w:b w:val="0"/>
          <w:bCs w:val="0"/>
          <w:color w:val="auto"/>
          <w:spacing w:val="0"/>
          <w:sz w:val="32"/>
          <w:szCs w:val="32"/>
        </w:rPr>
        <w:t>关于实现巩固拓展脱贫攻坚成果同乡村振兴有效衔接的意见》精神，为坚决守住不发生规模性返贫底线，巩固拓展脱贫攻坚成果</w:t>
      </w:r>
      <w:r>
        <w:rPr>
          <w:rFonts w:hint="eastAsia" w:ascii="Times New Roman" w:hAnsi="Times New Roman" w:eastAsia="仿宋_GB2312" w:cs="仿宋_GB2312"/>
          <w:b w:val="0"/>
          <w:bCs w:val="0"/>
          <w:color w:val="auto"/>
          <w:spacing w:val="0"/>
          <w:sz w:val="32"/>
          <w:szCs w:val="32"/>
          <w:lang w:eastAsia="zh-CN"/>
        </w:rPr>
        <w:t>，</w:t>
      </w:r>
      <w:r>
        <w:rPr>
          <w:rFonts w:hint="eastAsia" w:ascii="Times New Roman" w:hAnsi="Times New Roman" w:eastAsia="仿宋_GB2312" w:cs="仿宋_GB2312"/>
          <w:b w:val="0"/>
          <w:bCs w:val="0"/>
          <w:color w:val="auto"/>
          <w:spacing w:val="0"/>
          <w:sz w:val="32"/>
          <w:szCs w:val="32"/>
        </w:rPr>
        <w:t>进一步</w:t>
      </w:r>
      <w:r>
        <w:rPr>
          <w:rFonts w:hint="eastAsia" w:ascii="Times New Roman" w:hAnsi="Times New Roman" w:eastAsia="仿宋_GB2312" w:cs="仿宋_GB2312"/>
          <w:b w:val="0"/>
          <w:bCs w:val="0"/>
          <w:color w:val="auto"/>
          <w:spacing w:val="0"/>
          <w:sz w:val="32"/>
          <w:szCs w:val="32"/>
          <w:lang w:eastAsia="zh-CN"/>
        </w:rPr>
        <w:t>改善</w:t>
      </w:r>
      <w:r>
        <w:rPr>
          <w:rFonts w:hint="eastAsia" w:ascii="Times New Roman" w:hAnsi="Times New Roman" w:eastAsia="仿宋_GB2312" w:cs="仿宋_GB2312"/>
          <w:b w:val="0"/>
          <w:bCs w:val="0"/>
          <w:color w:val="auto"/>
          <w:spacing w:val="0"/>
          <w:sz w:val="32"/>
          <w:szCs w:val="32"/>
        </w:rPr>
        <w:t>群众生产生活条件，确保持续增加脱贫群众</w:t>
      </w:r>
      <w:r>
        <w:rPr>
          <w:rFonts w:hint="eastAsia" w:ascii="Times New Roman" w:hAnsi="Times New Roman" w:eastAsia="仿宋_GB2312" w:cs="仿宋_GB2312"/>
          <w:b w:val="0"/>
          <w:bCs w:val="0"/>
          <w:color w:val="auto"/>
          <w:spacing w:val="0"/>
          <w:sz w:val="32"/>
          <w:szCs w:val="32"/>
          <w:lang w:eastAsia="zh-CN"/>
        </w:rPr>
        <w:t>和监测户</w:t>
      </w:r>
      <w:r>
        <w:rPr>
          <w:rFonts w:hint="eastAsia" w:ascii="Times New Roman" w:hAnsi="Times New Roman" w:eastAsia="仿宋_GB2312" w:cs="仿宋_GB2312"/>
          <w:b w:val="0"/>
          <w:bCs w:val="0"/>
          <w:color w:val="auto"/>
          <w:spacing w:val="0"/>
          <w:sz w:val="32"/>
          <w:szCs w:val="32"/>
        </w:rPr>
        <w:t>收入</w:t>
      </w:r>
      <w:r>
        <w:rPr>
          <w:rFonts w:hint="eastAsia" w:ascii="Times New Roman" w:hAnsi="Times New Roman" w:eastAsia="仿宋_GB2312" w:cs="仿宋_GB2312"/>
          <w:b w:val="0"/>
          <w:bCs w:val="0"/>
          <w:color w:val="auto"/>
          <w:spacing w:val="0"/>
          <w:sz w:val="32"/>
          <w:szCs w:val="32"/>
          <w:lang w:eastAsia="zh-CN"/>
        </w:rPr>
        <w:t>。</w:t>
      </w:r>
      <w:r>
        <w:rPr>
          <w:rFonts w:hint="eastAsia" w:ascii="Times New Roman" w:hAnsi="Times New Roman" w:eastAsia="仿宋_GB2312" w:cs="仿宋_GB2312"/>
          <w:b w:val="0"/>
          <w:bCs w:val="0"/>
          <w:color w:val="auto"/>
          <w:spacing w:val="0"/>
          <w:sz w:val="32"/>
          <w:szCs w:val="32"/>
        </w:rPr>
        <w:t>结合我县实际情况，特制定本方案。</w:t>
      </w:r>
    </w:p>
    <w:p w14:paraId="4D4E6B32">
      <w:pPr>
        <w:keepNext w:val="0"/>
        <w:keepLines w:val="0"/>
        <w:pageBreakBefore w:val="0"/>
        <w:widowControl w:val="0"/>
        <w:kinsoku/>
        <w:wordWrap/>
        <w:overflowPunct w:val="0"/>
        <w:topLinePunct w:val="0"/>
        <w:autoSpaceDE/>
        <w:autoSpaceDN/>
        <w:bidi w:val="0"/>
        <w:spacing w:line="600" w:lineRule="exact"/>
        <w:ind w:left="0" w:leftChars="0" w:right="0" w:rightChars="0" w:firstLine="640" w:firstLineChars="200"/>
        <w:jc w:val="both"/>
        <w:textAlignment w:val="auto"/>
        <w:outlineLvl w:val="9"/>
        <w:rPr>
          <w:rFonts w:ascii="Times New Roman" w:hAnsi="Times New Roman" w:eastAsia="黑体" w:cs="黑体"/>
          <w:b w:val="0"/>
          <w:bCs w:val="0"/>
          <w:color w:val="auto"/>
          <w:spacing w:val="0"/>
          <w:sz w:val="32"/>
          <w:szCs w:val="32"/>
        </w:rPr>
      </w:pPr>
      <w:r>
        <w:rPr>
          <w:rFonts w:hint="eastAsia" w:ascii="Times New Roman" w:hAnsi="Times New Roman" w:eastAsia="黑体" w:cs="黑体"/>
          <w:b w:val="0"/>
          <w:bCs w:val="0"/>
          <w:color w:val="auto"/>
          <w:spacing w:val="0"/>
          <w:sz w:val="32"/>
          <w:szCs w:val="32"/>
        </w:rPr>
        <w:t>一、编制依据</w:t>
      </w:r>
    </w:p>
    <w:p w14:paraId="6B9498C7">
      <w:pPr>
        <w:keepNext w:val="0"/>
        <w:keepLines w:val="0"/>
        <w:pageBreakBefore w:val="0"/>
        <w:widowControl w:val="0"/>
        <w:kinsoku/>
        <w:wordWrap/>
        <w:overflowPunct w:val="0"/>
        <w:topLinePunct w:val="0"/>
        <w:autoSpaceDE/>
        <w:autoSpaceDN/>
        <w:bidi w:val="0"/>
        <w:spacing w:line="600" w:lineRule="exact"/>
        <w:ind w:left="0" w:leftChars="0" w:right="0" w:rightChars="0" w:firstLine="640" w:firstLineChars="200"/>
        <w:jc w:val="both"/>
        <w:textAlignment w:val="auto"/>
        <w:outlineLvl w:val="9"/>
        <w:rPr>
          <w:rFonts w:hint="eastAsia" w:ascii="Times New Roman" w:hAnsi="Times New Roman" w:eastAsia="仿宋_GB2312"/>
          <w:b w:val="0"/>
          <w:bCs w:val="0"/>
          <w:color w:val="auto"/>
          <w:spacing w:val="0"/>
          <w:sz w:val="32"/>
          <w:szCs w:val="32"/>
        </w:rPr>
      </w:pPr>
      <w:r>
        <w:rPr>
          <w:rFonts w:ascii="Times New Roman" w:hAnsi="Times New Roman" w:eastAsia="仿宋_GB2312"/>
          <w:b w:val="0"/>
          <w:bCs w:val="0"/>
          <w:color w:val="auto"/>
          <w:spacing w:val="0"/>
          <w:sz w:val="32"/>
          <w:szCs w:val="32"/>
        </w:rPr>
        <w:t>1.</w:t>
      </w:r>
      <w:r>
        <w:rPr>
          <w:rFonts w:hint="eastAsia" w:ascii="Times New Roman" w:hAnsi="Times New Roman" w:eastAsia="仿宋_GB2312" w:cs="仿宋_GB2312"/>
          <w:b w:val="0"/>
          <w:bCs w:val="0"/>
          <w:color w:val="auto"/>
          <w:spacing w:val="0"/>
          <w:sz w:val="32"/>
          <w:szCs w:val="32"/>
        </w:rPr>
        <w:t>根据财政部</w:t>
      </w:r>
      <w:r>
        <w:rPr>
          <w:rFonts w:hint="eastAsia" w:ascii="Times New Roman" w:hAnsi="Times New Roman" w:eastAsia="仿宋_GB2312" w:cs="仿宋_GB2312"/>
          <w:b w:val="0"/>
          <w:bCs w:val="0"/>
          <w:color w:val="auto"/>
          <w:spacing w:val="0"/>
          <w:sz w:val="32"/>
          <w:szCs w:val="32"/>
          <w:lang w:eastAsia="zh-CN"/>
        </w:rPr>
        <w:t>等</w:t>
      </w:r>
      <w:r>
        <w:rPr>
          <w:rFonts w:hint="eastAsia" w:ascii="Times New Roman" w:hAnsi="Times New Roman" w:eastAsia="仿宋_GB2312" w:cs="仿宋_GB2312"/>
          <w:b w:val="0"/>
          <w:bCs w:val="0"/>
          <w:color w:val="auto"/>
          <w:spacing w:val="0"/>
          <w:sz w:val="32"/>
          <w:szCs w:val="32"/>
          <w:lang w:val="en-US" w:eastAsia="zh-CN"/>
        </w:rPr>
        <w:t>6部门</w:t>
      </w:r>
      <w:r>
        <w:rPr>
          <w:rFonts w:hint="eastAsia" w:ascii="Times New Roman" w:hAnsi="Times New Roman" w:eastAsia="仿宋_GB2312" w:cs="仿宋_GB2312"/>
          <w:b w:val="0"/>
          <w:bCs w:val="0"/>
          <w:color w:val="auto"/>
          <w:spacing w:val="0"/>
          <w:sz w:val="32"/>
          <w:szCs w:val="32"/>
        </w:rPr>
        <w:t>关于印发《中央财政衔接乡村振兴补助资金管理办法》（财农</w:t>
      </w:r>
      <w:r>
        <w:rPr>
          <w:rFonts w:hint="default" w:ascii="Times New Roman" w:hAnsi="Times New Roman" w:eastAsia="仿宋_GB2312" w:cs="Times New Roman"/>
          <w:b w:val="0"/>
          <w:bCs w:val="0"/>
          <w:color w:val="auto"/>
          <w:spacing w:val="0"/>
          <w:sz w:val="32"/>
          <w:szCs w:val="32"/>
        </w:rPr>
        <w:t>〔2021〕19</w:t>
      </w:r>
      <w:r>
        <w:rPr>
          <w:rFonts w:hint="eastAsia" w:ascii="Times New Roman" w:hAnsi="Times New Roman" w:eastAsia="仿宋_GB2312" w:cs="仿宋_GB2312"/>
          <w:b w:val="0"/>
          <w:bCs w:val="0"/>
          <w:color w:val="auto"/>
          <w:spacing w:val="0"/>
          <w:sz w:val="32"/>
          <w:szCs w:val="32"/>
        </w:rPr>
        <w:t>号）</w:t>
      </w:r>
      <w:r>
        <w:rPr>
          <w:rFonts w:hint="eastAsia" w:ascii="Times New Roman" w:hAnsi="Times New Roman" w:eastAsia="仿宋_GB2312"/>
          <w:b w:val="0"/>
          <w:bCs w:val="0"/>
          <w:color w:val="auto"/>
          <w:spacing w:val="0"/>
          <w:sz w:val="32"/>
          <w:szCs w:val="32"/>
        </w:rPr>
        <w:t>；</w:t>
      </w:r>
    </w:p>
    <w:p w14:paraId="0BF43509">
      <w:pPr>
        <w:keepNext w:val="0"/>
        <w:keepLines w:val="0"/>
        <w:pageBreakBefore w:val="0"/>
        <w:widowControl w:val="0"/>
        <w:kinsoku/>
        <w:wordWrap/>
        <w:overflowPunct w:val="0"/>
        <w:topLinePunct w:val="0"/>
        <w:autoSpaceDE/>
        <w:autoSpaceDN/>
        <w:bidi w:val="0"/>
        <w:spacing w:line="60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spacing w:val="0"/>
          <w:sz w:val="32"/>
          <w:szCs w:val="32"/>
        </w:rPr>
      </w:pPr>
      <w:r>
        <w:rPr>
          <w:rFonts w:ascii="Times New Roman" w:hAnsi="Times New Roman" w:eastAsia="仿宋_GB2312" w:cs="仿宋_GB2312"/>
          <w:b w:val="0"/>
          <w:bCs w:val="0"/>
          <w:color w:val="auto"/>
          <w:spacing w:val="0"/>
          <w:sz w:val="32"/>
          <w:szCs w:val="32"/>
        </w:rPr>
        <w:t>2</w:t>
      </w:r>
      <w:r>
        <w:rPr>
          <w:rFonts w:hint="eastAsia" w:ascii="Times New Roman" w:hAnsi="Times New Roman" w:eastAsia="仿宋_GB2312" w:cs="仿宋_GB2312"/>
          <w:b w:val="0"/>
          <w:bCs w:val="0"/>
          <w:color w:val="auto"/>
          <w:spacing w:val="0"/>
          <w:sz w:val="32"/>
          <w:szCs w:val="32"/>
        </w:rPr>
        <w:t>四川省财政厅等7部门关于印发《中央和省级财政衔接推进乡村振兴补助资金管理办法》的通知（川财农</w:t>
      </w:r>
      <w:r>
        <w:rPr>
          <w:rFonts w:hint="eastAsia" w:ascii="Times New Roman" w:hAnsi="Times New Roman" w:eastAsia="仿宋_GB2312" w:cs="Times New Roman"/>
          <w:b w:val="0"/>
          <w:bCs w:val="0"/>
          <w:color w:val="auto"/>
          <w:spacing w:val="0"/>
          <w:sz w:val="32"/>
          <w:szCs w:val="32"/>
        </w:rPr>
        <w:t>〔2021〕36</w:t>
      </w:r>
      <w:r>
        <w:rPr>
          <w:rFonts w:hint="eastAsia" w:ascii="Times New Roman" w:hAnsi="Times New Roman" w:eastAsia="仿宋_GB2312" w:cs="仿宋_GB2312"/>
          <w:b w:val="0"/>
          <w:bCs w:val="0"/>
          <w:color w:val="auto"/>
          <w:spacing w:val="0"/>
          <w:sz w:val="32"/>
          <w:szCs w:val="32"/>
        </w:rPr>
        <w:t>号）；</w:t>
      </w:r>
    </w:p>
    <w:p w14:paraId="63E5CA96">
      <w:pPr>
        <w:keepNext w:val="0"/>
        <w:keepLines w:val="0"/>
        <w:pageBreakBefore w:val="0"/>
        <w:widowControl w:val="0"/>
        <w:numPr>
          <w:ilvl w:val="0"/>
          <w:numId w:val="0"/>
        </w:numPr>
        <w:kinsoku/>
        <w:wordWrap/>
        <w:overflowPunct w:val="0"/>
        <w:topLinePunct w:val="0"/>
        <w:autoSpaceDE/>
        <w:autoSpaceDN/>
        <w:bidi w:val="0"/>
        <w:spacing w:line="60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spacing w:val="0"/>
          <w:sz w:val="32"/>
          <w:szCs w:val="32"/>
          <w:highlight w:val="none"/>
          <w:lang w:eastAsia="zh-CN"/>
        </w:rPr>
      </w:pPr>
      <w:r>
        <w:rPr>
          <w:rFonts w:hint="eastAsia" w:ascii="Times New Roman" w:hAnsi="Times New Roman" w:eastAsia="仿宋_GB2312" w:cs="仿宋_GB2312"/>
          <w:b w:val="0"/>
          <w:bCs w:val="0"/>
          <w:color w:val="auto"/>
          <w:spacing w:val="0"/>
          <w:sz w:val="32"/>
          <w:szCs w:val="32"/>
          <w:highlight w:val="none"/>
          <w:lang w:val="en-US" w:eastAsia="zh-CN"/>
        </w:rPr>
        <w:t>3.</w:t>
      </w:r>
      <w:r>
        <w:rPr>
          <w:rFonts w:hint="eastAsia" w:ascii="Times New Roman" w:hAnsi="Times New Roman" w:eastAsia="仿宋_GB2312" w:cs="仿宋_GB2312"/>
          <w:b w:val="0"/>
          <w:bCs w:val="0"/>
          <w:color w:val="auto"/>
          <w:spacing w:val="0"/>
          <w:sz w:val="32"/>
          <w:szCs w:val="32"/>
          <w:highlight w:val="none"/>
        </w:rPr>
        <w:t>四川省财政厅等7部门《关于加强中央和省级财政衔接推进乡村振兴补助资金使用实施意见》（川财农</w:t>
      </w:r>
      <w:r>
        <w:rPr>
          <w:rFonts w:hint="eastAsia" w:ascii="Times New Roman" w:hAnsi="Times New Roman" w:eastAsia="仿宋_GB2312" w:cs="Times New Roman"/>
          <w:b w:val="0"/>
          <w:bCs w:val="0"/>
          <w:color w:val="auto"/>
          <w:spacing w:val="0"/>
          <w:sz w:val="32"/>
          <w:szCs w:val="32"/>
        </w:rPr>
        <w:t>〔2022〕61</w:t>
      </w:r>
      <w:r>
        <w:rPr>
          <w:rFonts w:hint="eastAsia" w:ascii="Times New Roman" w:hAnsi="Times New Roman" w:eastAsia="仿宋_GB2312" w:cs="仿宋_GB2312"/>
          <w:b w:val="0"/>
          <w:bCs w:val="0"/>
          <w:color w:val="auto"/>
          <w:spacing w:val="0"/>
          <w:sz w:val="32"/>
          <w:szCs w:val="32"/>
          <w:highlight w:val="none"/>
        </w:rPr>
        <w:t>号）</w:t>
      </w:r>
      <w:r>
        <w:rPr>
          <w:rFonts w:hint="eastAsia" w:ascii="Times New Roman" w:hAnsi="Times New Roman" w:eastAsia="仿宋_GB2312" w:cs="仿宋_GB2312"/>
          <w:b w:val="0"/>
          <w:bCs w:val="0"/>
          <w:color w:val="auto"/>
          <w:spacing w:val="0"/>
          <w:sz w:val="32"/>
          <w:szCs w:val="32"/>
          <w:highlight w:val="none"/>
          <w:lang w:eastAsia="zh-CN"/>
        </w:rPr>
        <w:t>；</w:t>
      </w:r>
    </w:p>
    <w:p w14:paraId="4D6584C4">
      <w:pPr>
        <w:keepNext w:val="0"/>
        <w:keepLines w:val="0"/>
        <w:pageBreakBefore w:val="0"/>
        <w:widowControl w:val="0"/>
        <w:numPr>
          <w:ilvl w:val="0"/>
          <w:numId w:val="0"/>
        </w:numPr>
        <w:kinsoku/>
        <w:wordWrap/>
        <w:overflowPunct w:val="0"/>
        <w:topLinePunct w:val="0"/>
        <w:autoSpaceDE/>
        <w:autoSpaceDN/>
        <w:bidi w:val="0"/>
        <w:spacing w:line="60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spacing w:val="0"/>
          <w:sz w:val="32"/>
          <w:szCs w:val="32"/>
          <w:lang w:val="en-US" w:eastAsia="zh-CN"/>
        </w:rPr>
      </w:pPr>
      <w:r>
        <w:rPr>
          <w:rFonts w:hint="eastAsia" w:ascii="Times New Roman" w:hAnsi="Times New Roman" w:eastAsia="仿宋_GB2312" w:cs="仿宋_GB2312"/>
          <w:b w:val="0"/>
          <w:bCs w:val="0"/>
          <w:color w:val="auto"/>
          <w:spacing w:val="0"/>
          <w:sz w:val="32"/>
          <w:szCs w:val="32"/>
          <w:lang w:val="en-US" w:eastAsia="zh-CN"/>
        </w:rPr>
        <w:t>4.《峨边彝族自治县财政衔接推进乡村振兴补助资金管理办法》（峨边府办发</w:t>
      </w:r>
      <w:r>
        <w:rPr>
          <w:rFonts w:hint="eastAsia" w:ascii="Times New Roman" w:hAnsi="Times New Roman" w:eastAsia="仿宋_GB2312" w:cs="Times New Roman"/>
          <w:b w:val="0"/>
          <w:bCs w:val="0"/>
          <w:color w:val="auto"/>
          <w:spacing w:val="0"/>
          <w:sz w:val="32"/>
          <w:szCs w:val="32"/>
        </w:rPr>
        <w:t>〔20</w:t>
      </w:r>
      <w:r>
        <w:rPr>
          <w:rFonts w:hint="eastAsia" w:ascii="Times New Roman" w:hAnsi="Times New Roman" w:eastAsia="仿宋_GB2312" w:cs="Times New Roman"/>
          <w:b w:val="0"/>
          <w:bCs w:val="0"/>
          <w:color w:val="auto"/>
          <w:spacing w:val="0"/>
          <w:sz w:val="32"/>
          <w:szCs w:val="32"/>
          <w:lang w:val="en-US" w:eastAsia="zh-CN"/>
        </w:rPr>
        <w:t>21</w:t>
      </w:r>
      <w:r>
        <w:rPr>
          <w:rFonts w:hint="eastAsia" w:ascii="Times New Roman" w:hAnsi="Times New Roman" w:eastAsia="仿宋_GB2312" w:cs="Times New Roman"/>
          <w:b w:val="0"/>
          <w:bCs w:val="0"/>
          <w:color w:val="auto"/>
          <w:spacing w:val="0"/>
          <w:sz w:val="32"/>
          <w:szCs w:val="32"/>
        </w:rPr>
        <w:t>〕</w:t>
      </w:r>
      <w:r>
        <w:rPr>
          <w:rFonts w:hint="eastAsia" w:ascii="Times New Roman" w:hAnsi="Times New Roman" w:eastAsia="仿宋_GB2312" w:cs="Times New Roman"/>
          <w:b w:val="0"/>
          <w:bCs w:val="0"/>
          <w:color w:val="auto"/>
          <w:spacing w:val="0"/>
          <w:sz w:val="32"/>
          <w:szCs w:val="32"/>
          <w:lang w:val="en-US" w:eastAsia="zh-CN"/>
        </w:rPr>
        <w:t>20</w:t>
      </w:r>
      <w:r>
        <w:rPr>
          <w:rFonts w:hint="eastAsia" w:ascii="Times New Roman" w:hAnsi="Times New Roman" w:eastAsia="仿宋_GB2312" w:cs="仿宋_GB2312"/>
          <w:b w:val="0"/>
          <w:bCs w:val="0"/>
          <w:color w:val="auto"/>
          <w:spacing w:val="0"/>
          <w:sz w:val="32"/>
          <w:szCs w:val="32"/>
          <w:lang w:val="en-US" w:eastAsia="zh-CN"/>
        </w:rPr>
        <w:t>号）。</w:t>
      </w:r>
    </w:p>
    <w:p w14:paraId="12DF7638">
      <w:pPr>
        <w:keepNext w:val="0"/>
        <w:keepLines w:val="0"/>
        <w:pageBreakBefore w:val="0"/>
        <w:widowControl w:val="0"/>
        <w:kinsoku/>
        <w:wordWrap/>
        <w:overflowPunct w:val="0"/>
        <w:topLinePunct w:val="0"/>
        <w:autoSpaceDE/>
        <w:autoSpaceDN/>
        <w:bidi w:val="0"/>
        <w:spacing w:line="600" w:lineRule="exact"/>
        <w:ind w:left="0" w:leftChars="0" w:right="0" w:rightChars="0" w:firstLine="640" w:firstLineChars="200"/>
        <w:jc w:val="both"/>
        <w:textAlignment w:val="auto"/>
        <w:outlineLvl w:val="9"/>
        <w:rPr>
          <w:rFonts w:hint="eastAsia" w:ascii="Times New Roman" w:hAnsi="Times New Roman" w:eastAsia="黑体" w:cs="黑体"/>
          <w:b w:val="0"/>
          <w:bCs w:val="0"/>
          <w:color w:val="auto"/>
          <w:spacing w:val="0"/>
          <w:sz w:val="32"/>
          <w:szCs w:val="32"/>
          <w:lang w:eastAsia="zh-CN"/>
        </w:rPr>
      </w:pPr>
      <w:r>
        <w:rPr>
          <w:rFonts w:hint="eastAsia" w:ascii="Times New Roman" w:hAnsi="Times New Roman" w:eastAsia="黑体" w:cs="黑体"/>
          <w:b w:val="0"/>
          <w:bCs w:val="0"/>
          <w:color w:val="auto"/>
          <w:spacing w:val="0"/>
          <w:sz w:val="32"/>
          <w:szCs w:val="32"/>
        </w:rPr>
        <w:t>二、主要目标</w:t>
      </w:r>
    </w:p>
    <w:p w14:paraId="01821B1E">
      <w:pPr>
        <w:keepNext w:val="0"/>
        <w:keepLines w:val="0"/>
        <w:pageBreakBefore w:val="0"/>
        <w:widowControl w:val="0"/>
        <w:kinsoku/>
        <w:wordWrap/>
        <w:overflowPunct w:val="0"/>
        <w:topLinePunct w:val="0"/>
        <w:autoSpaceDE/>
        <w:autoSpaceDN/>
        <w:bidi w:val="0"/>
        <w:spacing w:line="600" w:lineRule="exact"/>
        <w:ind w:left="0" w:leftChars="0" w:right="0" w:rightChars="0" w:firstLine="640" w:firstLineChars="200"/>
        <w:jc w:val="both"/>
        <w:textAlignment w:val="auto"/>
        <w:outlineLvl w:val="9"/>
        <w:rPr>
          <w:rFonts w:ascii="Times New Roman" w:hAnsi="Times New Roman" w:eastAsia="仿宋_GB2312" w:cs="仿宋_GB2312"/>
          <w:b w:val="0"/>
          <w:bCs w:val="0"/>
          <w:color w:val="auto"/>
          <w:spacing w:val="0"/>
          <w:sz w:val="32"/>
          <w:szCs w:val="32"/>
        </w:rPr>
      </w:pPr>
      <w:r>
        <w:rPr>
          <w:rFonts w:hint="eastAsia" w:ascii="Times New Roman" w:hAnsi="Times New Roman" w:eastAsia="仿宋_GB2312" w:cs="仿宋_GB2312"/>
          <w:b w:val="0"/>
          <w:bCs w:val="0"/>
          <w:color w:val="auto"/>
          <w:spacing w:val="0"/>
          <w:sz w:val="32"/>
          <w:szCs w:val="32"/>
        </w:rPr>
        <w:t>按照到村到户项目“村申报、乡镇审核、部门审查、县级审定”的要求，围绕健全防止返贫动态监测帮扶机制，加强监测预警，强化精准帮扶，支持实施带动“十</w:t>
      </w:r>
      <w:r>
        <w:rPr>
          <w:rFonts w:hint="eastAsia" w:ascii="Times New Roman" w:hAnsi="Times New Roman" w:eastAsia="仿宋_GB2312" w:cs="仿宋_GB2312"/>
          <w:b w:val="0"/>
          <w:bCs w:val="0"/>
          <w:color w:val="auto"/>
          <w:spacing w:val="0"/>
          <w:sz w:val="32"/>
          <w:szCs w:val="32"/>
          <w:lang w:val="en-US" w:eastAsia="zh-CN"/>
        </w:rPr>
        <w:t>四</w:t>
      </w:r>
      <w:r>
        <w:rPr>
          <w:rFonts w:hint="eastAsia" w:ascii="Times New Roman" w:hAnsi="Times New Roman" w:eastAsia="仿宋_GB2312" w:cs="仿宋_GB2312"/>
          <w:b w:val="0"/>
          <w:bCs w:val="0"/>
          <w:color w:val="auto"/>
          <w:spacing w:val="0"/>
          <w:sz w:val="32"/>
          <w:szCs w:val="32"/>
        </w:rPr>
        <w:t>五”易地扶贫搬迁后续发展项目，加大对乡村振兴重点帮扶村支持力度，解决巩固拓展脱贫攻坚成果面临的突出问题，加快补齐短板弱项，继续开展基础设施建设，大力发展壮大特色优势产业，以园区建设为抓手，按照品种培优、品质提升、品牌打造的要求，促进脱贫群众持续稳定增收，确保脱贫群众不返贫，实现</w:t>
      </w:r>
      <w:r>
        <w:rPr>
          <w:rFonts w:hint="eastAsia" w:ascii="Times New Roman" w:hAnsi="Times New Roman" w:eastAsia="仿宋_GB2312" w:cs="仿宋_GB2312"/>
          <w:b w:val="0"/>
          <w:bCs w:val="0"/>
          <w:color w:val="auto"/>
          <w:spacing w:val="0"/>
          <w:sz w:val="32"/>
          <w:szCs w:val="32"/>
          <w:lang w:eastAsia="zh-CN"/>
        </w:rPr>
        <w:t>巩固拓展脱贫攻坚成果</w:t>
      </w:r>
      <w:r>
        <w:rPr>
          <w:rFonts w:hint="eastAsia" w:ascii="Times New Roman" w:hAnsi="Times New Roman" w:eastAsia="仿宋_GB2312" w:cs="仿宋_GB2312"/>
          <w:b w:val="0"/>
          <w:bCs w:val="0"/>
          <w:color w:val="auto"/>
          <w:spacing w:val="0"/>
          <w:sz w:val="32"/>
          <w:szCs w:val="32"/>
        </w:rPr>
        <w:t>与乡村振兴有效衔接。</w:t>
      </w:r>
    </w:p>
    <w:p w14:paraId="27265A0F">
      <w:pPr>
        <w:keepNext w:val="0"/>
        <w:keepLines w:val="0"/>
        <w:pageBreakBefore w:val="0"/>
        <w:widowControl w:val="0"/>
        <w:kinsoku/>
        <w:wordWrap/>
        <w:overflowPunct w:val="0"/>
        <w:topLinePunct w:val="0"/>
        <w:autoSpaceDE/>
        <w:autoSpaceDN/>
        <w:bidi w:val="0"/>
        <w:spacing w:line="600" w:lineRule="exact"/>
        <w:ind w:left="0" w:leftChars="0" w:right="0" w:rightChars="0" w:firstLine="640" w:firstLineChars="200"/>
        <w:jc w:val="both"/>
        <w:textAlignment w:val="auto"/>
        <w:outlineLvl w:val="9"/>
        <w:rPr>
          <w:rFonts w:hint="eastAsia" w:ascii="Times New Roman" w:hAnsi="Times New Roman" w:eastAsia="黑体" w:cs="黑体"/>
          <w:b w:val="0"/>
          <w:bCs w:val="0"/>
          <w:color w:val="auto"/>
          <w:spacing w:val="0"/>
          <w:sz w:val="32"/>
          <w:szCs w:val="32"/>
        </w:rPr>
      </w:pPr>
      <w:r>
        <w:rPr>
          <w:rFonts w:hint="eastAsia" w:ascii="Times New Roman" w:hAnsi="Times New Roman" w:eastAsia="黑体" w:cs="黑体"/>
          <w:b w:val="0"/>
          <w:bCs w:val="0"/>
          <w:color w:val="auto"/>
          <w:spacing w:val="0"/>
          <w:sz w:val="32"/>
          <w:szCs w:val="32"/>
          <w:lang w:eastAsia="zh-CN"/>
        </w:rPr>
        <w:t>三、项目</w:t>
      </w:r>
      <w:r>
        <w:rPr>
          <w:rFonts w:hint="eastAsia" w:ascii="Times New Roman" w:hAnsi="Times New Roman" w:eastAsia="黑体" w:cs="黑体"/>
          <w:b w:val="0"/>
          <w:bCs w:val="0"/>
          <w:color w:val="auto"/>
          <w:spacing w:val="0"/>
          <w:sz w:val="32"/>
          <w:szCs w:val="32"/>
        </w:rPr>
        <w:t>投资计划及</w:t>
      </w:r>
      <w:r>
        <w:rPr>
          <w:rFonts w:hint="eastAsia" w:ascii="Times New Roman" w:hAnsi="Times New Roman" w:eastAsia="黑体" w:cs="黑体"/>
          <w:b w:val="0"/>
          <w:bCs w:val="0"/>
          <w:color w:val="auto"/>
          <w:spacing w:val="0"/>
          <w:sz w:val="32"/>
          <w:szCs w:val="32"/>
          <w:lang w:eastAsia="zh-CN"/>
        </w:rPr>
        <w:t>实施内容</w:t>
      </w:r>
    </w:p>
    <w:p w14:paraId="55720126">
      <w:pPr>
        <w:keepNext w:val="0"/>
        <w:keepLines w:val="0"/>
        <w:pageBreakBefore w:val="0"/>
        <w:widowControl w:val="0"/>
        <w:numPr>
          <w:ilvl w:val="0"/>
          <w:numId w:val="0"/>
        </w:numPr>
        <w:kinsoku/>
        <w:wordWrap/>
        <w:overflowPunct w:val="0"/>
        <w:topLinePunct w:val="0"/>
        <w:autoSpaceDE/>
        <w:autoSpaceDN/>
        <w:bidi w:val="0"/>
        <w:spacing w:line="600" w:lineRule="exact"/>
        <w:ind w:left="0" w:leftChars="0" w:right="0" w:rightChars="0" w:firstLine="640" w:firstLineChars="200"/>
        <w:jc w:val="both"/>
        <w:textAlignment w:val="auto"/>
        <w:outlineLvl w:val="9"/>
        <w:rPr>
          <w:rFonts w:hint="eastAsia" w:ascii="Times New Roman" w:hAnsi="Times New Roman" w:eastAsia="楷体_GB2312" w:cs="楷体_GB2312"/>
          <w:b w:val="0"/>
          <w:bCs w:val="0"/>
          <w:color w:val="auto"/>
          <w:spacing w:val="0"/>
          <w:sz w:val="32"/>
          <w:szCs w:val="32"/>
          <w:lang w:val="en-US" w:eastAsia="zh-CN"/>
        </w:rPr>
      </w:pPr>
      <w:r>
        <w:rPr>
          <w:rFonts w:hint="eastAsia" w:ascii="Times New Roman" w:hAnsi="Times New Roman" w:eastAsia="楷体_GB2312" w:cs="楷体_GB2312"/>
          <w:b w:val="0"/>
          <w:bCs w:val="0"/>
          <w:color w:val="auto"/>
          <w:spacing w:val="0"/>
          <w:sz w:val="32"/>
          <w:szCs w:val="32"/>
          <w:lang w:val="en-US" w:eastAsia="zh-CN"/>
        </w:rPr>
        <w:t>（一）资金来源</w:t>
      </w:r>
    </w:p>
    <w:p w14:paraId="034A009A">
      <w:pPr>
        <w:keepNext w:val="0"/>
        <w:keepLines w:val="0"/>
        <w:pageBreakBefore w:val="0"/>
        <w:widowControl w:val="0"/>
        <w:numPr>
          <w:ilvl w:val="0"/>
          <w:numId w:val="0"/>
        </w:numPr>
        <w:kinsoku/>
        <w:wordWrap/>
        <w:overflowPunct w:val="0"/>
        <w:topLinePunct w:val="0"/>
        <w:autoSpaceDE/>
        <w:autoSpaceDN/>
        <w:bidi w:val="0"/>
        <w:spacing w:line="600" w:lineRule="exact"/>
        <w:ind w:left="0" w:leftChars="0" w:right="0" w:rightChars="0" w:firstLine="640" w:firstLineChars="200"/>
        <w:jc w:val="both"/>
        <w:textAlignment w:val="auto"/>
        <w:outlineLvl w:val="9"/>
        <w:rPr>
          <w:rFonts w:hint="default" w:ascii="Times New Roman" w:hAnsi="Times New Roman" w:eastAsia="仿宋_GB2312"/>
          <w:b w:val="0"/>
          <w:bCs w:val="0"/>
          <w:color w:val="auto"/>
          <w:spacing w:val="0"/>
          <w:sz w:val="32"/>
          <w:szCs w:val="32"/>
          <w:lang w:val="en-US" w:eastAsia="zh-CN"/>
        </w:rPr>
      </w:pPr>
      <w:r>
        <w:rPr>
          <w:rFonts w:hint="eastAsia" w:ascii="Times New Roman" w:hAnsi="Times New Roman" w:eastAsia="仿宋_GB2312" w:cs="仿宋_GB2312"/>
          <w:b w:val="0"/>
          <w:bCs w:val="0"/>
          <w:color w:val="auto"/>
          <w:spacing w:val="0"/>
          <w:sz w:val="32"/>
          <w:szCs w:val="32"/>
          <w:lang w:val="en-US" w:eastAsia="zh-CN"/>
        </w:rPr>
        <w:t>《峨边彝族自治县财政局关于下达</w:t>
      </w:r>
      <w:r>
        <w:rPr>
          <w:rFonts w:hint="eastAsia" w:ascii="Times New Roman" w:hAnsi="Times New Roman" w:eastAsia="仿宋_GB2312" w:cs="Times New Roman"/>
          <w:b w:val="0"/>
          <w:bCs w:val="0"/>
          <w:color w:val="auto"/>
          <w:spacing w:val="0"/>
          <w:sz w:val="32"/>
          <w:szCs w:val="32"/>
          <w:lang w:val="en-US" w:eastAsia="zh-CN"/>
        </w:rPr>
        <w:t>2025</w:t>
      </w:r>
      <w:r>
        <w:rPr>
          <w:rFonts w:hint="eastAsia" w:ascii="Times New Roman" w:hAnsi="Times New Roman" w:eastAsia="仿宋_GB2312" w:cs="仿宋_GB2312"/>
          <w:b w:val="0"/>
          <w:bCs w:val="0"/>
          <w:color w:val="auto"/>
          <w:spacing w:val="0"/>
          <w:sz w:val="32"/>
          <w:szCs w:val="32"/>
          <w:lang w:val="en-US" w:eastAsia="zh-CN"/>
        </w:rPr>
        <w:t>年县级财政衔接推进乡村振兴补助资金</w:t>
      </w:r>
      <w:r>
        <w:rPr>
          <w:rFonts w:hint="eastAsia" w:ascii="Times New Roman" w:hAnsi="Times New Roman" w:eastAsia="仿宋_GB2312" w:cs="Times New Roman"/>
          <w:b w:val="0"/>
          <w:bCs w:val="0"/>
          <w:color w:val="auto"/>
          <w:spacing w:val="0"/>
          <w:sz w:val="32"/>
          <w:szCs w:val="32"/>
          <w:lang w:val="en-US" w:eastAsia="zh-CN"/>
        </w:rPr>
        <w:t>2760</w:t>
      </w:r>
      <w:r>
        <w:rPr>
          <w:rFonts w:hint="eastAsia" w:ascii="Times New Roman" w:hAnsi="Times New Roman" w:eastAsia="仿宋_GB2312" w:cs="仿宋_GB2312"/>
          <w:b w:val="0"/>
          <w:bCs w:val="0"/>
          <w:color w:val="auto"/>
          <w:spacing w:val="0"/>
          <w:sz w:val="32"/>
          <w:szCs w:val="32"/>
          <w:lang w:val="en-US" w:eastAsia="zh-CN"/>
        </w:rPr>
        <w:t>万元的通知》（峨财政农</w:t>
      </w:r>
      <w:r>
        <w:rPr>
          <w:rFonts w:hint="eastAsia" w:ascii="Times New Roman" w:hAnsi="Times New Roman" w:eastAsia="仿宋_GB2312" w:cs="Times New Roman"/>
          <w:b w:val="0"/>
          <w:bCs w:val="0"/>
          <w:color w:val="auto"/>
          <w:spacing w:val="0"/>
          <w:sz w:val="32"/>
          <w:szCs w:val="32"/>
          <w:lang w:val="en-US" w:eastAsia="zh-CN"/>
        </w:rPr>
        <w:t>〔2025〕1</w:t>
      </w:r>
      <w:r>
        <w:rPr>
          <w:rFonts w:hint="eastAsia" w:ascii="Times New Roman" w:hAnsi="Times New Roman" w:eastAsia="仿宋_GB2312" w:cs="仿宋_GB2312"/>
          <w:b w:val="0"/>
          <w:bCs w:val="0"/>
          <w:color w:val="auto"/>
          <w:spacing w:val="0"/>
          <w:sz w:val="32"/>
          <w:szCs w:val="32"/>
          <w:lang w:val="en-US" w:eastAsia="zh-CN"/>
        </w:rPr>
        <w:t>号）。</w:t>
      </w:r>
    </w:p>
    <w:p w14:paraId="6F81C253">
      <w:pPr>
        <w:keepNext w:val="0"/>
        <w:keepLines w:val="0"/>
        <w:pageBreakBefore w:val="0"/>
        <w:widowControl w:val="0"/>
        <w:numPr>
          <w:ilvl w:val="0"/>
          <w:numId w:val="0"/>
        </w:numPr>
        <w:kinsoku/>
        <w:wordWrap/>
        <w:overflowPunct w:val="0"/>
        <w:topLinePunct w:val="0"/>
        <w:autoSpaceDE/>
        <w:autoSpaceDN/>
        <w:bidi w:val="0"/>
        <w:spacing w:line="600" w:lineRule="exact"/>
        <w:ind w:left="0" w:leftChars="0" w:right="0" w:rightChars="0" w:firstLine="640" w:firstLineChars="200"/>
        <w:jc w:val="both"/>
        <w:textAlignment w:val="auto"/>
        <w:outlineLvl w:val="9"/>
        <w:rPr>
          <w:rFonts w:hint="eastAsia" w:ascii="Times New Roman" w:hAnsi="Times New Roman" w:eastAsia="楷体_GB2312" w:cs="楷体_GB2312"/>
          <w:b w:val="0"/>
          <w:bCs w:val="0"/>
          <w:color w:val="auto"/>
          <w:spacing w:val="0"/>
          <w:sz w:val="32"/>
          <w:szCs w:val="32"/>
          <w:lang w:eastAsia="zh-CN"/>
        </w:rPr>
      </w:pPr>
      <w:r>
        <w:rPr>
          <w:rFonts w:hint="eastAsia" w:ascii="Times New Roman" w:hAnsi="Times New Roman" w:eastAsia="楷体_GB2312" w:cs="楷体_GB2312"/>
          <w:b w:val="0"/>
          <w:bCs w:val="0"/>
          <w:color w:val="auto"/>
          <w:spacing w:val="0"/>
          <w:kern w:val="2"/>
          <w:sz w:val="32"/>
          <w:szCs w:val="32"/>
          <w:lang w:val="en-US" w:eastAsia="zh-CN" w:bidi="ar-SA"/>
        </w:rPr>
        <w:t>（二）</w:t>
      </w:r>
      <w:r>
        <w:rPr>
          <w:rFonts w:hint="eastAsia" w:ascii="Times New Roman" w:hAnsi="Times New Roman" w:eastAsia="楷体_GB2312" w:cs="楷体_GB2312"/>
          <w:b w:val="0"/>
          <w:bCs w:val="0"/>
          <w:color w:val="auto"/>
          <w:spacing w:val="0"/>
          <w:sz w:val="32"/>
          <w:szCs w:val="32"/>
          <w:lang w:eastAsia="zh-CN"/>
        </w:rPr>
        <w:t>项目投资计划及实施内容</w:t>
      </w:r>
    </w:p>
    <w:p w14:paraId="0941A3FF">
      <w:pPr>
        <w:keepNext w:val="0"/>
        <w:keepLines w:val="0"/>
        <w:pageBreakBefore w:val="0"/>
        <w:widowControl w:val="0"/>
        <w:numPr>
          <w:ilvl w:val="0"/>
          <w:numId w:val="0"/>
        </w:numPr>
        <w:kinsoku/>
        <w:wordWrap/>
        <w:overflowPunct w:val="0"/>
        <w:topLinePunct w:val="0"/>
        <w:autoSpaceDE/>
        <w:autoSpaceDN/>
        <w:bidi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spacing w:val="0"/>
          <w:sz w:val="32"/>
          <w:szCs w:val="32"/>
          <w:lang w:val="en-US" w:eastAsia="zh-CN"/>
        </w:rPr>
      </w:pPr>
      <w:r>
        <w:rPr>
          <w:rFonts w:hint="eastAsia" w:ascii="Times New Roman" w:hAnsi="Times New Roman" w:eastAsia="仿宋_GB2312" w:cs="Times New Roman"/>
          <w:b w:val="0"/>
          <w:bCs w:val="0"/>
          <w:color w:val="auto"/>
          <w:spacing w:val="0"/>
          <w:sz w:val="32"/>
          <w:szCs w:val="32"/>
          <w:lang w:val="en-US" w:eastAsia="zh-CN"/>
        </w:rPr>
        <w:t>实施建设项目17个，安排资金2760万元。</w:t>
      </w:r>
    </w:p>
    <w:p w14:paraId="47DBBE1E">
      <w:pPr>
        <w:keepNext w:val="0"/>
        <w:keepLines w:val="0"/>
        <w:pageBreakBefore w:val="0"/>
        <w:widowControl w:val="0"/>
        <w:numPr>
          <w:ilvl w:val="0"/>
          <w:numId w:val="0"/>
        </w:numPr>
        <w:kinsoku/>
        <w:wordWrap/>
        <w:overflowPunct w:val="0"/>
        <w:topLinePunct w:val="0"/>
        <w:autoSpaceDE/>
        <w:autoSpaceDN/>
        <w:bidi w:val="0"/>
        <w:spacing w:line="600" w:lineRule="exact"/>
        <w:ind w:left="0" w:leftChars="0" w:right="0" w:rightChars="0" w:firstLine="640" w:firstLineChars="200"/>
        <w:jc w:val="both"/>
        <w:textAlignment w:val="auto"/>
        <w:outlineLvl w:val="9"/>
        <w:rPr>
          <w:rFonts w:hint="eastAsia" w:ascii="Times New Roman" w:hAnsi="Times New Roman" w:eastAsia="方正楷体_GBK" w:cs="方正楷体_GBK"/>
          <w:b w:val="0"/>
          <w:bCs w:val="0"/>
          <w:color w:val="auto"/>
          <w:spacing w:val="0"/>
          <w:sz w:val="32"/>
          <w:szCs w:val="32"/>
          <w:lang w:val="en-US" w:eastAsia="zh-CN"/>
        </w:rPr>
      </w:pPr>
      <w:r>
        <w:rPr>
          <w:rFonts w:hint="eastAsia" w:ascii="Times New Roman" w:hAnsi="Times New Roman" w:eastAsia="仿宋_GB2312" w:cs="Times New Roman"/>
          <w:b w:val="0"/>
          <w:bCs w:val="0"/>
          <w:color w:val="auto"/>
          <w:spacing w:val="0"/>
          <w:sz w:val="32"/>
          <w:szCs w:val="32"/>
          <w:lang w:val="en-US" w:eastAsia="zh-CN"/>
        </w:rPr>
        <w:t>1.2025年中省扶持村集体经济项目。扶持4个村集体经济发展。安排资金160万元。</w:t>
      </w:r>
    </w:p>
    <w:p w14:paraId="0E20F331">
      <w:pPr>
        <w:keepNext w:val="0"/>
        <w:keepLines w:val="0"/>
        <w:pageBreakBefore w:val="0"/>
        <w:widowControl w:val="0"/>
        <w:numPr>
          <w:ilvl w:val="0"/>
          <w:numId w:val="0"/>
        </w:numPr>
        <w:kinsoku/>
        <w:wordWrap/>
        <w:overflowPunct w:val="0"/>
        <w:topLinePunct w:val="0"/>
        <w:autoSpaceDE/>
        <w:autoSpaceDN/>
        <w:bidi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FF0000"/>
          <w:spacing w:val="0"/>
          <w:kern w:val="2"/>
          <w:sz w:val="32"/>
          <w:szCs w:val="32"/>
          <w:lang w:val="en-US" w:eastAsia="zh-CN" w:bidi="ar-SA"/>
        </w:rPr>
      </w:pPr>
      <w:r>
        <w:rPr>
          <w:rFonts w:hint="eastAsia" w:ascii="Times New Roman" w:hAnsi="Times New Roman" w:eastAsia="仿宋_GB2312" w:cs="Times New Roman"/>
          <w:b w:val="0"/>
          <w:bCs w:val="0"/>
          <w:color w:val="auto"/>
          <w:spacing w:val="0"/>
          <w:sz w:val="32"/>
          <w:szCs w:val="32"/>
          <w:lang w:val="en-US" w:eastAsia="zh-CN"/>
        </w:rPr>
        <w:t>2.茗新村粮食产业发展提升项目。建设粮食作物1000亩基地，并对产业基地进行提升，完善配套灌溉等基础设施。安排资金</w:t>
      </w:r>
      <w:r>
        <w:rPr>
          <w:rFonts w:hint="eastAsia" w:ascii="Times New Roman" w:hAnsi="Times New Roman" w:eastAsia="仿宋_GB2312" w:cs="Times New Roman"/>
          <w:b w:val="0"/>
          <w:bCs w:val="0"/>
          <w:color w:val="auto"/>
          <w:spacing w:val="0"/>
          <w:sz w:val="32"/>
          <w:szCs w:val="32"/>
          <w:highlight w:val="none"/>
          <w:lang w:val="en-US" w:eastAsia="zh-CN"/>
        </w:rPr>
        <w:t>450</w:t>
      </w:r>
      <w:r>
        <w:rPr>
          <w:rFonts w:hint="eastAsia" w:ascii="Times New Roman" w:hAnsi="Times New Roman" w:eastAsia="仿宋_GB2312" w:cs="Times New Roman"/>
          <w:b w:val="0"/>
          <w:bCs w:val="0"/>
          <w:color w:val="auto"/>
          <w:spacing w:val="0"/>
          <w:sz w:val="32"/>
          <w:szCs w:val="32"/>
          <w:lang w:val="en-US" w:eastAsia="zh-CN"/>
        </w:rPr>
        <w:t>万元。</w:t>
      </w:r>
    </w:p>
    <w:p w14:paraId="25FA9172">
      <w:pPr>
        <w:keepNext w:val="0"/>
        <w:keepLines w:val="0"/>
        <w:pageBreakBefore w:val="0"/>
        <w:widowControl w:val="0"/>
        <w:numPr>
          <w:ilvl w:val="0"/>
          <w:numId w:val="0"/>
        </w:numPr>
        <w:kinsoku/>
        <w:wordWrap/>
        <w:overflowPunct w:val="0"/>
        <w:topLinePunct w:val="0"/>
        <w:autoSpaceDE/>
        <w:autoSpaceDN/>
        <w:bidi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3.松林坡村基础设施提升项目。对松林坡村道路、饮水、用电等基础设施进行改造提升，并配套完善相关公共服务设施。安排资金480万元。</w:t>
      </w:r>
    </w:p>
    <w:p w14:paraId="4386603B">
      <w:pPr>
        <w:keepNext w:val="0"/>
        <w:keepLines w:val="0"/>
        <w:pageBreakBefore w:val="0"/>
        <w:widowControl w:val="0"/>
        <w:numPr>
          <w:ilvl w:val="0"/>
          <w:numId w:val="0"/>
        </w:numPr>
        <w:kinsoku/>
        <w:wordWrap/>
        <w:overflowPunct w:val="0"/>
        <w:topLinePunct w:val="0"/>
        <w:autoSpaceDE/>
        <w:autoSpaceDN/>
        <w:bidi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4.农村公路安全提升工程。对新场乡长虹村三组路、光明村六组路、新茶村茶店二组路、上云村一组路、雪山村七组路、黄泥村一组路六条村道实施4.592公里安全提升。安排资金100万元。</w:t>
      </w:r>
    </w:p>
    <w:p w14:paraId="42F3CEF7">
      <w:pPr>
        <w:keepNext w:val="0"/>
        <w:keepLines w:val="0"/>
        <w:pageBreakBefore w:val="0"/>
        <w:widowControl w:val="0"/>
        <w:numPr>
          <w:ilvl w:val="0"/>
          <w:numId w:val="0"/>
        </w:numPr>
        <w:kinsoku/>
        <w:wordWrap/>
        <w:overflowPunct w:val="0"/>
        <w:topLinePunct w:val="0"/>
        <w:autoSpaceDE/>
        <w:autoSpaceDN/>
        <w:bidi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5.中环线产业提升项目。规划建设科技研发和竹产业体验基地及加工厂，配套完善产业发展相关的基础设施。安排资金100万元。</w:t>
      </w:r>
    </w:p>
    <w:p w14:paraId="3FB34519">
      <w:pPr>
        <w:keepNext w:val="0"/>
        <w:keepLines w:val="0"/>
        <w:pageBreakBefore w:val="0"/>
        <w:widowControl w:val="0"/>
        <w:numPr>
          <w:ilvl w:val="0"/>
          <w:numId w:val="0"/>
        </w:numPr>
        <w:kinsoku/>
        <w:wordWrap/>
        <w:overflowPunct w:val="0"/>
        <w:topLinePunct w:val="0"/>
        <w:autoSpaceDE/>
        <w:autoSpaceDN/>
        <w:bidi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6.勒乌乡通组路水毁修复工程。马井村一组3.339公里路面修复；勒乌村4组通组路50米水毁路基进行恢复；祖马村3组通组路200米改道硬化；原149线穿越马井村3组道路1000米进行硬化恢复；余坪村原4组通组路100米沉降路基和路面进行恢复。安排资金70万元。</w:t>
      </w:r>
    </w:p>
    <w:p w14:paraId="36D4029B">
      <w:pPr>
        <w:keepNext w:val="0"/>
        <w:keepLines w:val="0"/>
        <w:pageBreakBefore w:val="0"/>
        <w:widowControl w:val="0"/>
        <w:numPr>
          <w:ilvl w:val="0"/>
          <w:numId w:val="0"/>
        </w:numPr>
        <w:kinsoku/>
        <w:wordWrap/>
        <w:overflowPunct w:val="0"/>
        <w:topLinePunct w:val="0"/>
        <w:autoSpaceDE/>
        <w:autoSpaceDN/>
        <w:bidi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7.新场乡羊子岩村集中安置区基础设施提升项目。对新场乡羊子岩村集中安置区基础设施提升。安排资金100万元。</w:t>
      </w:r>
    </w:p>
    <w:p w14:paraId="3AE3012C">
      <w:pPr>
        <w:keepNext w:val="0"/>
        <w:keepLines w:val="0"/>
        <w:pageBreakBefore w:val="0"/>
        <w:widowControl w:val="0"/>
        <w:numPr>
          <w:ilvl w:val="0"/>
          <w:numId w:val="0"/>
        </w:numPr>
        <w:kinsoku/>
        <w:wordWrap/>
        <w:overflowPunct w:val="0"/>
        <w:topLinePunct w:val="0"/>
        <w:autoSpaceDE/>
        <w:autoSpaceDN/>
        <w:bidi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8.茗新村人居环境整治项目。对村内道路两边栅栏进行维修，乌天麻加工厂外新砌路缘石，栽种部分竹子、艾草、花草，提升破旧墙面，村委会更新标识标牌。安排资金40万元。</w:t>
      </w:r>
    </w:p>
    <w:p w14:paraId="170326DF">
      <w:pPr>
        <w:keepNext w:val="0"/>
        <w:keepLines w:val="0"/>
        <w:pageBreakBefore w:val="0"/>
        <w:widowControl w:val="0"/>
        <w:numPr>
          <w:ilvl w:val="0"/>
          <w:numId w:val="0"/>
        </w:numPr>
        <w:kinsoku/>
        <w:wordWrap/>
        <w:overflowPunct w:val="0"/>
        <w:topLinePunct w:val="0"/>
        <w:autoSpaceDE/>
        <w:autoSpaceDN/>
        <w:bidi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9.农村危房改造项目。对14户农村隐患房屋进行新改建。安排资金56万元。</w:t>
      </w:r>
    </w:p>
    <w:p w14:paraId="61AB2C1D">
      <w:pPr>
        <w:keepNext w:val="0"/>
        <w:keepLines w:val="0"/>
        <w:pageBreakBefore w:val="0"/>
        <w:widowControl w:val="0"/>
        <w:numPr>
          <w:ilvl w:val="0"/>
          <w:numId w:val="0"/>
        </w:numPr>
        <w:kinsoku/>
        <w:wordWrap/>
        <w:overflowPunct w:val="0"/>
        <w:topLinePunct w:val="0"/>
        <w:autoSpaceDE/>
        <w:autoSpaceDN/>
        <w:bidi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10.农村小型基础设施补短项目。投入资金20万元，支持农村户厕改造等小型基础设施提升补短。</w:t>
      </w:r>
    </w:p>
    <w:p w14:paraId="0E82A078">
      <w:pPr>
        <w:keepNext w:val="0"/>
        <w:keepLines w:val="0"/>
        <w:pageBreakBefore w:val="0"/>
        <w:widowControl w:val="0"/>
        <w:numPr>
          <w:ilvl w:val="0"/>
          <w:numId w:val="0"/>
        </w:numPr>
        <w:kinsoku/>
        <w:wordWrap/>
        <w:overflowPunct w:val="0"/>
        <w:topLinePunct w:val="0"/>
        <w:autoSpaceDE/>
        <w:autoSpaceDN/>
        <w:bidi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spacing w:val="0"/>
          <w:kern w:val="2"/>
          <w:sz w:val="32"/>
          <w:szCs w:val="32"/>
          <w:lang w:val="en-US" w:eastAsia="zh-CN" w:bidi="ar-SA"/>
        </w:rPr>
      </w:pPr>
      <w:r>
        <w:rPr>
          <w:rFonts w:hint="eastAsia" w:ascii="Times New Roman" w:hAnsi="Times New Roman" w:eastAsia="仿宋_GB2312" w:cs="Times New Roman"/>
          <w:b w:val="0"/>
          <w:bCs w:val="0"/>
          <w:color w:val="auto"/>
          <w:spacing w:val="0"/>
          <w:kern w:val="2"/>
          <w:sz w:val="32"/>
          <w:szCs w:val="32"/>
          <w:lang w:val="en-US" w:eastAsia="zh-CN" w:bidi="ar-SA"/>
        </w:rPr>
        <w:t>11.</w:t>
      </w:r>
      <w:r>
        <w:rPr>
          <w:rFonts w:hint="eastAsia" w:ascii="Times New Roman" w:hAnsi="Times New Roman" w:eastAsia="仿宋_GB2312" w:cs="仿宋_GB2312"/>
          <w:color w:val="auto"/>
          <w:spacing w:val="0"/>
          <w:sz w:val="32"/>
          <w:szCs w:val="32"/>
          <w:lang w:val="en-US" w:eastAsia="zh-CN"/>
        </w:rPr>
        <w:t>2025年峨边彝族自治县脱贫户（监测户）务工一次性交通补助项目。对全县脱贫户（监测户）县外省内务工人员发放交通补助。安排资金100万元。</w:t>
      </w:r>
    </w:p>
    <w:p w14:paraId="445E01EB">
      <w:pPr>
        <w:keepNext w:val="0"/>
        <w:keepLines w:val="0"/>
        <w:pageBreakBefore w:val="0"/>
        <w:widowControl w:val="0"/>
        <w:numPr>
          <w:ilvl w:val="0"/>
          <w:numId w:val="0"/>
        </w:numPr>
        <w:kinsoku/>
        <w:wordWrap/>
        <w:overflowPunct w:val="0"/>
        <w:topLinePunct w:val="0"/>
        <w:autoSpaceDE/>
        <w:autoSpaceDN/>
        <w:bidi w:val="0"/>
        <w:spacing w:line="600" w:lineRule="exact"/>
        <w:ind w:left="0" w:leftChars="0" w:right="0" w:rightChars="0" w:firstLine="640" w:firstLineChars="200"/>
        <w:jc w:val="both"/>
        <w:textAlignment w:val="auto"/>
        <w:outlineLvl w:val="9"/>
        <w:rPr>
          <w:rFonts w:hint="eastAsia" w:ascii="Times New Roman" w:hAnsi="Times New Roman" w:eastAsia="方正楷体_GBK" w:cs="方正楷体_GBK"/>
          <w:b w:val="0"/>
          <w:bCs w:val="0"/>
          <w:color w:val="auto"/>
          <w:spacing w:val="0"/>
          <w:sz w:val="32"/>
          <w:szCs w:val="32"/>
          <w:lang w:val="en-US" w:eastAsia="zh-CN"/>
        </w:rPr>
      </w:pPr>
      <w:r>
        <w:rPr>
          <w:rFonts w:hint="eastAsia" w:ascii="Times New Roman" w:hAnsi="Times New Roman" w:eastAsia="仿宋_GB2312" w:cs="Times New Roman"/>
          <w:b w:val="0"/>
          <w:bCs w:val="0"/>
          <w:color w:val="auto"/>
          <w:spacing w:val="0"/>
          <w:kern w:val="2"/>
          <w:sz w:val="32"/>
          <w:szCs w:val="32"/>
          <w:lang w:val="en-US" w:eastAsia="zh-CN" w:bidi="ar-SA"/>
        </w:rPr>
        <w:t>12.为脱贫户、监测户购买相关意外保险。安排74万元。其中：为已脱贫适龄困难妇女购买“女性安康保险”，安排21.61万元；为全县生态护林员购买意外险，安排21.96</w:t>
      </w:r>
      <w:r>
        <w:rPr>
          <w:rFonts w:hint="eastAsia" w:ascii="Times New Roman" w:hAnsi="Times New Roman" w:eastAsia="仿宋_GB2312" w:cs="Times New Roman"/>
          <w:b w:val="0"/>
          <w:bCs w:val="0"/>
          <w:color w:val="auto"/>
          <w:spacing w:val="0"/>
          <w:sz w:val="32"/>
          <w:szCs w:val="32"/>
          <w:lang w:val="en-US" w:eastAsia="zh-CN"/>
        </w:rPr>
        <w:t>万元</w:t>
      </w:r>
      <w:r>
        <w:rPr>
          <w:rFonts w:hint="eastAsia" w:ascii="Times New Roman" w:hAnsi="Times New Roman" w:eastAsia="仿宋_GB2312" w:cs="Times New Roman"/>
          <w:b w:val="0"/>
          <w:bCs w:val="0"/>
          <w:color w:val="auto"/>
          <w:spacing w:val="0"/>
          <w:kern w:val="2"/>
          <w:sz w:val="32"/>
          <w:szCs w:val="32"/>
          <w:lang w:val="en-US" w:eastAsia="zh-CN" w:bidi="ar-SA"/>
        </w:rPr>
        <w:t>；全县脱贫户和监测户购买意外保险，安排30.43万元</w:t>
      </w:r>
      <w:r>
        <w:rPr>
          <w:rFonts w:hint="eastAsia" w:ascii="Times New Roman" w:hAnsi="Times New Roman" w:eastAsia="仿宋_GB2312" w:cs="Times New Roman"/>
          <w:b w:val="0"/>
          <w:bCs w:val="0"/>
          <w:color w:val="auto"/>
          <w:spacing w:val="0"/>
          <w:sz w:val="32"/>
          <w:szCs w:val="32"/>
          <w:lang w:val="en-US" w:eastAsia="zh-CN"/>
        </w:rPr>
        <w:t>。</w:t>
      </w:r>
    </w:p>
    <w:p w14:paraId="12C73737">
      <w:pPr>
        <w:keepNext w:val="0"/>
        <w:keepLines w:val="0"/>
        <w:pageBreakBefore w:val="0"/>
        <w:widowControl w:val="0"/>
        <w:numPr>
          <w:ilvl w:val="0"/>
          <w:numId w:val="0"/>
        </w:numPr>
        <w:kinsoku/>
        <w:wordWrap/>
        <w:overflowPunct w:val="0"/>
        <w:topLinePunct w:val="0"/>
        <w:autoSpaceDE/>
        <w:autoSpaceDN/>
        <w:bidi w:val="0"/>
        <w:spacing w:line="600" w:lineRule="exact"/>
        <w:ind w:left="0" w:leftChars="0" w:right="0" w:rightChars="0" w:firstLine="640" w:firstLineChars="200"/>
        <w:jc w:val="both"/>
        <w:textAlignment w:val="auto"/>
        <w:outlineLvl w:val="9"/>
        <w:rPr>
          <w:rFonts w:hint="eastAsia" w:ascii="Times New Roman" w:hAnsi="Times New Roman" w:eastAsia="方正楷体_GBK" w:cs="方正楷体_GBK"/>
          <w:b w:val="0"/>
          <w:bCs w:val="0"/>
          <w:color w:val="auto"/>
          <w:spacing w:val="0"/>
          <w:sz w:val="32"/>
          <w:szCs w:val="32"/>
          <w:lang w:val="en-US" w:eastAsia="zh-CN"/>
        </w:rPr>
      </w:pPr>
      <w:r>
        <w:rPr>
          <w:rFonts w:hint="eastAsia" w:ascii="Times New Roman" w:hAnsi="Times New Roman" w:eastAsia="仿宋_GB2312" w:cs="Times New Roman"/>
          <w:b w:val="0"/>
          <w:bCs w:val="0"/>
          <w:color w:val="auto"/>
          <w:spacing w:val="0"/>
          <w:kern w:val="2"/>
          <w:sz w:val="32"/>
          <w:szCs w:val="32"/>
          <w:lang w:val="en-US" w:eastAsia="zh-CN" w:bidi="ar-SA"/>
        </w:rPr>
        <w:t>13.教育扶贫救助基金项目。对县域内就读民办幼儿园、小学、初中、高中，或者峨边户籍且就读全日制高等教育阶段的在校在籍的监测户子女、孤儿、事实无人抚养儿童、低保家庭子女（含单人保家庭子女）、家庭困难残疾人子女、烈士子女予以救助。</w:t>
      </w:r>
      <w:r>
        <w:rPr>
          <w:rFonts w:hint="eastAsia" w:ascii="Times New Roman" w:hAnsi="Times New Roman" w:eastAsia="仿宋_GB2312" w:cs="Times New Roman"/>
          <w:b w:val="0"/>
          <w:bCs w:val="0"/>
          <w:color w:val="auto"/>
          <w:spacing w:val="0"/>
          <w:sz w:val="32"/>
          <w:szCs w:val="32"/>
          <w:lang w:val="en-US" w:eastAsia="zh-CN"/>
        </w:rPr>
        <w:t>安排资金250万元。</w:t>
      </w:r>
    </w:p>
    <w:p w14:paraId="7DADE4B6">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楷体_GBK" w:cs="方正楷体_GBK"/>
          <w:b w:val="0"/>
          <w:bCs w:val="0"/>
          <w:color w:val="auto"/>
          <w:spacing w:val="0"/>
          <w:sz w:val="32"/>
          <w:szCs w:val="32"/>
          <w:highlight w:val="none"/>
          <w:lang w:val="en-US" w:eastAsia="zh-CN"/>
        </w:rPr>
      </w:pPr>
      <w:r>
        <w:rPr>
          <w:rFonts w:hint="eastAsia" w:ascii="Times New Roman" w:hAnsi="Times New Roman" w:eastAsia="仿宋_GB2312" w:cs="Times New Roman"/>
          <w:b w:val="0"/>
          <w:bCs w:val="0"/>
          <w:color w:val="auto"/>
          <w:spacing w:val="0"/>
          <w:kern w:val="2"/>
          <w:sz w:val="32"/>
          <w:szCs w:val="32"/>
          <w:lang w:val="en-US" w:eastAsia="zh-CN" w:bidi="ar-SA"/>
        </w:rPr>
        <w:t>14.对建卡贫困大学生、建卡贫困特殊群体进行救助。安排资金95万元。其中对在校在籍（不含本升研学生）脱贫户子女按4000元/生/学年标准予以资助，安排10万元；</w:t>
      </w:r>
      <w:r>
        <w:rPr>
          <w:rFonts w:hint="eastAsia" w:ascii="Times New Roman" w:hAnsi="Times New Roman" w:eastAsia="仿宋_GB2312" w:cs="仿宋_GB2312"/>
          <w:color w:val="auto"/>
          <w:spacing w:val="0"/>
          <w:sz w:val="32"/>
          <w:szCs w:val="32"/>
          <w:highlight w:val="none"/>
          <w:lang w:val="en-US" w:eastAsia="zh-CN"/>
        </w:rPr>
        <w:t>对建卡贫困特殊群体救助，</w:t>
      </w:r>
      <w:r>
        <w:rPr>
          <w:rFonts w:hint="eastAsia" w:ascii="Times New Roman" w:hAnsi="Times New Roman" w:eastAsia="仿宋_GB2312" w:cs="Times New Roman"/>
          <w:b w:val="0"/>
          <w:bCs w:val="0"/>
          <w:color w:val="auto"/>
          <w:spacing w:val="0"/>
          <w:sz w:val="32"/>
          <w:szCs w:val="32"/>
          <w:lang w:val="en-US" w:eastAsia="zh-CN"/>
        </w:rPr>
        <w:t>安排资金85万元。</w:t>
      </w:r>
    </w:p>
    <w:p w14:paraId="78CFB57E">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楷体_GBK" w:cs="方正楷体_GBK"/>
          <w:b w:val="0"/>
          <w:bCs w:val="0"/>
          <w:color w:val="auto"/>
          <w:spacing w:val="0"/>
          <w:sz w:val="32"/>
          <w:szCs w:val="32"/>
          <w:lang w:val="en-US" w:eastAsia="zh-CN"/>
        </w:rPr>
      </w:pPr>
      <w:r>
        <w:rPr>
          <w:rFonts w:hint="eastAsia" w:ascii="Times New Roman" w:hAnsi="Times New Roman" w:eastAsia="仿宋_GB2312" w:cs="Times New Roman"/>
          <w:b w:val="0"/>
          <w:bCs w:val="0"/>
          <w:color w:val="auto"/>
          <w:spacing w:val="0"/>
          <w:sz w:val="32"/>
          <w:szCs w:val="32"/>
          <w:lang w:val="en-US" w:eastAsia="zh-CN"/>
        </w:rPr>
        <w:t>15.困难群众医疗保险补助。对重度残疾和精神残疾群众进行医疗保险补助。安排资金40万元。</w:t>
      </w:r>
    </w:p>
    <w:p w14:paraId="0FFE81F9">
      <w:pPr>
        <w:keepNext w:val="0"/>
        <w:keepLines w:val="0"/>
        <w:pageBreakBefore w:val="0"/>
        <w:widowControl w:val="0"/>
        <w:numPr>
          <w:ilvl w:val="0"/>
          <w:numId w:val="0"/>
        </w:numPr>
        <w:kinsoku/>
        <w:wordWrap/>
        <w:overflowPunct w:val="0"/>
        <w:topLinePunct w:val="0"/>
        <w:autoSpaceDE/>
        <w:autoSpaceDN/>
        <w:bidi w:val="0"/>
        <w:spacing w:line="600" w:lineRule="exact"/>
        <w:ind w:left="0" w:leftChars="0" w:right="0" w:rightChars="0" w:firstLine="640" w:firstLineChars="200"/>
        <w:jc w:val="both"/>
        <w:textAlignment w:val="auto"/>
        <w:outlineLvl w:val="9"/>
        <w:rPr>
          <w:rFonts w:hint="eastAsia" w:ascii="Times New Roman" w:hAnsi="Times New Roman" w:eastAsia="方正楷体_GBK" w:cs="方正楷体_GBK"/>
          <w:b w:val="0"/>
          <w:bCs w:val="0"/>
          <w:color w:val="auto"/>
          <w:spacing w:val="0"/>
          <w:sz w:val="32"/>
          <w:szCs w:val="32"/>
          <w:lang w:val="en-US" w:eastAsia="zh-CN"/>
        </w:rPr>
      </w:pPr>
      <w:r>
        <w:rPr>
          <w:rFonts w:hint="eastAsia" w:ascii="Times New Roman" w:hAnsi="Times New Roman" w:eastAsia="仿宋_GB2312" w:cs="Times New Roman"/>
          <w:b w:val="0"/>
          <w:bCs w:val="0"/>
          <w:color w:val="auto"/>
          <w:spacing w:val="0"/>
          <w:sz w:val="32"/>
          <w:szCs w:val="32"/>
          <w:lang w:val="en-US" w:eastAsia="zh-CN"/>
        </w:rPr>
        <w:t>16.项目前期经费项目。衔接资金建设项目前期设计、预算，资金绩效管理、乡村振兴重点帮扶县方案编制等服务管理费项目，安排资金201万元。</w:t>
      </w:r>
    </w:p>
    <w:p w14:paraId="52B9E0BE">
      <w:pPr>
        <w:keepNext w:val="0"/>
        <w:keepLines w:val="0"/>
        <w:pageBreakBefore w:val="0"/>
        <w:widowControl w:val="0"/>
        <w:numPr>
          <w:ilvl w:val="0"/>
          <w:numId w:val="0"/>
        </w:numPr>
        <w:kinsoku/>
        <w:wordWrap/>
        <w:overflowPunct w:val="0"/>
        <w:topLinePunct w:val="0"/>
        <w:autoSpaceDE/>
        <w:autoSpaceDN/>
        <w:bidi w:val="0"/>
        <w:spacing w:line="600" w:lineRule="exact"/>
        <w:ind w:left="0" w:leftChars="0" w:right="0" w:rightChars="0" w:firstLine="640" w:firstLineChars="200"/>
        <w:jc w:val="both"/>
        <w:textAlignment w:val="auto"/>
        <w:outlineLvl w:val="9"/>
        <w:rPr>
          <w:rFonts w:hint="eastAsia" w:ascii="Times New Roman" w:hAnsi="Times New Roman" w:eastAsia="方正楷体_GBK" w:cs="方正楷体_GBK"/>
          <w:b w:val="0"/>
          <w:bCs w:val="0"/>
          <w:color w:val="auto"/>
          <w:spacing w:val="0"/>
          <w:kern w:val="2"/>
          <w:sz w:val="32"/>
          <w:szCs w:val="32"/>
          <w:highlight w:val="none"/>
          <w:lang w:val="en-US" w:eastAsia="zh-CN" w:bidi="ar-SA"/>
        </w:rPr>
      </w:pPr>
      <w:r>
        <w:rPr>
          <w:rFonts w:hint="eastAsia" w:ascii="Times New Roman" w:hAnsi="Times New Roman" w:eastAsia="仿宋_GB2312" w:cs="Times New Roman"/>
          <w:b w:val="0"/>
          <w:bCs w:val="0"/>
          <w:color w:val="auto"/>
          <w:spacing w:val="0"/>
          <w:sz w:val="32"/>
          <w:szCs w:val="32"/>
          <w:lang w:val="en-US" w:eastAsia="zh-CN"/>
        </w:rPr>
        <w:t>17.巩固拓展脱贫攻坚成果和乡村振兴补短项目。完成2025年91个村级“两不愁三保障”及乡村建设治理临时补短。安排资金424万元。</w:t>
      </w:r>
    </w:p>
    <w:p w14:paraId="18CAE5CD">
      <w:pPr>
        <w:keepNext w:val="0"/>
        <w:keepLines w:val="0"/>
        <w:pageBreakBefore w:val="0"/>
        <w:widowControl w:val="0"/>
        <w:numPr>
          <w:ilvl w:val="0"/>
          <w:numId w:val="0"/>
        </w:numPr>
        <w:kinsoku/>
        <w:wordWrap/>
        <w:overflowPunct w:val="0"/>
        <w:topLinePunct w:val="0"/>
        <w:autoSpaceDE/>
        <w:autoSpaceDN/>
        <w:bidi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spacing w:val="0"/>
          <w:sz w:val="32"/>
          <w:szCs w:val="32"/>
          <w:lang w:val="en-US" w:eastAsia="zh-CN"/>
        </w:rPr>
      </w:pPr>
      <w:r>
        <w:rPr>
          <w:rFonts w:hint="eastAsia" w:ascii="Times New Roman" w:hAnsi="Times New Roman" w:eastAsia="黑体" w:cs="黑体"/>
          <w:b w:val="0"/>
          <w:bCs w:val="0"/>
          <w:color w:val="auto"/>
          <w:spacing w:val="0"/>
          <w:sz w:val="32"/>
          <w:szCs w:val="32"/>
          <w:lang w:eastAsia="zh-CN"/>
        </w:rPr>
        <w:t>四</w:t>
      </w:r>
      <w:r>
        <w:rPr>
          <w:rFonts w:hint="eastAsia" w:ascii="Times New Roman" w:hAnsi="Times New Roman" w:eastAsia="黑体" w:cs="黑体"/>
          <w:b w:val="0"/>
          <w:bCs w:val="0"/>
          <w:color w:val="auto"/>
          <w:spacing w:val="0"/>
          <w:sz w:val="32"/>
          <w:szCs w:val="32"/>
        </w:rPr>
        <w:t>、进度安排</w:t>
      </w:r>
    </w:p>
    <w:p w14:paraId="68656D40">
      <w:pPr>
        <w:keepNext w:val="0"/>
        <w:keepLines w:val="0"/>
        <w:pageBreakBefore w:val="0"/>
        <w:widowControl w:val="0"/>
        <w:suppressAutoHyphens/>
        <w:kinsoku/>
        <w:wordWrap/>
        <w:overflowPunct w:val="0"/>
        <w:topLinePunct w:val="0"/>
        <w:autoSpaceDE/>
        <w:autoSpaceDN/>
        <w:bidi w:val="0"/>
        <w:spacing w:line="600" w:lineRule="exact"/>
        <w:ind w:left="0" w:leftChars="0" w:right="0" w:rightChars="0" w:firstLine="640" w:firstLineChars="200"/>
        <w:jc w:val="both"/>
        <w:outlineLvl w:val="9"/>
        <w:rPr>
          <w:rFonts w:hint="eastAsia" w:ascii="Times New Roman" w:hAnsi="Times New Roman" w:eastAsia="仿宋_GB2312" w:cs="仿宋_GB2312"/>
          <w:b w:val="0"/>
          <w:bCs w:val="0"/>
          <w:color w:val="auto"/>
          <w:spacing w:val="0"/>
          <w:sz w:val="32"/>
          <w:szCs w:val="32"/>
        </w:rPr>
      </w:pPr>
      <w:r>
        <w:rPr>
          <w:rFonts w:hint="eastAsia" w:ascii="Times New Roman" w:hAnsi="Times New Roman" w:eastAsia="楷体_GB2312" w:cs="楷体_GB2312"/>
          <w:b w:val="0"/>
          <w:bCs w:val="0"/>
          <w:color w:val="auto"/>
          <w:spacing w:val="0"/>
          <w:sz w:val="32"/>
          <w:szCs w:val="32"/>
        </w:rPr>
        <w:t>（一）项目规划。</w:t>
      </w:r>
      <w:r>
        <w:rPr>
          <w:rFonts w:hint="eastAsia" w:ascii="Times New Roman" w:hAnsi="Times New Roman" w:eastAsia="仿宋_GB2312" w:cs="仿宋_GB2312"/>
          <w:b w:val="0"/>
          <w:bCs w:val="0"/>
          <w:color w:val="auto"/>
          <w:spacing w:val="0"/>
          <w:sz w:val="32"/>
          <w:szCs w:val="32"/>
        </w:rPr>
        <w:t>按照“规划到村、设计到户”要求，由县</w:t>
      </w:r>
      <w:r>
        <w:rPr>
          <w:rFonts w:hint="eastAsia" w:ascii="Times New Roman" w:hAnsi="Times New Roman" w:eastAsia="仿宋_GB2312" w:cs="仿宋_GB2312"/>
          <w:b w:val="0"/>
          <w:bCs w:val="0"/>
          <w:color w:val="auto"/>
          <w:spacing w:val="0"/>
          <w:sz w:val="32"/>
          <w:szCs w:val="32"/>
          <w:lang w:val="en-US" w:eastAsia="zh-CN"/>
        </w:rPr>
        <w:t>农业农村</w:t>
      </w:r>
      <w:r>
        <w:rPr>
          <w:rFonts w:hint="eastAsia" w:ascii="Times New Roman" w:hAnsi="Times New Roman" w:eastAsia="仿宋_GB2312" w:cs="仿宋_GB2312"/>
          <w:b w:val="0"/>
          <w:bCs w:val="0"/>
          <w:color w:val="auto"/>
          <w:spacing w:val="0"/>
          <w:sz w:val="32"/>
          <w:szCs w:val="32"/>
        </w:rPr>
        <w:t>局牵头，各行业主管部门配合</w:t>
      </w:r>
      <w:r>
        <w:rPr>
          <w:rFonts w:hint="eastAsia" w:ascii="Times New Roman" w:hAnsi="Times New Roman" w:eastAsia="仿宋_GB2312" w:cs="仿宋_GB2312"/>
          <w:b w:val="0"/>
          <w:bCs w:val="0"/>
          <w:color w:val="auto"/>
          <w:spacing w:val="0"/>
          <w:sz w:val="32"/>
          <w:szCs w:val="32"/>
          <w:lang w:eastAsia="zh-CN"/>
        </w:rPr>
        <w:t>，</w:t>
      </w:r>
      <w:r>
        <w:rPr>
          <w:rFonts w:hint="eastAsia" w:ascii="Times New Roman" w:hAnsi="Times New Roman" w:eastAsia="仿宋_GB2312" w:cs="仿宋_GB2312"/>
          <w:b w:val="0"/>
          <w:bCs w:val="0"/>
          <w:color w:val="auto"/>
          <w:spacing w:val="0"/>
          <w:sz w:val="32"/>
          <w:szCs w:val="32"/>
        </w:rPr>
        <w:t>项目实施村严格按照“苗木自移、土地自调、矛盾自消、手续自办”落实相关工作。</w:t>
      </w:r>
    </w:p>
    <w:p w14:paraId="1D1C20A1">
      <w:pPr>
        <w:keepNext w:val="0"/>
        <w:keepLines w:val="0"/>
        <w:pageBreakBefore w:val="0"/>
        <w:widowControl w:val="0"/>
        <w:suppressAutoHyphens/>
        <w:kinsoku/>
        <w:wordWrap/>
        <w:overflowPunct w:val="0"/>
        <w:topLinePunct w:val="0"/>
        <w:autoSpaceDE/>
        <w:autoSpaceDN/>
        <w:bidi w:val="0"/>
        <w:spacing w:line="600" w:lineRule="exact"/>
        <w:ind w:left="0" w:leftChars="0" w:right="0" w:rightChars="0" w:firstLine="640" w:firstLineChars="200"/>
        <w:jc w:val="both"/>
        <w:outlineLvl w:val="9"/>
        <w:rPr>
          <w:rFonts w:hint="eastAsia" w:ascii="Times New Roman" w:hAnsi="Times New Roman" w:eastAsia="仿宋_GB2312" w:cs="仿宋_GB2312"/>
          <w:b w:val="0"/>
          <w:bCs w:val="0"/>
          <w:color w:val="auto"/>
          <w:spacing w:val="0"/>
          <w:sz w:val="32"/>
          <w:szCs w:val="32"/>
        </w:rPr>
      </w:pPr>
      <w:r>
        <w:rPr>
          <w:rFonts w:hint="eastAsia" w:ascii="Times New Roman" w:hAnsi="Times New Roman" w:eastAsia="楷体_GB2312" w:cs="楷体_GB2312"/>
          <w:b w:val="0"/>
          <w:bCs w:val="0"/>
          <w:color w:val="auto"/>
          <w:spacing w:val="0"/>
          <w:sz w:val="32"/>
          <w:szCs w:val="32"/>
        </w:rPr>
        <w:t>（二）项目实施。</w:t>
      </w:r>
      <w:r>
        <w:rPr>
          <w:rFonts w:hint="eastAsia" w:ascii="Times New Roman" w:hAnsi="Times New Roman" w:eastAsia="仿宋_GB2312" w:cs="仿宋_GB2312"/>
          <w:b w:val="0"/>
          <w:bCs w:val="0"/>
          <w:color w:val="auto"/>
          <w:spacing w:val="0"/>
          <w:sz w:val="32"/>
          <w:szCs w:val="32"/>
        </w:rPr>
        <w:t>项目实施主体和责任主体为各乡镇人民政府及</w:t>
      </w:r>
      <w:r>
        <w:rPr>
          <w:rFonts w:hint="eastAsia" w:ascii="Times New Roman" w:hAnsi="Times New Roman" w:eastAsia="仿宋_GB2312" w:cs="仿宋_GB2312"/>
          <w:b w:val="0"/>
          <w:bCs w:val="0"/>
          <w:color w:val="auto"/>
          <w:spacing w:val="0"/>
          <w:sz w:val="32"/>
          <w:szCs w:val="32"/>
          <w:lang w:eastAsia="zh-CN"/>
        </w:rPr>
        <w:t>有关</w:t>
      </w:r>
      <w:r>
        <w:rPr>
          <w:rFonts w:hint="eastAsia" w:ascii="Times New Roman" w:hAnsi="Times New Roman" w:eastAsia="仿宋_GB2312" w:cs="仿宋_GB2312"/>
          <w:b w:val="0"/>
          <w:bCs w:val="0"/>
          <w:color w:val="auto"/>
          <w:spacing w:val="0"/>
          <w:sz w:val="32"/>
          <w:szCs w:val="32"/>
        </w:rPr>
        <w:t>部门，资金和项目管理、绩效评价、监督检查责任主体为县财政局、县农业农村局</w:t>
      </w:r>
      <w:r>
        <w:rPr>
          <w:rFonts w:hint="eastAsia" w:ascii="Times New Roman" w:hAnsi="Times New Roman" w:eastAsia="仿宋_GB2312" w:cs="仿宋_GB2312"/>
          <w:b w:val="0"/>
          <w:bCs w:val="0"/>
          <w:color w:val="auto"/>
          <w:spacing w:val="0"/>
          <w:sz w:val="32"/>
          <w:szCs w:val="32"/>
          <w:lang w:eastAsia="zh-CN"/>
        </w:rPr>
        <w:t>、</w:t>
      </w:r>
      <w:r>
        <w:rPr>
          <w:rFonts w:hint="eastAsia" w:ascii="Times New Roman" w:hAnsi="Times New Roman" w:eastAsia="仿宋_GB2312" w:cs="仿宋_GB2312"/>
          <w:b w:val="0"/>
          <w:bCs w:val="0"/>
          <w:color w:val="auto"/>
          <w:spacing w:val="0"/>
          <w:sz w:val="32"/>
          <w:szCs w:val="32"/>
        </w:rPr>
        <w:t>县发改局，资金下达和资金监管单位为县财政局。各乡镇及涉及部门要按照实施方案规定的进度要求组织实施。</w:t>
      </w:r>
    </w:p>
    <w:p w14:paraId="46FB2F43">
      <w:pPr>
        <w:keepNext w:val="0"/>
        <w:keepLines w:val="0"/>
        <w:pageBreakBefore w:val="0"/>
        <w:widowControl w:val="0"/>
        <w:kinsoku/>
        <w:wordWrap/>
        <w:overflowPunct w:val="0"/>
        <w:topLinePunct w:val="0"/>
        <w:autoSpaceDE/>
        <w:autoSpaceDN/>
        <w:bidi w:val="0"/>
        <w:spacing w:line="600" w:lineRule="exact"/>
        <w:ind w:left="0" w:leftChars="0" w:right="0" w:rightChars="0" w:firstLine="640" w:firstLineChars="200"/>
        <w:jc w:val="both"/>
        <w:textAlignment w:val="auto"/>
        <w:outlineLvl w:val="9"/>
        <w:rPr>
          <w:rFonts w:ascii="Times New Roman" w:hAnsi="Times New Roman" w:eastAsia="仿宋_GB2312"/>
          <w:b w:val="0"/>
          <w:bCs w:val="0"/>
          <w:color w:val="auto"/>
          <w:spacing w:val="0"/>
          <w:sz w:val="32"/>
          <w:szCs w:val="32"/>
          <w:highlight w:val="none"/>
        </w:rPr>
      </w:pPr>
      <w:r>
        <w:rPr>
          <w:rFonts w:hint="eastAsia" w:ascii="Times New Roman" w:hAnsi="Times New Roman" w:eastAsia="楷体_GB2312" w:cs="楷体_GB2312"/>
          <w:b w:val="0"/>
          <w:bCs w:val="0"/>
          <w:color w:val="auto"/>
          <w:spacing w:val="0"/>
          <w:sz w:val="32"/>
          <w:szCs w:val="32"/>
        </w:rPr>
        <w:t>（三）检查验收。</w:t>
      </w:r>
      <w:r>
        <w:rPr>
          <w:rFonts w:hint="eastAsia" w:ascii="Times New Roman" w:hAnsi="Times New Roman" w:eastAsia="仿宋_GB2312" w:cs="仿宋_GB2312"/>
          <w:b w:val="0"/>
          <w:bCs w:val="0"/>
          <w:color w:val="auto"/>
          <w:spacing w:val="0"/>
          <w:sz w:val="32"/>
          <w:szCs w:val="32"/>
        </w:rPr>
        <w:t>各项目建设单位加快项目建设进度，实施完成并同步完善质量检测、竣工结算、结算评审等相关资料，确保项目资金</w:t>
      </w:r>
      <w:r>
        <w:rPr>
          <w:rFonts w:hint="eastAsia" w:ascii="Times New Roman" w:hAnsi="Times New Roman" w:eastAsia="仿宋_GB2312" w:cs="仿宋_GB2312"/>
          <w:b w:val="0"/>
          <w:bCs w:val="0"/>
          <w:color w:val="auto"/>
          <w:spacing w:val="0"/>
          <w:sz w:val="32"/>
          <w:szCs w:val="32"/>
          <w:lang w:eastAsia="zh-CN"/>
        </w:rPr>
        <w:t>年末</w:t>
      </w:r>
      <w:r>
        <w:rPr>
          <w:rFonts w:hint="eastAsia" w:ascii="Times New Roman" w:hAnsi="Times New Roman" w:eastAsia="仿宋_GB2312" w:cs="仿宋_GB2312"/>
          <w:b w:val="0"/>
          <w:bCs w:val="0"/>
          <w:color w:val="auto"/>
          <w:spacing w:val="0"/>
          <w:sz w:val="32"/>
          <w:szCs w:val="32"/>
        </w:rPr>
        <w:t>报账进度达到100%。</w:t>
      </w:r>
    </w:p>
    <w:p w14:paraId="1CCAABE8">
      <w:pPr>
        <w:keepNext w:val="0"/>
        <w:keepLines w:val="0"/>
        <w:pageBreakBefore w:val="0"/>
        <w:widowControl w:val="0"/>
        <w:tabs>
          <w:tab w:val="left" w:pos="621"/>
          <w:tab w:val="right" w:pos="9070"/>
        </w:tabs>
        <w:kinsoku/>
        <w:wordWrap/>
        <w:overflowPunct w:val="0"/>
        <w:topLinePunct w:val="0"/>
        <w:autoSpaceDE/>
        <w:autoSpaceDN/>
        <w:bidi w:val="0"/>
        <w:adjustRightInd w:val="0"/>
        <w:snapToGrid w:val="0"/>
        <w:spacing w:line="600" w:lineRule="exact"/>
        <w:ind w:left="0" w:leftChars="0" w:right="0" w:rightChars="0" w:firstLine="640" w:firstLineChars="200"/>
        <w:jc w:val="both"/>
        <w:textAlignment w:val="auto"/>
        <w:outlineLvl w:val="9"/>
        <w:rPr>
          <w:rFonts w:ascii="Times New Roman" w:hAnsi="Times New Roman" w:eastAsia="黑体" w:cs="黑体"/>
          <w:b w:val="0"/>
          <w:bCs w:val="0"/>
          <w:color w:val="auto"/>
          <w:spacing w:val="0"/>
          <w:sz w:val="32"/>
          <w:szCs w:val="32"/>
        </w:rPr>
      </w:pPr>
      <w:r>
        <w:rPr>
          <w:rFonts w:hint="eastAsia" w:ascii="Times New Roman" w:hAnsi="Times New Roman" w:eastAsia="黑体" w:cs="黑体"/>
          <w:b w:val="0"/>
          <w:bCs w:val="0"/>
          <w:color w:val="auto"/>
          <w:spacing w:val="0"/>
          <w:sz w:val="32"/>
          <w:szCs w:val="32"/>
        </w:rPr>
        <w:t>五、保障措施</w:t>
      </w:r>
    </w:p>
    <w:p w14:paraId="6E1D8CD0">
      <w:pPr>
        <w:keepNext w:val="0"/>
        <w:keepLines w:val="0"/>
        <w:pageBreakBefore w:val="0"/>
        <w:widowControl w:val="0"/>
        <w:suppressAutoHyphens/>
        <w:kinsoku/>
        <w:wordWrap/>
        <w:overflowPunct w:val="0"/>
        <w:topLinePunct w:val="0"/>
        <w:autoSpaceDE/>
        <w:autoSpaceDN/>
        <w:bidi w:val="0"/>
        <w:spacing w:line="600" w:lineRule="exact"/>
        <w:ind w:left="0" w:leftChars="0" w:right="0" w:rightChars="0" w:firstLine="640" w:firstLineChars="200"/>
        <w:jc w:val="both"/>
        <w:outlineLvl w:val="9"/>
        <w:rPr>
          <w:rFonts w:hint="eastAsia" w:ascii="Times New Roman" w:hAnsi="Times New Roman" w:eastAsia="楷体_GB2312" w:cs="楷体_GB2312"/>
          <w:b w:val="0"/>
          <w:bCs w:val="0"/>
          <w:color w:val="auto"/>
          <w:spacing w:val="0"/>
          <w:sz w:val="32"/>
          <w:szCs w:val="32"/>
        </w:rPr>
      </w:pPr>
      <w:r>
        <w:rPr>
          <w:rFonts w:hint="eastAsia" w:ascii="Times New Roman" w:hAnsi="Times New Roman" w:eastAsia="楷体_GB2312" w:cs="楷体_GB2312"/>
          <w:b w:val="0"/>
          <w:bCs w:val="0"/>
          <w:color w:val="auto"/>
          <w:spacing w:val="0"/>
          <w:sz w:val="32"/>
          <w:szCs w:val="32"/>
        </w:rPr>
        <w:t>（一）高度重视，强化领导</w:t>
      </w:r>
    </w:p>
    <w:p w14:paraId="6BA274D0">
      <w:pPr>
        <w:keepNext w:val="0"/>
        <w:keepLines w:val="0"/>
        <w:pageBreakBefore w:val="0"/>
        <w:widowControl w:val="0"/>
        <w:suppressAutoHyphens/>
        <w:kinsoku/>
        <w:wordWrap/>
        <w:overflowPunct w:val="0"/>
        <w:topLinePunct w:val="0"/>
        <w:autoSpaceDE/>
        <w:autoSpaceDN/>
        <w:bidi w:val="0"/>
        <w:spacing w:line="600" w:lineRule="exact"/>
        <w:ind w:left="0" w:leftChars="0" w:right="0" w:rightChars="0" w:firstLine="640" w:firstLineChars="200"/>
        <w:jc w:val="both"/>
        <w:outlineLvl w:val="9"/>
        <w:rPr>
          <w:rFonts w:hint="eastAsia" w:ascii="Times New Roman" w:hAnsi="Times New Roman" w:eastAsia="仿宋_GB2312" w:cs="仿宋_GB2312"/>
          <w:b w:val="0"/>
          <w:bCs w:val="0"/>
          <w:color w:val="auto"/>
          <w:spacing w:val="0"/>
          <w:sz w:val="32"/>
          <w:szCs w:val="32"/>
        </w:rPr>
      </w:pPr>
      <w:r>
        <w:rPr>
          <w:rFonts w:hint="eastAsia" w:ascii="Times New Roman" w:hAnsi="Times New Roman" w:eastAsia="仿宋_GB2312" w:cs="仿宋_GB2312"/>
          <w:b w:val="0"/>
          <w:bCs w:val="0"/>
          <w:color w:val="auto"/>
          <w:spacing w:val="0"/>
          <w:sz w:val="32"/>
          <w:szCs w:val="32"/>
        </w:rPr>
        <w:t>成立以县政府县长为组长，县政府分管农业农村</w:t>
      </w:r>
      <w:r>
        <w:rPr>
          <w:rFonts w:hint="eastAsia" w:ascii="Times New Roman" w:hAnsi="Times New Roman" w:eastAsia="仿宋_GB2312" w:cs="仿宋_GB2312"/>
          <w:b w:val="0"/>
          <w:bCs w:val="0"/>
          <w:color w:val="auto"/>
          <w:spacing w:val="0"/>
          <w:sz w:val="32"/>
          <w:szCs w:val="32"/>
          <w:lang w:eastAsia="zh-CN"/>
        </w:rPr>
        <w:t>、</w:t>
      </w:r>
      <w:r>
        <w:rPr>
          <w:rFonts w:hint="eastAsia" w:ascii="Times New Roman" w:hAnsi="Times New Roman" w:eastAsia="仿宋_GB2312" w:cs="仿宋_GB2312"/>
          <w:b w:val="0"/>
          <w:bCs w:val="0"/>
          <w:color w:val="auto"/>
          <w:spacing w:val="0"/>
          <w:sz w:val="32"/>
          <w:szCs w:val="32"/>
        </w:rPr>
        <w:t>财政工作的领导为副组长，县农业农村局</w:t>
      </w:r>
      <w:r>
        <w:rPr>
          <w:rFonts w:hint="eastAsia" w:ascii="Times New Roman" w:hAnsi="Times New Roman" w:eastAsia="仿宋_GB2312" w:cs="仿宋_GB2312"/>
          <w:b w:val="0"/>
          <w:bCs w:val="0"/>
          <w:color w:val="auto"/>
          <w:spacing w:val="0"/>
          <w:sz w:val="32"/>
          <w:szCs w:val="32"/>
          <w:lang w:eastAsia="zh-CN"/>
        </w:rPr>
        <w:t>、</w:t>
      </w:r>
      <w:r>
        <w:rPr>
          <w:rFonts w:hint="eastAsia" w:ascii="Times New Roman" w:hAnsi="Times New Roman" w:eastAsia="仿宋_GB2312" w:cs="仿宋_GB2312"/>
          <w:b w:val="0"/>
          <w:bCs w:val="0"/>
          <w:color w:val="auto"/>
          <w:spacing w:val="0"/>
          <w:sz w:val="32"/>
          <w:szCs w:val="32"/>
        </w:rPr>
        <w:t>县财政局等单位负责人，</w:t>
      </w:r>
      <w:r>
        <w:rPr>
          <w:rFonts w:hint="eastAsia" w:ascii="Times New Roman" w:hAnsi="Times New Roman" w:eastAsia="仿宋_GB2312" w:cs="仿宋_GB2312"/>
          <w:b w:val="0"/>
          <w:bCs w:val="0"/>
          <w:color w:val="auto"/>
          <w:spacing w:val="0"/>
          <w:sz w:val="32"/>
          <w:szCs w:val="32"/>
          <w:lang w:val="en-US" w:eastAsia="zh-CN"/>
        </w:rPr>
        <w:t>相关乡镇</w:t>
      </w:r>
      <w:r>
        <w:rPr>
          <w:rFonts w:hint="eastAsia" w:ascii="Times New Roman" w:hAnsi="Times New Roman" w:eastAsia="仿宋_GB2312" w:cs="仿宋_GB2312"/>
          <w:b w:val="0"/>
          <w:bCs w:val="0"/>
          <w:color w:val="auto"/>
          <w:spacing w:val="0"/>
          <w:sz w:val="32"/>
          <w:szCs w:val="32"/>
        </w:rPr>
        <w:t>主要负责人为成员的“峨边彝族自治县2025年中央省市</w:t>
      </w:r>
      <w:r>
        <w:rPr>
          <w:rFonts w:hint="eastAsia" w:ascii="Times New Roman" w:hAnsi="Times New Roman" w:eastAsia="仿宋_GB2312" w:cs="仿宋_GB2312"/>
          <w:b w:val="0"/>
          <w:bCs w:val="0"/>
          <w:color w:val="auto"/>
          <w:spacing w:val="0"/>
          <w:sz w:val="32"/>
          <w:szCs w:val="32"/>
          <w:lang w:eastAsia="zh-CN"/>
        </w:rPr>
        <w:t>县</w:t>
      </w:r>
      <w:r>
        <w:rPr>
          <w:rFonts w:hint="eastAsia" w:ascii="Times New Roman" w:hAnsi="Times New Roman" w:eastAsia="仿宋_GB2312" w:cs="仿宋_GB2312"/>
          <w:b w:val="0"/>
          <w:bCs w:val="0"/>
          <w:color w:val="auto"/>
          <w:spacing w:val="0"/>
          <w:sz w:val="32"/>
          <w:szCs w:val="32"/>
        </w:rPr>
        <w:t>财政衔接推进乡村振兴补助资金管理领导小组”。领导小组办公室设在县</w:t>
      </w:r>
      <w:r>
        <w:rPr>
          <w:rFonts w:hint="eastAsia" w:ascii="Times New Roman" w:hAnsi="Times New Roman" w:eastAsia="仿宋_GB2312" w:cs="仿宋_GB2312"/>
          <w:b w:val="0"/>
          <w:bCs w:val="0"/>
          <w:color w:val="auto"/>
          <w:spacing w:val="0"/>
          <w:sz w:val="32"/>
          <w:szCs w:val="32"/>
          <w:lang w:val="en-US" w:eastAsia="zh-CN"/>
        </w:rPr>
        <w:t>农业农村</w:t>
      </w:r>
      <w:r>
        <w:rPr>
          <w:rFonts w:hint="eastAsia" w:ascii="Times New Roman" w:hAnsi="Times New Roman" w:eastAsia="仿宋_GB2312" w:cs="仿宋_GB2312"/>
          <w:b w:val="0"/>
          <w:bCs w:val="0"/>
          <w:color w:val="auto"/>
          <w:spacing w:val="0"/>
          <w:sz w:val="32"/>
          <w:szCs w:val="32"/>
        </w:rPr>
        <w:t>局，由县</w:t>
      </w:r>
      <w:r>
        <w:rPr>
          <w:rFonts w:hint="eastAsia" w:ascii="Times New Roman" w:hAnsi="Times New Roman" w:eastAsia="仿宋_GB2312" w:cs="仿宋_GB2312"/>
          <w:b w:val="0"/>
          <w:bCs w:val="0"/>
          <w:color w:val="auto"/>
          <w:spacing w:val="0"/>
          <w:sz w:val="32"/>
          <w:szCs w:val="32"/>
          <w:lang w:val="en-US" w:eastAsia="zh-CN"/>
        </w:rPr>
        <w:t>农业农村局局</w:t>
      </w:r>
      <w:r>
        <w:rPr>
          <w:rFonts w:hint="eastAsia" w:ascii="Times New Roman" w:hAnsi="Times New Roman" w:eastAsia="仿宋_GB2312" w:cs="仿宋_GB2312"/>
          <w:b w:val="0"/>
          <w:bCs w:val="0"/>
          <w:color w:val="auto"/>
          <w:spacing w:val="0"/>
          <w:sz w:val="32"/>
          <w:szCs w:val="32"/>
        </w:rPr>
        <w:t>长兼任办公室主任，县财政局、县</w:t>
      </w:r>
      <w:r>
        <w:rPr>
          <w:rFonts w:hint="eastAsia" w:ascii="Times New Roman" w:hAnsi="Times New Roman" w:eastAsia="仿宋_GB2312" w:cs="仿宋_GB2312"/>
          <w:b w:val="0"/>
          <w:bCs w:val="0"/>
          <w:color w:val="auto"/>
          <w:spacing w:val="0"/>
          <w:sz w:val="32"/>
          <w:szCs w:val="32"/>
          <w:lang w:val="en-US" w:eastAsia="zh-CN"/>
        </w:rPr>
        <w:t>农业农村</w:t>
      </w:r>
      <w:r>
        <w:rPr>
          <w:rFonts w:hint="eastAsia" w:ascii="Times New Roman" w:hAnsi="Times New Roman" w:eastAsia="仿宋_GB2312" w:cs="仿宋_GB2312"/>
          <w:b w:val="0"/>
          <w:bCs w:val="0"/>
          <w:color w:val="auto"/>
          <w:spacing w:val="0"/>
          <w:sz w:val="32"/>
          <w:szCs w:val="32"/>
        </w:rPr>
        <w:t>局分管领导兼任办公室副主任，具体负责协调全县财政衔接推进乡村振兴补助资金相关事务，建立联席会议制度。各乡镇和县级相关部门务必高度重视，一把手负总责亲自抓，分管领导具体抓，安排专人负责，层层压实责任。各行业主管部门要加强技术指导，确保按时完成建设任务。</w:t>
      </w:r>
    </w:p>
    <w:p w14:paraId="4D65F992">
      <w:pPr>
        <w:keepNext w:val="0"/>
        <w:keepLines w:val="0"/>
        <w:pageBreakBefore w:val="0"/>
        <w:widowControl w:val="0"/>
        <w:numPr>
          <w:ilvl w:val="0"/>
          <w:numId w:val="0"/>
        </w:numPr>
        <w:suppressAutoHyphens/>
        <w:kinsoku/>
        <w:wordWrap/>
        <w:overflowPunct w:val="0"/>
        <w:topLinePunct w:val="0"/>
        <w:autoSpaceDE/>
        <w:autoSpaceDN/>
        <w:bidi w:val="0"/>
        <w:spacing w:line="600" w:lineRule="exact"/>
        <w:ind w:leftChars="0" w:right="0" w:rightChars="0" w:firstLine="640" w:firstLineChars="200"/>
        <w:jc w:val="both"/>
        <w:outlineLvl w:val="9"/>
        <w:rPr>
          <w:rFonts w:hint="eastAsia" w:ascii="Times New Roman" w:hAnsi="Times New Roman" w:eastAsia="楷体_GB2312" w:cs="楷体_GB2312"/>
          <w:b w:val="0"/>
          <w:bCs w:val="0"/>
          <w:color w:val="auto"/>
          <w:spacing w:val="0"/>
          <w:sz w:val="32"/>
          <w:szCs w:val="32"/>
        </w:rPr>
      </w:pPr>
      <w:r>
        <w:rPr>
          <w:rFonts w:hint="eastAsia" w:ascii="Times New Roman" w:hAnsi="Times New Roman" w:eastAsia="楷体_GB2312" w:cs="楷体_GB2312"/>
          <w:b w:val="0"/>
          <w:bCs w:val="0"/>
          <w:color w:val="auto"/>
          <w:spacing w:val="0"/>
          <w:sz w:val="32"/>
          <w:szCs w:val="32"/>
          <w:lang w:eastAsia="zh-CN"/>
        </w:rPr>
        <w:t>（二）</w:t>
      </w:r>
      <w:r>
        <w:rPr>
          <w:rFonts w:hint="eastAsia" w:ascii="Times New Roman" w:hAnsi="Times New Roman" w:eastAsia="楷体_GB2312" w:cs="楷体_GB2312"/>
          <w:b w:val="0"/>
          <w:bCs w:val="0"/>
          <w:color w:val="auto"/>
          <w:spacing w:val="0"/>
          <w:sz w:val="32"/>
          <w:szCs w:val="32"/>
        </w:rPr>
        <w:t>严格程序，强化管理</w:t>
      </w:r>
    </w:p>
    <w:p w14:paraId="6020D289">
      <w:pPr>
        <w:keepNext w:val="0"/>
        <w:keepLines w:val="0"/>
        <w:pageBreakBefore w:val="0"/>
        <w:widowControl w:val="0"/>
        <w:numPr>
          <w:ilvl w:val="0"/>
          <w:numId w:val="0"/>
        </w:numPr>
        <w:suppressAutoHyphens/>
        <w:kinsoku/>
        <w:wordWrap/>
        <w:overflowPunct w:val="0"/>
        <w:topLinePunct w:val="0"/>
        <w:autoSpaceDE/>
        <w:autoSpaceDN/>
        <w:bidi w:val="0"/>
        <w:spacing w:line="600" w:lineRule="exact"/>
        <w:ind w:left="0" w:leftChars="0" w:right="0" w:rightChars="0" w:firstLine="640" w:firstLineChars="200"/>
        <w:jc w:val="both"/>
        <w:outlineLvl w:val="9"/>
        <w:rPr>
          <w:rFonts w:hint="eastAsia" w:ascii="Times New Roman" w:hAnsi="Times New Roman" w:eastAsia="仿宋_GB2312" w:cs="仿宋_GB2312"/>
          <w:b w:val="0"/>
          <w:bCs w:val="0"/>
          <w:color w:val="auto"/>
          <w:spacing w:val="0"/>
          <w:kern w:val="0"/>
          <w:sz w:val="32"/>
          <w:szCs w:val="32"/>
        </w:rPr>
      </w:pPr>
      <w:r>
        <w:rPr>
          <w:rFonts w:hint="eastAsia" w:ascii="Times New Roman" w:hAnsi="Times New Roman" w:eastAsia="仿宋_GB2312" w:cs="仿宋_GB2312"/>
          <w:b w:val="0"/>
          <w:bCs w:val="0"/>
          <w:color w:val="auto"/>
          <w:spacing w:val="0"/>
          <w:sz w:val="32"/>
          <w:szCs w:val="32"/>
        </w:rPr>
        <w:t>各有关单位要严格按照《</w:t>
      </w:r>
      <w:r>
        <w:rPr>
          <w:rFonts w:hint="eastAsia" w:ascii="Times New Roman" w:hAnsi="Times New Roman" w:eastAsia="仿宋_GB2312" w:cs="仿宋_GB2312"/>
          <w:b w:val="0"/>
          <w:bCs w:val="0"/>
          <w:color w:val="auto"/>
          <w:spacing w:val="0"/>
          <w:kern w:val="0"/>
          <w:sz w:val="32"/>
          <w:szCs w:val="32"/>
        </w:rPr>
        <w:t>四川省财政厅</w:t>
      </w:r>
      <w:r>
        <w:rPr>
          <w:rFonts w:hint="eastAsia" w:ascii="Times New Roman" w:hAnsi="Times New Roman" w:eastAsia="仿宋_GB2312" w:cs="仿宋_GB2312"/>
          <w:b w:val="0"/>
          <w:bCs w:val="0"/>
          <w:color w:val="auto"/>
          <w:spacing w:val="0"/>
          <w:kern w:val="0"/>
          <w:sz w:val="32"/>
          <w:szCs w:val="32"/>
          <w:lang w:eastAsia="zh-CN"/>
        </w:rPr>
        <w:t>等</w:t>
      </w:r>
      <w:r>
        <w:rPr>
          <w:rFonts w:hint="eastAsia" w:ascii="Times New Roman" w:hAnsi="Times New Roman" w:eastAsia="仿宋_GB2312" w:cs="仿宋_GB2312"/>
          <w:b w:val="0"/>
          <w:bCs w:val="0"/>
          <w:color w:val="auto"/>
          <w:spacing w:val="0"/>
          <w:kern w:val="0"/>
          <w:sz w:val="32"/>
          <w:szCs w:val="32"/>
          <w:lang w:val="en-US" w:eastAsia="zh-CN"/>
        </w:rPr>
        <w:t>7部门</w:t>
      </w:r>
      <w:r>
        <w:rPr>
          <w:rFonts w:hint="eastAsia" w:ascii="Times New Roman" w:hAnsi="Times New Roman" w:eastAsia="仿宋_GB2312" w:cs="仿宋_GB2312"/>
          <w:b w:val="0"/>
          <w:bCs w:val="0"/>
          <w:color w:val="auto"/>
          <w:spacing w:val="0"/>
          <w:kern w:val="0"/>
          <w:sz w:val="32"/>
          <w:szCs w:val="32"/>
        </w:rPr>
        <w:t>〈关于印发中央和省级财政衔接推进乡村振兴补助资金管理办法的通知〉</w:t>
      </w:r>
      <w:r>
        <w:rPr>
          <w:rFonts w:hint="eastAsia" w:ascii="Times New Roman" w:hAnsi="Times New Roman" w:eastAsia="仿宋_GB2312" w:cs="仿宋_GB2312"/>
          <w:b w:val="0"/>
          <w:bCs w:val="0"/>
          <w:color w:val="auto"/>
          <w:spacing w:val="0"/>
          <w:sz w:val="32"/>
          <w:szCs w:val="32"/>
        </w:rPr>
        <w:t>》</w:t>
      </w:r>
      <w:r>
        <w:rPr>
          <w:rFonts w:hint="eastAsia" w:ascii="Times New Roman" w:hAnsi="Times New Roman" w:eastAsia="仿宋_GB2312" w:cs="仿宋_GB2312"/>
          <w:b w:val="0"/>
          <w:bCs w:val="0"/>
          <w:color w:val="auto"/>
          <w:spacing w:val="0"/>
          <w:kern w:val="0"/>
          <w:sz w:val="32"/>
          <w:szCs w:val="32"/>
        </w:rPr>
        <w:t>（川财农〔2021〕36号）文件</w:t>
      </w:r>
      <w:r>
        <w:rPr>
          <w:rFonts w:hint="eastAsia" w:ascii="Times New Roman" w:hAnsi="Times New Roman" w:eastAsia="仿宋_GB2312" w:cs="仿宋_GB2312"/>
          <w:b w:val="0"/>
          <w:bCs w:val="0"/>
          <w:color w:val="auto"/>
          <w:spacing w:val="0"/>
          <w:kern w:val="0"/>
          <w:sz w:val="32"/>
          <w:szCs w:val="32"/>
          <w:lang w:eastAsia="zh-CN"/>
        </w:rPr>
        <w:t>、《省财政厅等7部门</w:t>
      </w:r>
      <w:r>
        <w:rPr>
          <w:rFonts w:hint="eastAsia" w:ascii="Times New Roman" w:hAnsi="Times New Roman" w:eastAsia="仿宋_GB2312" w:cs="仿宋_GB2312"/>
          <w:b w:val="0"/>
          <w:bCs w:val="0"/>
          <w:color w:val="auto"/>
          <w:spacing w:val="0"/>
          <w:kern w:val="0"/>
          <w:sz w:val="32"/>
          <w:szCs w:val="32"/>
        </w:rPr>
        <w:t>〈</w:t>
      </w:r>
      <w:r>
        <w:rPr>
          <w:rFonts w:hint="eastAsia" w:ascii="Times New Roman" w:hAnsi="Times New Roman" w:eastAsia="仿宋_GB2312" w:cs="仿宋_GB2312"/>
          <w:b w:val="0"/>
          <w:bCs w:val="0"/>
          <w:color w:val="auto"/>
          <w:spacing w:val="0"/>
          <w:kern w:val="0"/>
          <w:sz w:val="32"/>
          <w:szCs w:val="32"/>
          <w:lang w:eastAsia="zh-CN"/>
        </w:rPr>
        <w:t>关于加强中央和省级财政衔接推进乡村振兴补助资金使用实施意见</w:t>
      </w:r>
      <w:r>
        <w:rPr>
          <w:rFonts w:hint="eastAsia" w:ascii="Times New Roman" w:hAnsi="Times New Roman" w:eastAsia="仿宋_GB2312" w:cs="仿宋_GB2312"/>
          <w:b w:val="0"/>
          <w:bCs w:val="0"/>
          <w:color w:val="auto"/>
          <w:spacing w:val="0"/>
          <w:kern w:val="0"/>
          <w:sz w:val="32"/>
          <w:szCs w:val="32"/>
        </w:rPr>
        <w:t>〉</w:t>
      </w:r>
      <w:r>
        <w:rPr>
          <w:rFonts w:hint="eastAsia" w:ascii="Times New Roman" w:hAnsi="Times New Roman" w:eastAsia="仿宋_GB2312" w:cs="仿宋_GB2312"/>
          <w:b w:val="0"/>
          <w:bCs w:val="0"/>
          <w:color w:val="auto"/>
          <w:spacing w:val="0"/>
          <w:kern w:val="0"/>
          <w:sz w:val="32"/>
          <w:szCs w:val="32"/>
          <w:lang w:eastAsia="zh-CN"/>
        </w:rPr>
        <w:t>》（川财农〔2022〕61号）</w:t>
      </w:r>
      <w:r>
        <w:rPr>
          <w:rFonts w:hint="eastAsia" w:ascii="Times New Roman" w:hAnsi="Times New Roman" w:eastAsia="仿宋_GB2312" w:cs="仿宋_GB2312"/>
          <w:b w:val="0"/>
          <w:bCs w:val="0"/>
          <w:color w:val="auto"/>
          <w:spacing w:val="0"/>
          <w:kern w:val="0"/>
          <w:sz w:val="32"/>
          <w:szCs w:val="32"/>
        </w:rPr>
        <w:t>组织实施建设项目。</w:t>
      </w:r>
      <w:r>
        <w:rPr>
          <w:rFonts w:hint="eastAsia" w:ascii="Times New Roman" w:hAnsi="Times New Roman" w:eastAsia="仿宋_GB2312" w:cs="仿宋_GB2312"/>
          <w:b/>
          <w:bCs/>
          <w:color w:val="auto"/>
          <w:spacing w:val="0"/>
          <w:kern w:val="0"/>
          <w:sz w:val="32"/>
          <w:szCs w:val="32"/>
        </w:rPr>
        <w:t>一是</w:t>
      </w:r>
      <w:r>
        <w:rPr>
          <w:rFonts w:hint="eastAsia" w:ascii="Times New Roman" w:hAnsi="Times New Roman" w:eastAsia="仿宋_GB2312" w:cs="仿宋_GB2312"/>
          <w:b w:val="0"/>
          <w:bCs w:val="0"/>
          <w:color w:val="auto"/>
          <w:spacing w:val="0"/>
          <w:kern w:val="0"/>
          <w:sz w:val="32"/>
          <w:szCs w:val="32"/>
        </w:rPr>
        <w:t>按照程序组织实施。属于政府采购和招投标管理范围的项目，执行政府采购和招投标相关规定；村级微小型项目可通过村民民主议事的方式，由村级组织自建；</w:t>
      </w:r>
      <w:r>
        <w:rPr>
          <w:rFonts w:hint="eastAsia" w:ascii="Times New Roman" w:hAnsi="Times New Roman" w:eastAsia="仿宋_GB2312" w:cs="仿宋_GB2312"/>
          <w:b/>
          <w:bCs/>
          <w:color w:val="auto"/>
          <w:spacing w:val="0"/>
          <w:kern w:val="0"/>
          <w:sz w:val="32"/>
          <w:szCs w:val="32"/>
        </w:rPr>
        <w:t>二是</w:t>
      </w:r>
      <w:r>
        <w:rPr>
          <w:rFonts w:hint="eastAsia" w:ascii="Times New Roman" w:hAnsi="Times New Roman" w:eastAsia="仿宋_GB2312" w:cs="仿宋_GB2312"/>
          <w:b w:val="0"/>
          <w:bCs w:val="0"/>
          <w:color w:val="auto"/>
          <w:spacing w:val="0"/>
          <w:kern w:val="0"/>
          <w:sz w:val="32"/>
          <w:szCs w:val="32"/>
        </w:rPr>
        <w:t>加强衔接资金和项目管理。全面推行公开公示制度，财政衔接资金分配结果一律公开，乡、村两级项目安排和资金使用情况</w:t>
      </w:r>
      <w:r>
        <w:rPr>
          <w:rFonts w:hint="eastAsia" w:ascii="Times New Roman" w:hAnsi="Times New Roman" w:eastAsia="仿宋_GB2312" w:cs="仿宋_GB2312"/>
          <w:b w:val="0"/>
          <w:bCs w:val="0"/>
          <w:color w:val="auto"/>
          <w:spacing w:val="0"/>
          <w:sz w:val="32"/>
          <w:szCs w:val="32"/>
        </w:rPr>
        <w:t>一</w:t>
      </w:r>
      <w:r>
        <w:rPr>
          <w:rFonts w:hint="eastAsia" w:ascii="Times New Roman" w:hAnsi="Times New Roman" w:eastAsia="仿宋_GB2312" w:cs="仿宋_GB2312"/>
          <w:b w:val="0"/>
          <w:bCs w:val="0"/>
          <w:color w:val="auto"/>
          <w:spacing w:val="0"/>
          <w:kern w:val="0"/>
          <w:sz w:val="32"/>
          <w:szCs w:val="32"/>
        </w:rPr>
        <w:t>律公告公示，自觉接受群众和社会监督。按照“谁分配、谁公开</w:t>
      </w:r>
      <w:r>
        <w:rPr>
          <w:rFonts w:hint="eastAsia" w:ascii="Times New Roman" w:hAnsi="Times New Roman" w:eastAsia="仿宋_GB2312" w:cs="仿宋_GB2312"/>
          <w:b w:val="0"/>
          <w:bCs w:val="0"/>
          <w:color w:val="auto"/>
          <w:spacing w:val="0"/>
          <w:kern w:val="0"/>
          <w:sz w:val="32"/>
          <w:szCs w:val="32"/>
          <w:lang w:eastAsia="zh-CN"/>
        </w:rPr>
        <w:t>”“</w:t>
      </w:r>
      <w:r>
        <w:rPr>
          <w:rFonts w:hint="eastAsia" w:ascii="Times New Roman" w:hAnsi="Times New Roman" w:eastAsia="仿宋_GB2312" w:cs="仿宋_GB2312"/>
          <w:b w:val="0"/>
          <w:bCs w:val="0"/>
          <w:color w:val="auto"/>
          <w:spacing w:val="0"/>
          <w:kern w:val="0"/>
          <w:sz w:val="32"/>
          <w:szCs w:val="32"/>
        </w:rPr>
        <w:t>谁使用、谁公开</w:t>
      </w:r>
      <w:r>
        <w:rPr>
          <w:rFonts w:hint="eastAsia" w:ascii="Times New Roman" w:hAnsi="Times New Roman" w:eastAsia="仿宋_GB2312" w:cs="仿宋_GB2312"/>
          <w:b w:val="0"/>
          <w:bCs w:val="0"/>
          <w:color w:val="auto"/>
          <w:spacing w:val="0"/>
          <w:kern w:val="0"/>
          <w:sz w:val="32"/>
          <w:szCs w:val="32"/>
          <w:lang w:eastAsia="zh-CN"/>
        </w:rPr>
        <w:t>”“</w:t>
      </w:r>
      <w:r>
        <w:rPr>
          <w:rFonts w:hint="eastAsia" w:ascii="Times New Roman" w:hAnsi="Times New Roman" w:eastAsia="仿宋_GB2312" w:cs="仿宋_GB2312"/>
          <w:b w:val="0"/>
          <w:bCs w:val="0"/>
          <w:color w:val="auto"/>
          <w:spacing w:val="0"/>
          <w:kern w:val="0"/>
          <w:sz w:val="32"/>
          <w:szCs w:val="32"/>
        </w:rPr>
        <w:t>分配到哪里、公开到哪里”的原则，形成分级、分类公示制度；</w:t>
      </w:r>
      <w:r>
        <w:rPr>
          <w:rFonts w:hint="eastAsia" w:ascii="Times New Roman" w:hAnsi="Times New Roman" w:eastAsia="仿宋_GB2312" w:cs="仿宋_GB2312"/>
          <w:b/>
          <w:bCs/>
          <w:color w:val="auto"/>
          <w:spacing w:val="0"/>
          <w:kern w:val="0"/>
          <w:sz w:val="32"/>
          <w:szCs w:val="32"/>
        </w:rPr>
        <w:t>三是</w:t>
      </w:r>
      <w:r>
        <w:rPr>
          <w:rFonts w:hint="eastAsia" w:ascii="Times New Roman" w:hAnsi="Times New Roman" w:eastAsia="仿宋_GB2312" w:cs="仿宋_GB2312"/>
          <w:b w:val="0"/>
          <w:bCs w:val="0"/>
          <w:color w:val="auto"/>
          <w:spacing w:val="0"/>
          <w:kern w:val="0"/>
          <w:sz w:val="32"/>
          <w:szCs w:val="32"/>
        </w:rPr>
        <w:t>进一步巩固拓展脱贫攻坚成果，带动脱贫群众和监测对象增收致富，加快同乡村振兴的有效衔接</w:t>
      </w:r>
      <w:r>
        <w:rPr>
          <w:rFonts w:hint="eastAsia" w:ascii="Times New Roman" w:hAnsi="Times New Roman" w:eastAsia="仿宋_GB2312" w:cs="仿宋_GB2312"/>
          <w:b w:val="0"/>
          <w:bCs w:val="0"/>
          <w:color w:val="auto"/>
          <w:spacing w:val="0"/>
          <w:sz w:val="32"/>
          <w:szCs w:val="32"/>
        </w:rPr>
        <w:t>。根据建设项目实施进度，对前期规划不实，资金对接不精准或实施困难项目，允许闲置资金调剂使用；</w:t>
      </w:r>
      <w:r>
        <w:rPr>
          <w:rFonts w:hint="eastAsia" w:ascii="Times New Roman" w:hAnsi="Times New Roman" w:eastAsia="仿宋_GB2312" w:cs="仿宋_GB2312"/>
          <w:b/>
          <w:bCs/>
          <w:color w:val="auto"/>
          <w:spacing w:val="0"/>
          <w:sz w:val="32"/>
          <w:szCs w:val="32"/>
        </w:rPr>
        <w:t>四是</w:t>
      </w:r>
      <w:r>
        <w:rPr>
          <w:rFonts w:hint="eastAsia" w:ascii="Times New Roman" w:hAnsi="Times New Roman" w:eastAsia="仿宋_GB2312" w:cs="仿宋_GB2312"/>
          <w:b w:val="0"/>
          <w:bCs w:val="0"/>
          <w:color w:val="auto"/>
          <w:spacing w:val="0"/>
          <w:sz w:val="32"/>
          <w:szCs w:val="32"/>
        </w:rPr>
        <w:t>严格按照财政衔接推进乡村振兴补助资金管理办法，县级相关行业主管部门积极指导乡镇和项目建设业主单位，围绕财政衔接资金使用范围内，全面编制年度项目实施方案，实施方案明确项目建设内容、投资资金、开工时间及竣工时间等要素，确保项目建设的工作保障机制。</w:t>
      </w:r>
    </w:p>
    <w:p w14:paraId="74D68172">
      <w:pPr>
        <w:keepNext w:val="0"/>
        <w:keepLines w:val="0"/>
        <w:pageBreakBefore w:val="0"/>
        <w:widowControl w:val="0"/>
        <w:numPr>
          <w:ilvl w:val="0"/>
          <w:numId w:val="0"/>
        </w:numPr>
        <w:suppressAutoHyphens/>
        <w:kinsoku/>
        <w:wordWrap/>
        <w:overflowPunct w:val="0"/>
        <w:topLinePunct w:val="0"/>
        <w:autoSpaceDE/>
        <w:autoSpaceDN/>
        <w:bidi w:val="0"/>
        <w:spacing w:line="600" w:lineRule="exact"/>
        <w:ind w:leftChars="0" w:right="0" w:rightChars="0" w:firstLine="640" w:firstLineChars="200"/>
        <w:jc w:val="both"/>
        <w:outlineLvl w:val="9"/>
        <w:rPr>
          <w:rFonts w:hint="eastAsia" w:ascii="Times New Roman" w:hAnsi="Times New Roman" w:eastAsia="楷体_GB2312" w:cs="楷体_GB2312"/>
          <w:b w:val="0"/>
          <w:bCs w:val="0"/>
          <w:color w:val="auto"/>
          <w:spacing w:val="0"/>
          <w:sz w:val="32"/>
          <w:szCs w:val="32"/>
        </w:rPr>
      </w:pPr>
      <w:r>
        <w:rPr>
          <w:rFonts w:hint="eastAsia" w:ascii="Times New Roman" w:hAnsi="Times New Roman" w:eastAsia="楷体_GB2312" w:cs="楷体_GB2312"/>
          <w:b w:val="0"/>
          <w:bCs w:val="0"/>
          <w:color w:val="auto"/>
          <w:spacing w:val="0"/>
          <w:sz w:val="32"/>
          <w:szCs w:val="32"/>
          <w:lang w:eastAsia="zh-CN"/>
        </w:rPr>
        <w:t>（三）</w:t>
      </w:r>
      <w:r>
        <w:rPr>
          <w:rFonts w:hint="eastAsia" w:ascii="Times New Roman" w:hAnsi="Times New Roman" w:eastAsia="楷体_GB2312" w:cs="楷体_GB2312"/>
          <w:b w:val="0"/>
          <w:bCs w:val="0"/>
          <w:color w:val="auto"/>
          <w:spacing w:val="0"/>
          <w:sz w:val="32"/>
          <w:szCs w:val="32"/>
        </w:rPr>
        <w:t>严格考核，强化督查</w:t>
      </w:r>
    </w:p>
    <w:p w14:paraId="72DD34B7">
      <w:pPr>
        <w:keepNext w:val="0"/>
        <w:keepLines w:val="0"/>
        <w:pageBreakBefore w:val="0"/>
        <w:widowControl w:val="0"/>
        <w:numPr>
          <w:ilvl w:val="0"/>
          <w:numId w:val="0"/>
        </w:numPr>
        <w:suppressAutoHyphens/>
        <w:kinsoku/>
        <w:wordWrap/>
        <w:overflowPunct w:val="0"/>
        <w:topLinePunct w:val="0"/>
        <w:autoSpaceDE/>
        <w:autoSpaceDN/>
        <w:bidi w:val="0"/>
        <w:spacing w:line="600" w:lineRule="exact"/>
        <w:ind w:left="0" w:leftChars="0" w:right="0" w:rightChars="0" w:firstLine="640" w:firstLineChars="200"/>
        <w:jc w:val="both"/>
        <w:outlineLvl w:val="9"/>
        <w:rPr>
          <w:rFonts w:hint="eastAsia" w:ascii="Times New Roman" w:hAnsi="Times New Roman" w:eastAsia="仿宋_GB2312" w:cs="仿宋_GB2312"/>
          <w:b w:val="0"/>
          <w:bCs w:val="0"/>
          <w:color w:val="auto"/>
          <w:spacing w:val="0"/>
          <w:sz w:val="32"/>
          <w:szCs w:val="32"/>
        </w:rPr>
      </w:pPr>
      <w:r>
        <w:rPr>
          <w:rFonts w:hint="eastAsia" w:ascii="Times New Roman" w:hAnsi="Times New Roman" w:eastAsia="仿宋_GB2312" w:cs="仿宋_GB2312"/>
          <w:b w:val="0"/>
          <w:bCs w:val="0"/>
          <w:color w:val="auto"/>
          <w:spacing w:val="0"/>
          <w:sz w:val="32"/>
          <w:szCs w:val="32"/>
        </w:rPr>
        <w:t>各资金项目管理部门，要加强对项目实施过程中的监督检查，指导实施进度，组织成果验收，严把乡镇项目资金报账资料审核关。各村第一书记、驻村工作组、村委会要积极参与财政衔接推进工作，加强对乡村振兴补助资金和项目的管</w:t>
      </w:r>
      <w:r>
        <w:rPr>
          <w:rFonts w:hint="eastAsia" w:ascii="Times New Roman" w:hAnsi="Times New Roman" w:eastAsia="仿宋_GB2312" w:cs="仿宋_GB2312"/>
          <w:b w:val="0"/>
          <w:bCs w:val="0"/>
          <w:color w:val="auto"/>
          <w:spacing w:val="0"/>
          <w:sz w:val="32"/>
          <w:szCs w:val="32"/>
          <w:lang w:eastAsia="zh-CN"/>
        </w:rPr>
        <w:t>理和</w:t>
      </w:r>
      <w:r>
        <w:rPr>
          <w:rFonts w:hint="eastAsia" w:ascii="Times New Roman" w:hAnsi="Times New Roman" w:eastAsia="仿宋_GB2312" w:cs="仿宋_GB2312"/>
          <w:b w:val="0"/>
          <w:bCs w:val="0"/>
          <w:color w:val="auto"/>
          <w:spacing w:val="0"/>
          <w:sz w:val="32"/>
          <w:szCs w:val="32"/>
        </w:rPr>
        <w:t>监督。进一步完善监督检查、公告公示和绩效评价制度，提高资金分配和使用的透明度。</w:t>
      </w:r>
      <w:r>
        <w:rPr>
          <w:rFonts w:hint="eastAsia" w:ascii="Times New Roman" w:hAnsi="Times New Roman" w:eastAsia="仿宋_GB2312" w:cs="仿宋_GB2312"/>
          <w:b w:val="0"/>
          <w:bCs w:val="0"/>
          <w:color w:val="auto"/>
          <w:spacing w:val="0"/>
          <w:kern w:val="0"/>
          <w:sz w:val="32"/>
          <w:szCs w:val="32"/>
        </w:rPr>
        <w:t>将财政衔接推进乡村振兴补助资金管理工作列为县纪委监委、</w:t>
      </w:r>
      <w:bookmarkStart w:id="0" w:name="_GoBack"/>
      <w:r>
        <w:rPr>
          <w:rFonts w:hint="eastAsia" w:ascii="Times New Roman" w:hAnsi="Times New Roman" w:eastAsia="仿宋_GB2312" w:cs="仿宋_GB2312"/>
          <w:b w:val="0"/>
          <w:bCs w:val="0"/>
          <w:color w:val="auto"/>
          <w:spacing w:val="0"/>
          <w:kern w:val="0"/>
          <w:sz w:val="32"/>
          <w:szCs w:val="32"/>
          <w:lang w:eastAsia="zh-CN"/>
        </w:rPr>
        <w:t>县委、县政府</w:t>
      </w:r>
      <w:bookmarkEnd w:id="0"/>
      <w:r>
        <w:rPr>
          <w:rFonts w:hint="eastAsia" w:ascii="Times New Roman" w:hAnsi="Times New Roman" w:eastAsia="仿宋_GB2312" w:cs="仿宋_GB2312"/>
          <w:b w:val="0"/>
          <w:bCs w:val="0"/>
          <w:color w:val="auto"/>
          <w:spacing w:val="0"/>
          <w:kern w:val="0"/>
          <w:sz w:val="32"/>
          <w:szCs w:val="32"/>
        </w:rPr>
        <w:t>督查室和县审计局的监督检查重要内容，开展专项督查检查，对存在的问题要责令整改，整改不力的，追究相关部门和人员责任</w:t>
      </w:r>
      <w:r>
        <w:rPr>
          <w:rFonts w:hint="eastAsia" w:ascii="Times New Roman" w:hAnsi="Times New Roman" w:eastAsia="仿宋_GB2312" w:cs="仿宋_GB2312"/>
          <w:b w:val="0"/>
          <w:bCs w:val="0"/>
          <w:color w:val="auto"/>
          <w:spacing w:val="0"/>
          <w:sz w:val="32"/>
          <w:szCs w:val="32"/>
        </w:rPr>
        <w:t>。</w:t>
      </w:r>
    </w:p>
    <w:p w14:paraId="42D87036">
      <w:pPr>
        <w:keepNext w:val="0"/>
        <w:keepLines w:val="0"/>
        <w:pageBreakBefore w:val="0"/>
        <w:widowControl w:val="0"/>
        <w:kinsoku/>
        <w:wordWrap/>
        <w:overflowPunct w:val="0"/>
        <w:topLinePunct w:val="0"/>
        <w:autoSpaceDE/>
        <w:autoSpaceDN/>
        <w:bidi w:val="0"/>
        <w:spacing w:line="600" w:lineRule="exact"/>
        <w:ind w:left="0" w:leftChars="0" w:right="0" w:rightChars="0" w:firstLine="640" w:firstLineChars="200"/>
        <w:jc w:val="both"/>
        <w:textAlignment w:val="auto"/>
        <w:outlineLvl w:val="9"/>
        <w:rPr>
          <w:rFonts w:hint="default" w:ascii="Times New Roman" w:hAnsi="Times New Roman" w:eastAsia="仿宋_GB2312" w:cs="仿宋_GB2312"/>
          <w:b w:val="0"/>
          <w:bCs w:val="0"/>
          <w:color w:val="auto"/>
          <w:spacing w:val="0"/>
          <w:kern w:val="0"/>
          <w:sz w:val="32"/>
          <w:szCs w:val="32"/>
          <w:lang w:val="en-US" w:eastAsia="zh-CN"/>
        </w:rPr>
      </w:pPr>
      <w:r>
        <w:rPr>
          <w:rFonts w:hint="eastAsia" w:ascii="Times New Roman" w:hAnsi="Times New Roman" w:eastAsia="仿宋_GB2312" w:cs="仿宋_GB2312"/>
          <w:b w:val="0"/>
          <w:bCs w:val="0"/>
          <w:color w:val="auto"/>
          <w:spacing w:val="0"/>
          <w:kern w:val="2"/>
          <w:sz w:val="32"/>
          <w:szCs w:val="32"/>
          <w:lang w:val="en-US" w:eastAsia="zh-CN" w:bidi="ar-SA"/>
        </w:rPr>
        <w:t>对在财政衔接推进乡村振兴补助资金管理中挤占、挪用或不按规定使用项目资金，对擅自调整、变更项目实施地点、项目建设内容及进度严重滞后者，要通报批评并责令整改。对滥用职权、玩忽职守、徇私舞弊等违法违纪行为，根据有关法律法规追究相关人员的责任，构成犯罪的将依法移交司法机关处理。</w:t>
      </w:r>
    </w:p>
    <w:p w14:paraId="6F850B6C">
      <w:pPr>
        <w:pStyle w:val="3"/>
        <w:keepNext w:val="0"/>
        <w:keepLines w:val="0"/>
        <w:pageBreakBefore w:val="0"/>
        <w:widowControl w:val="0"/>
        <w:suppressAutoHyphens/>
        <w:kinsoku/>
        <w:wordWrap/>
        <w:overflowPunct w:val="0"/>
        <w:topLinePunct w:val="0"/>
        <w:autoSpaceDE/>
        <w:autoSpaceDN/>
        <w:bidi w:val="0"/>
        <w:adjustRightInd w:val="0"/>
        <w:snapToGrid w:val="0"/>
        <w:spacing w:before="0" w:after="0" w:line="600" w:lineRule="exact"/>
        <w:ind w:left="0" w:leftChars="0" w:right="0" w:rightChars="0" w:firstLine="0" w:firstLineChars="0"/>
        <w:jc w:val="both"/>
        <w:textAlignment w:val="baseline"/>
        <w:outlineLvl w:val="9"/>
        <w:rPr>
          <w:rFonts w:hint="default" w:ascii="Times New Roman" w:hAnsi="Times New Roman" w:eastAsia="仿宋_GB2312" w:cs="Times New Roman"/>
          <w:color w:val="auto"/>
          <w:spacing w:val="0"/>
          <w:kern w:val="2"/>
          <w:sz w:val="32"/>
          <w:szCs w:val="32"/>
          <w:lang w:val="en-US" w:eastAsia="zh-CN" w:bidi="ar-SA"/>
        </w:rPr>
      </w:pPr>
    </w:p>
    <w:p w14:paraId="487CD045">
      <w:pPr>
        <w:pStyle w:val="3"/>
        <w:keepNext w:val="0"/>
        <w:keepLines w:val="0"/>
        <w:pageBreakBefore w:val="0"/>
        <w:widowControl w:val="0"/>
        <w:suppressAutoHyphens/>
        <w:kinsoku/>
        <w:wordWrap/>
        <w:overflowPunct w:val="0"/>
        <w:topLinePunct w:val="0"/>
        <w:autoSpaceDE/>
        <w:autoSpaceDN/>
        <w:bidi w:val="0"/>
        <w:adjustRightInd w:val="0"/>
        <w:snapToGrid w:val="0"/>
        <w:spacing w:before="0" w:after="0" w:line="600" w:lineRule="exact"/>
        <w:ind w:left="1598" w:leftChars="304" w:right="0" w:rightChars="0" w:hanging="960" w:hangingChars="300"/>
        <w:jc w:val="both"/>
        <w:textAlignment w:val="baseline"/>
        <w:rPr>
          <w:rFonts w:hint="eastAsia" w:ascii="Times New Roman" w:hAnsi="Times New Roman" w:eastAsia="仿宋_GB2312" w:cs="仿宋_GB2312"/>
          <w:b w:val="0"/>
          <w:bCs w:val="0"/>
          <w:snapToGrid w:val="0"/>
          <w:color w:val="auto"/>
          <w:spacing w:val="0"/>
          <w:kern w:val="0"/>
          <w:sz w:val="32"/>
          <w:szCs w:val="32"/>
          <w:lang w:val="en-US" w:eastAsia="zh-CN" w:bidi="ar-SA"/>
        </w:rPr>
        <w:sectPr>
          <w:footerReference r:id="rId3" w:type="default"/>
          <w:pgSz w:w="11906" w:h="16838"/>
          <w:pgMar w:top="2098" w:right="1474" w:bottom="1984" w:left="1587" w:header="1134" w:footer="1134" w:gutter="0"/>
          <w:pgNumType w:fmt="decimal"/>
          <w:cols w:space="720" w:num="1"/>
          <w:rtlGutter w:val="0"/>
          <w:docGrid w:type="lines" w:linePitch="319" w:charSpace="0"/>
        </w:sectPr>
      </w:pPr>
      <w:r>
        <w:rPr>
          <w:rFonts w:hint="default" w:ascii="Times New Roman" w:hAnsi="Times New Roman" w:eastAsia="仿宋_GB2312" w:cs="Times New Roman"/>
          <w:color w:val="auto"/>
          <w:spacing w:val="0"/>
          <w:kern w:val="2"/>
          <w:sz w:val="32"/>
          <w:szCs w:val="32"/>
          <w:lang w:val="en-US" w:eastAsia="zh-CN" w:bidi="ar-SA"/>
        </w:rPr>
        <w:t>附件</w:t>
      </w:r>
      <w:r>
        <w:rPr>
          <w:rFonts w:hint="eastAsia" w:ascii="Times New Roman" w:hAnsi="Times New Roman" w:eastAsia="仿宋_GB2312" w:cs="Times New Roman"/>
          <w:color w:val="auto"/>
          <w:spacing w:val="0"/>
          <w:kern w:val="2"/>
          <w:sz w:val="32"/>
          <w:szCs w:val="32"/>
          <w:lang w:val="en-US" w:eastAsia="zh-CN" w:bidi="ar-SA"/>
        </w:rPr>
        <w:t>：</w:t>
      </w:r>
      <w:r>
        <w:rPr>
          <w:rFonts w:hint="default" w:ascii="Times New Roman" w:hAnsi="Times New Roman" w:eastAsia="仿宋_GB2312" w:cs="Times New Roman"/>
          <w:snapToGrid w:val="0"/>
          <w:color w:val="auto"/>
          <w:spacing w:val="0"/>
          <w:kern w:val="0"/>
          <w:sz w:val="32"/>
          <w:szCs w:val="32"/>
          <w:lang w:val="en-US" w:eastAsia="zh-CN"/>
        </w:rPr>
        <w:t>202</w:t>
      </w:r>
      <w:r>
        <w:rPr>
          <w:rFonts w:hint="eastAsia" w:ascii="Times New Roman" w:hAnsi="Times New Roman" w:eastAsia="仿宋_GB2312" w:cs="Times New Roman"/>
          <w:snapToGrid w:val="0"/>
          <w:color w:val="auto"/>
          <w:spacing w:val="0"/>
          <w:kern w:val="0"/>
          <w:sz w:val="32"/>
          <w:szCs w:val="32"/>
          <w:lang w:val="en-US" w:eastAsia="zh-CN"/>
        </w:rPr>
        <w:t>5</w:t>
      </w:r>
      <w:r>
        <w:rPr>
          <w:rFonts w:hint="default" w:ascii="Times New Roman" w:hAnsi="Times New Roman" w:eastAsia="仿宋_GB2312" w:cs="Times New Roman"/>
          <w:snapToGrid w:val="0"/>
          <w:color w:val="auto"/>
          <w:spacing w:val="0"/>
          <w:kern w:val="0"/>
          <w:sz w:val="32"/>
          <w:szCs w:val="32"/>
          <w:lang w:val="en-US" w:eastAsia="zh-CN"/>
        </w:rPr>
        <w:t>年</w:t>
      </w:r>
      <w:r>
        <w:rPr>
          <w:rFonts w:hint="eastAsia" w:ascii="Times New Roman" w:hAnsi="Times New Roman" w:eastAsia="仿宋_GB2312" w:cs="Times New Roman"/>
          <w:snapToGrid w:val="0"/>
          <w:color w:val="auto"/>
          <w:spacing w:val="0"/>
          <w:kern w:val="0"/>
          <w:sz w:val="32"/>
          <w:szCs w:val="32"/>
          <w:lang w:val="en-US" w:eastAsia="zh-CN"/>
        </w:rPr>
        <w:t>县级</w:t>
      </w:r>
      <w:r>
        <w:rPr>
          <w:rFonts w:hint="default" w:ascii="Times New Roman" w:hAnsi="Times New Roman" w:eastAsia="仿宋_GB2312" w:cs="Times New Roman"/>
          <w:snapToGrid w:val="0"/>
          <w:color w:val="auto"/>
          <w:spacing w:val="0"/>
          <w:kern w:val="0"/>
          <w:sz w:val="32"/>
          <w:szCs w:val="32"/>
          <w:lang w:val="en-US" w:eastAsia="zh-CN"/>
        </w:rPr>
        <w:t>财政衔接推进乡村振兴</w:t>
      </w:r>
      <w:r>
        <w:rPr>
          <w:rFonts w:hint="default" w:ascii="Times New Roman" w:hAnsi="Times New Roman" w:eastAsia="仿宋_GB2312" w:cs="Times New Roman"/>
          <w:snapToGrid w:val="0"/>
          <w:color w:val="auto"/>
          <w:spacing w:val="0"/>
          <w:kern w:val="0"/>
          <w:sz w:val="32"/>
          <w:szCs w:val="32"/>
          <w:lang w:val="en-US" w:eastAsia="zh-CN" w:bidi="ar-SA"/>
        </w:rPr>
        <w:t>资金项目清单</w:t>
      </w:r>
    </w:p>
    <w:p w14:paraId="63197D71">
      <w:pPr>
        <w:keepNext w:val="0"/>
        <w:keepLines w:val="0"/>
        <w:widowControl w:val="0"/>
        <w:suppressLineNumbers w:val="0"/>
        <w:adjustRightInd w:val="0"/>
        <w:spacing w:before="0" w:beforeAutospacing="0" w:after="0" w:afterAutospacing="0" w:line="720" w:lineRule="exact"/>
        <w:ind w:left="0" w:right="0"/>
        <w:jc w:val="both"/>
        <w:rPr>
          <w:rFonts w:hint="eastAsia" w:ascii="Times New Roman" w:hAnsi="Times New Roman" w:eastAsia="黑体" w:cs="仿宋_GB2312"/>
          <w:color w:val="000000"/>
          <w:kern w:val="0"/>
          <w:sz w:val="32"/>
          <w:szCs w:val="32"/>
          <w:lang w:val="en-US" w:eastAsia="zh-CN" w:bidi="ar"/>
        </w:rPr>
      </w:pPr>
    </w:p>
    <w:p w14:paraId="45440724">
      <w:pPr>
        <w:keepNext w:val="0"/>
        <w:keepLines w:val="0"/>
        <w:widowControl w:val="0"/>
        <w:suppressLineNumbers w:val="0"/>
        <w:adjustRightInd w:val="0"/>
        <w:spacing w:before="0" w:beforeAutospacing="0" w:after="0" w:afterAutospacing="0" w:line="720" w:lineRule="exact"/>
        <w:ind w:left="0" w:right="0"/>
        <w:jc w:val="both"/>
        <w:rPr>
          <w:rFonts w:hint="eastAsia" w:ascii="Times New Roman" w:hAnsi="Times New Roman" w:eastAsia="黑体" w:cs="仿宋_GB2312"/>
          <w:color w:val="000000"/>
          <w:kern w:val="0"/>
          <w:sz w:val="32"/>
          <w:szCs w:val="32"/>
          <w:lang w:val="en-US" w:eastAsia="zh-CN" w:bidi="ar"/>
        </w:rPr>
      </w:pPr>
    </w:p>
    <w:p w14:paraId="50426DB4">
      <w:pPr>
        <w:keepNext w:val="0"/>
        <w:keepLines w:val="0"/>
        <w:widowControl w:val="0"/>
        <w:suppressLineNumbers w:val="0"/>
        <w:adjustRightInd w:val="0"/>
        <w:spacing w:before="0" w:beforeAutospacing="0" w:after="0" w:afterAutospacing="0" w:line="720" w:lineRule="exact"/>
        <w:ind w:left="0" w:right="0"/>
        <w:jc w:val="both"/>
        <w:rPr>
          <w:rFonts w:hint="eastAsia" w:ascii="Times New Roman" w:hAnsi="Times New Roman" w:eastAsia="黑体" w:cs="仿宋_GB2312"/>
          <w:color w:val="000000"/>
          <w:kern w:val="0"/>
          <w:sz w:val="32"/>
          <w:szCs w:val="32"/>
          <w:lang w:val="en-US" w:eastAsia="zh-CN" w:bidi="ar"/>
        </w:rPr>
      </w:pPr>
    </w:p>
    <w:p w14:paraId="69B65074">
      <w:pPr>
        <w:keepNext w:val="0"/>
        <w:keepLines w:val="0"/>
        <w:widowControl w:val="0"/>
        <w:suppressLineNumbers w:val="0"/>
        <w:adjustRightInd w:val="0"/>
        <w:spacing w:before="0" w:beforeAutospacing="0" w:after="0" w:afterAutospacing="0" w:line="720" w:lineRule="exact"/>
        <w:ind w:left="0" w:right="0"/>
        <w:jc w:val="both"/>
        <w:rPr>
          <w:rFonts w:hint="eastAsia" w:ascii="Times New Roman" w:hAnsi="Times New Roman" w:eastAsia="黑体" w:cs="仿宋_GB2312"/>
          <w:color w:val="000000"/>
          <w:kern w:val="0"/>
          <w:sz w:val="32"/>
          <w:szCs w:val="32"/>
          <w:lang w:val="en-US" w:eastAsia="zh-CN" w:bidi="ar"/>
        </w:rPr>
      </w:pPr>
    </w:p>
    <w:p w14:paraId="2EAAD6FF">
      <w:pPr>
        <w:keepNext w:val="0"/>
        <w:keepLines w:val="0"/>
        <w:widowControl w:val="0"/>
        <w:suppressLineNumbers w:val="0"/>
        <w:adjustRightInd w:val="0"/>
        <w:spacing w:before="0" w:beforeAutospacing="0" w:after="0" w:afterAutospacing="0" w:line="720" w:lineRule="exact"/>
        <w:ind w:left="0" w:right="0"/>
        <w:jc w:val="both"/>
        <w:rPr>
          <w:rFonts w:hint="eastAsia" w:ascii="Times New Roman" w:hAnsi="Times New Roman" w:eastAsia="黑体" w:cs="仿宋_GB2312"/>
          <w:color w:val="000000"/>
          <w:kern w:val="0"/>
          <w:sz w:val="32"/>
          <w:szCs w:val="32"/>
          <w:lang w:val="en-US" w:eastAsia="zh-CN" w:bidi="ar"/>
        </w:rPr>
      </w:pPr>
    </w:p>
    <w:p w14:paraId="13DDCED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00" w:lineRule="exact"/>
        <w:ind w:left="0" w:right="0"/>
        <w:jc w:val="both"/>
        <w:textAlignment w:val="auto"/>
        <w:rPr>
          <w:rFonts w:hint="eastAsia" w:ascii="Times New Roman" w:hAnsi="Times New Roman" w:eastAsia="黑体" w:cs="仿宋_GB2312"/>
          <w:color w:val="000000"/>
          <w:kern w:val="0"/>
          <w:sz w:val="32"/>
          <w:szCs w:val="32"/>
          <w:lang w:val="en-US" w:eastAsia="zh-CN" w:bidi="ar"/>
        </w:rPr>
      </w:pPr>
    </w:p>
    <w:p w14:paraId="18916B1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00" w:lineRule="exact"/>
        <w:ind w:left="0" w:right="0"/>
        <w:jc w:val="both"/>
        <w:textAlignment w:val="auto"/>
        <w:rPr>
          <w:rFonts w:hint="eastAsia" w:ascii="Times New Roman" w:hAnsi="Times New Roman" w:eastAsia="黑体" w:cs="仿宋_GB2312"/>
          <w:color w:val="000000"/>
          <w:kern w:val="0"/>
          <w:sz w:val="32"/>
          <w:szCs w:val="32"/>
          <w:lang w:val="en-US" w:eastAsia="zh-CN" w:bidi="ar"/>
        </w:rPr>
      </w:pPr>
    </w:p>
    <w:p w14:paraId="11F0D954">
      <w:pPr>
        <w:keepNext w:val="0"/>
        <w:keepLines w:val="0"/>
        <w:widowControl w:val="0"/>
        <w:suppressLineNumbers w:val="0"/>
        <w:adjustRightInd w:val="0"/>
        <w:spacing w:before="0" w:beforeAutospacing="0" w:after="0" w:afterAutospacing="0" w:line="720" w:lineRule="exact"/>
        <w:ind w:left="0" w:right="0"/>
        <w:jc w:val="both"/>
        <w:rPr>
          <w:rFonts w:hint="eastAsia" w:ascii="Times New Roman" w:hAnsi="Times New Roman" w:eastAsia="黑体" w:cs="仿宋_GB2312"/>
          <w:color w:val="000000"/>
          <w:kern w:val="0"/>
          <w:sz w:val="32"/>
          <w:szCs w:val="32"/>
          <w:lang w:val="en-US" w:eastAsia="zh-CN" w:bidi="ar"/>
        </w:rPr>
      </w:pPr>
    </w:p>
    <w:p w14:paraId="7477E68D">
      <w:pPr>
        <w:keepNext w:val="0"/>
        <w:keepLines w:val="0"/>
        <w:widowControl w:val="0"/>
        <w:suppressLineNumbers w:val="0"/>
        <w:adjustRightInd w:val="0"/>
        <w:spacing w:before="0" w:beforeAutospacing="0" w:after="0" w:afterAutospacing="0" w:line="720" w:lineRule="exact"/>
        <w:ind w:left="0" w:right="0"/>
        <w:jc w:val="both"/>
        <w:rPr>
          <w:rFonts w:hint="eastAsia" w:ascii="Times New Roman" w:hAnsi="Times New Roman" w:eastAsia="黑体" w:cs="仿宋_GB2312"/>
          <w:color w:val="000000"/>
          <w:kern w:val="0"/>
          <w:sz w:val="32"/>
          <w:szCs w:val="32"/>
          <w:lang w:val="en-US" w:eastAsia="zh-CN" w:bidi="ar"/>
        </w:rPr>
      </w:pPr>
    </w:p>
    <w:p w14:paraId="7E3D25E5">
      <w:pPr>
        <w:keepNext w:val="0"/>
        <w:keepLines w:val="0"/>
        <w:widowControl w:val="0"/>
        <w:suppressLineNumbers w:val="0"/>
        <w:adjustRightInd w:val="0"/>
        <w:spacing w:before="0" w:beforeAutospacing="0" w:after="0" w:afterAutospacing="0" w:line="720" w:lineRule="exact"/>
        <w:ind w:left="0" w:right="0"/>
        <w:jc w:val="both"/>
        <w:rPr>
          <w:rFonts w:hint="eastAsia" w:ascii="Times New Roman" w:hAnsi="Times New Roman" w:eastAsia="黑体" w:cs="仿宋_GB2312"/>
          <w:color w:val="000000"/>
          <w:kern w:val="0"/>
          <w:sz w:val="32"/>
          <w:szCs w:val="32"/>
          <w:lang w:val="en-US" w:eastAsia="zh-CN" w:bidi="ar"/>
        </w:rPr>
      </w:pPr>
    </w:p>
    <w:p w14:paraId="1A6EC4F1">
      <w:pPr>
        <w:keepNext w:val="0"/>
        <w:keepLines w:val="0"/>
        <w:widowControl w:val="0"/>
        <w:suppressLineNumbers w:val="0"/>
        <w:adjustRightInd w:val="0"/>
        <w:spacing w:before="0" w:beforeAutospacing="0" w:after="0" w:afterAutospacing="0" w:line="720" w:lineRule="exact"/>
        <w:ind w:left="0" w:right="0"/>
        <w:jc w:val="both"/>
        <w:rPr>
          <w:rFonts w:hint="eastAsia" w:ascii="Times New Roman" w:hAnsi="Times New Roman" w:eastAsia="黑体" w:cs="仿宋_GB2312"/>
          <w:color w:val="000000"/>
          <w:kern w:val="0"/>
          <w:sz w:val="32"/>
          <w:szCs w:val="32"/>
          <w:lang w:val="en-US" w:eastAsia="zh-CN" w:bidi="ar"/>
        </w:rPr>
      </w:pPr>
    </w:p>
    <w:p w14:paraId="78D6D0FD">
      <w:pPr>
        <w:keepNext w:val="0"/>
        <w:keepLines w:val="0"/>
        <w:widowControl w:val="0"/>
        <w:suppressLineNumbers w:val="0"/>
        <w:adjustRightInd w:val="0"/>
        <w:spacing w:before="0" w:beforeAutospacing="0" w:after="0" w:afterAutospacing="0" w:line="720" w:lineRule="exact"/>
        <w:ind w:left="0" w:right="0"/>
        <w:jc w:val="both"/>
        <w:rPr>
          <w:rFonts w:hint="eastAsia" w:ascii="Times New Roman" w:hAnsi="Times New Roman" w:eastAsia="黑体" w:cs="仿宋_GB2312"/>
          <w:color w:val="000000"/>
          <w:kern w:val="0"/>
          <w:sz w:val="32"/>
          <w:szCs w:val="32"/>
          <w:lang w:val="en-US" w:eastAsia="zh-CN" w:bidi="ar"/>
        </w:rPr>
      </w:pPr>
    </w:p>
    <w:p w14:paraId="09F76D1C">
      <w:pPr>
        <w:keepNext w:val="0"/>
        <w:keepLines w:val="0"/>
        <w:widowControl w:val="0"/>
        <w:suppressLineNumbers w:val="0"/>
        <w:adjustRightInd w:val="0"/>
        <w:spacing w:before="0" w:beforeAutospacing="0" w:after="0" w:afterAutospacing="0" w:line="720" w:lineRule="exact"/>
        <w:ind w:left="0" w:right="0"/>
        <w:jc w:val="both"/>
        <w:rPr>
          <w:rFonts w:hint="eastAsia" w:ascii="Times New Roman" w:hAnsi="Times New Roman" w:eastAsia="黑体" w:cs="仿宋_GB2312"/>
          <w:color w:val="000000"/>
          <w:kern w:val="0"/>
          <w:sz w:val="32"/>
          <w:szCs w:val="32"/>
          <w:lang w:val="en-US" w:eastAsia="zh-CN" w:bidi="ar"/>
        </w:rPr>
      </w:pPr>
    </w:p>
    <w:p w14:paraId="7276406E">
      <w:pPr>
        <w:keepNext w:val="0"/>
        <w:keepLines w:val="0"/>
        <w:widowControl w:val="0"/>
        <w:suppressLineNumbers w:val="0"/>
        <w:adjustRightInd w:val="0"/>
        <w:spacing w:before="0" w:beforeAutospacing="0" w:after="0" w:afterAutospacing="0" w:line="720" w:lineRule="exact"/>
        <w:ind w:left="0" w:right="0"/>
        <w:jc w:val="both"/>
        <w:rPr>
          <w:rFonts w:hint="eastAsia" w:ascii="Times New Roman" w:hAnsi="Times New Roman" w:eastAsia="黑体" w:cs="仿宋_GB2312"/>
          <w:color w:val="000000"/>
          <w:kern w:val="0"/>
          <w:sz w:val="32"/>
          <w:szCs w:val="32"/>
          <w:lang w:val="en-US" w:eastAsia="zh-CN" w:bidi="ar"/>
        </w:rPr>
      </w:pPr>
    </w:p>
    <w:p w14:paraId="4F795CB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00" w:lineRule="exact"/>
        <w:ind w:left="0" w:right="0"/>
        <w:jc w:val="both"/>
        <w:textAlignment w:val="auto"/>
        <w:rPr>
          <w:rFonts w:hint="eastAsia" w:ascii="Times New Roman" w:hAnsi="Times New Roman" w:eastAsia="黑体" w:cs="仿宋_GB2312"/>
          <w:color w:val="000000"/>
          <w:kern w:val="0"/>
          <w:sz w:val="32"/>
          <w:szCs w:val="32"/>
          <w:lang w:val="en-US" w:eastAsia="zh-CN" w:bidi="ar"/>
        </w:rPr>
      </w:pPr>
    </w:p>
    <w:p w14:paraId="1F2718D0">
      <w:pPr>
        <w:keepNext w:val="0"/>
        <w:keepLines w:val="0"/>
        <w:widowControl w:val="0"/>
        <w:suppressLineNumbers w:val="0"/>
        <w:adjustRightInd w:val="0"/>
        <w:spacing w:before="0" w:beforeAutospacing="0" w:after="0" w:afterAutospacing="0" w:line="720" w:lineRule="exact"/>
        <w:ind w:left="0" w:right="0"/>
        <w:jc w:val="both"/>
        <w:rPr>
          <w:rFonts w:hint="eastAsia" w:ascii="Times New Roman" w:hAnsi="Times New Roman" w:eastAsia="黑体" w:cs="仿宋_GB2312"/>
          <w:color w:val="000000"/>
          <w:kern w:val="0"/>
          <w:sz w:val="32"/>
          <w:szCs w:val="32"/>
          <w:lang w:val="en-US" w:eastAsia="zh-CN" w:bidi="ar"/>
        </w:rPr>
      </w:pPr>
    </w:p>
    <w:p w14:paraId="0B5E3EA5">
      <w:pPr>
        <w:keepNext w:val="0"/>
        <w:keepLines w:val="0"/>
        <w:widowControl w:val="0"/>
        <w:suppressLineNumbers w:val="0"/>
        <w:adjustRightInd w:val="0"/>
        <w:spacing w:before="0" w:beforeAutospacing="0" w:after="0" w:afterAutospacing="0" w:line="720" w:lineRule="exact"/>
        <w:ind w:left="0" w:right="0"/>
        <w:jc w:val="both"/>
        <w:rPr>
          <w:rFonts w:hint="eastAsia" w:ascii="Times New Roman" w:hAnsi="Times New Roman" w:eastAsia="黑体" w:cs="仿宋_GB2312"/>
          <w:color w:val="000000"/>
          <w:kern w:val="0"/>
          <w:sz w:val="32"/>
          <w:szCs w:val="32"/>
          <w:lang w:val="en-US" w:eastAsia="zh-CN" w:bidi="ar"/>
        </w:rPr>
      </w:pPr>
    </w:p>
    <w:p w14:paraId="58E69EDF">
      <w:pPr>
        <w:keepNext w:val="0"/>
        <w:keepLines w:val="0"/>
        <w:widowControl w:val="0"/>
        <w:suppressLineNumbers w:val="0"/>
        <w:adjustRightInd w:val="0"/>
        <w:spacing w:before="0" w:beforeAutospacing="0" w:after="0" w:afterAutospacing="0" w:line="720" w:lineRule="exact"/>
        <w:ind w:left="0" w:right="0"/>
        <w:jc w:val="both"/>
        <w:rPr>
          <w:rFonts w:hint="eastAsia" w:ascii="Times New Roman" w:hAnsi="Times New Roman" w:eastAsia="方正小标宋简体" w:cs="仿宋_GB2312"/>
          <w:color w:val="000000"/>
          <w:sz w:val="32"/>
          <w:szCs w:val="32"/>
          <w:lang w:val="en-US"/>
        </w:rPr>
      </w:pPr>
      <w:r>
        <w:rPr>
          <w:rFonts w:hint="eastAsia" w:ascii="Times New Roman" w:hAnsi="Times New Roman" w:eastAsia="黑体" w:cs="仿宋_GB2312"/>
          <w:color w:val="000000"/>
          <w:kern w:val="0"/>
          <w:sz w:val="32"/>
          <w:szCs w:val="32"/>
          <w:lang w:val="en-US" w:eastAsia="zh-CN" w:bidi="ar"/>
        </w:rPr>
        <w:t>信息公开选项：</w:t>
      </w:r>
      <w:r>
        <w:rPr>
          <w:rFonts w:hint="eastAsia" w:ascii="Times New Roman" w:hAnsi="Times New Roman" w:eastAsia="方正小标宋简体" w:cs="仿宋_GB2312"/>
          <w:color w:val="000000"/>
          <w:kern w:val="2"/>
          <w:sz w:val="32"/>
          <w:szCs w:val="32"/>
          <w:lang w:val="en-US" w:eastAsia="zh-CN" w:bidi="ar"/>
        </w:rPr>
        <w:t>主动公开</w:t>
      </w:r>
    </w:p>
    <w:p w14:paraId="0286889A">
      <w:pPr>
        <w:keepNext w:val="0"/>
        <w:keepLines w:val="0"/>
        <w:widowControl w:val="0"/>
        <w:suppressLineNumbers w:val="0"/>
        <w:autoSpaceDE w:val="0"/>
        <w:autoSpaceDN w:val="0"/>
        <w:adjustRightInd w:val="0"/>
        <w:spacing w:before="0" w:beforeAutospacing="0" w:after="0" w:afterAutospacing="0" w:line="320" w:lineRule="exact"/>
        <w:ind w:left="0" w:right="0"/>
        <w:jc w:val="left"/>
        <w:rPr>
          <w:rFonts w:hint="eastAsia" w:ascii="Times New Roman" w:hAnsi="Times New Roman" w:eastAsia="仿宋_GB2312" w:cs="仿宋_GB2312"/>
          <w:color w:val="000000"/>
          <w:kern w:val="0"/>
          <w:sz w:val="28"/>
          <w:szCs w:val="28"/>
          <w:lang w:val="en-US" w:eastAsia="zh-CN" w:bidi="ar"/>
        </w:rPr>
      </w:pPr>
      <w:r>
        <w:rPr>
          <w:rFonts w:hint="eastAsia" w:ascii="Times New Roman" w:hAnsi="Times New Roman" w:eastAsia="仿宋_GB2312" w:cs="仿宋_GB2312"/>
          <w:color w:val="000000"/>
          <w:spacing w:val="-4"/>
          <w:kern w:val="0"/>
          <w:sz w:val="32"/>
          <w:szCs w:val="32"/>
          <w:lang w:val="en-US" w:eastAsia="zh-CN" w:bidi="ar"/>
        </w:rPr>
        <w:t>────────────────────────────</w:t>
      </w:r>
      <w:r>
        <w:rPr>
          <w:rFonts w:hint="eastAsia" w:ascii="Times New Roman" w:hAnsi="Times New Roman" w:eastAsia="仿宋_GB2312" w:cs="仿宋_GB2312"/>
          <w:color w:val="000000"/>
          <w:kern w:val="0"/>
          <w:sz w:val="28"/>
          <w:szCs w:val="28"/>
          <w:lang w:val="en-US" w:eastAsia="zh-CN" w:bidi="ar"/>
        </w:rPr>
        <w:t xml:space="preserve"> </w:t>
      </w:r>
    </w:p>
    <w:p w14:paraId="28C3B9FF">
      <w:pPr>
        <w:keepNext w:val="0"/>
        <w:keepLines w:val="0"/>
        <w:widowControl w:val="0"/>
        <w:suppressLineNumbers w:val="0"/>
        <w:pBdr>
          <w:top w:val="none" w:color="auto" w:sz="0" w:space="0"/>
          <w:left w:val="none" w:color="auto" w:sz="0" w:space="0"/>
          <w:bottom w:val="single" w:color="auto" w:sz="6" w:space="6"/>
          <w:right w:val="none" w:color="auto" w:sz="0" w:space="0"/>
        </w:pBdr>
        <w:autoSpaceDE w:val="0"/>
        <w:autoSpaceDN w:val="0"/>
        <w:adjustRightInd w:val="0"/>
        <w:spacing w:before="0" w:beforeAutospacing="0" w:after="0" w:afterAutospacing="0" w:line="320" w:lineRule="exact"/>
        <w:ind w:left="0" w:right="0" w:firstLine="224" w:firstLineChars="80"/>
        <w:jc w:val="left"/>
        <w:rPr>
          <w:rFonts w:hint="eastAsia" w:ascii="Times New Roman" w:hAnsi="Times New Roman"/>
        </w:rPr>
      </w:pPr>
      <w:r>
        <w:rPr>
          <w:rFonts w:hint="eastAsia" w:ascii="Times New Roman" w:hAnsi="Times New Roman" w:eastAsia="仿宋_GB2312" w:cs="仿宋_GB2312"/>
          <w:color w:val="000000"/>
          <w:kern w:val="0"/>
          <w:sz w:val="28"/>
          <w:szCs w:val="28"/>
          <w:lang w:val="en-US" w:eastAsia="zh-CN" w:bidi="ar"/>
        </w:rPr>
        <w:t>峨边彝族自治县人民政府办公室             2025年3月20日印发</w:t>
      </w:r>
    </w:p>
    <w:sectPr>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F9C2DF-671A-4690-A042-4D8B1D36A7A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863ABC84-353D-49D9-8AD6-EDF0FC984455}"/>
  </w:font>
  <w:font w:name="方正小标宋简体">
    <w:panose1 w:val="02000000000000000000"/>
    <w:charset w:val="86"/>
    <w:family w:val="auto"/>
    <w:pitch w:val="default"/>
    <w:sig w:usb0="00000001" w:usb1="080E0000" w:usb2="00000000" w:usb3="00000000" w:csb0="00040000" w:csb1="00000000"/>
    <w:embedRegular r:id="rId3" w:fontKey="{F70BC922-984C-4A42-9492-F3E8B14912B0}"/>
  </w:font>
  <w:font w:name="楷体_GB2312">
    <w:panose1 w:val="02010609030101010101"/>
    <w:charset w:val="86"/>
    <w:family w:val="auto"/>
    <w:pitch w:val="default"/>
    <w:sig w:usb0="00000001" w:usb1="080E0000" w:usb2="00000000" w:usb3="00000000" w:csb0="00040000" w:csb1="00000000"/>
    <w:embedRegular r:id="rId4" w:fontKey="{F77B7E16-2B81-40C7-BC10-AABF1FC0D38B}"/>
  </w:font>
  <w:font w:name="方正楷体_GBK">
    <w:altName w:val="微软雅黑"/>
    <w:panose1 w:val="03000509000000000000"/>
    <w:charset w:val="86"/>
    <w:family w:val="script"/>
    <w:pitch w:val="default"/>
    <w:sig w:usb0="00000000" w:usb1="00000000" w:usb2="00000000" w:usb3="00000000" w:csb0="00040000" w:csb1="00000000"/>
    <w:embedRegular r:id="rId5" w:fontKey="{DA756D10-F2E0-497A-A97B-DFAF27F18D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E6D6D">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57557">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1C57557">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4A31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8F4DE">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428F4DE">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1ZWM2ZDFjYTYxYTk2ZTZmYWIyNDdjZTE1MWQ4YTUifQ=="/>
  </w:docVars>
  <w:rsids>
    <w:rsidRoot w:val="44D20C69"/>
    <w:rsid w:val="00D6438D"/>
    <w:rsid w:val="04A1532B"/>
    <w:rsid w:val="0EE074E5"/>
    <w:rsid w:val="0FB24643"/>
    <w:rsid w:val="12A132EB"/>
    <w:rsid w:val="12C46AD7"/>
    <w:rsid w:val="177F682E"/>
    <w:rsid w:val="21AF16D4"/>
    <w:rsid w:val="239E2FA8"/>
    <w:rsid w:val="23CB0F0B"/>
    <w:rsid w:val="27011E88"/>
    <w:rsid w:val="275230A6"/>
    <w:rsid w:val="35441514"/>
    <w:rsid w:val="3BA25758"/>
    <w:rsid w:val="3BE4473F"/>
    <w:rsid w:val="3CB62E8A"/>
    <w:rsid w:val="42EF48E0"/>
    <w:rsid w:val="44D20C69"/>
    <w:rsid w:val="45975B03"/>
    <w:rsid w:val="46BE5930"/>
    <w:rsid w:val="498428C3"/>
    <w:rsid w:val="498818B4"/>
    <w:rsid w:val="49AB5E1F"/>
    <w:rsid w:val="4E822DF5"/>
    <w:rsid w:val="51B4389A"/>
    <w:rsid w:val="53782F8D"/>
    <w:rsid w:val="56565CA6"/>
    <w:rsid w:val="59844808"/>
    <w:rsid w:val="5E8A3534"/>
    <w:rsid w:val="60332CBE"/>
    <w:rsid w:val="685138F0"/>
    <w:rsid w:val="77C82B3A"/>
    <w:rsid w:val="7A5C613F"/>
    <w:rsid w:val="7D417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8"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outlineLvl w:val="1"/>
    </w:pPr>
    <w:rPr>
      <w:rFonts w:ascii="黑体" w:hAnsi="黑体" w:eastAsia="黑体"/>
      <w:bCs/>
      <w:kern w:val="0"/>
      <w:szCs w:val="20"/>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w:basedOn w:val="1"/>
    <w:link w:val="16"/>
    <w:autoRedefine/>
    <w:qFormat/>
    <w:uiPriority w:val="98"/>
    <w:pPr>
      <w:spacing w:after="120"/>
    </w:pPr>
  </w:style>
  <w:style w:type="paragraph" w:styleId="4">
    <w:name w:val="Plain Text"/>
    <w:basedOn w:val="1"/>
    <w:qFormat/>
    <w:uiPriority w:val="0"/>
    <w:rPr>
      <w:rFonts w:ascii="宋体" w:hAnsi="Courier New"/>
      <w:szCs w:val="20"/>
    </w:rPr>
  </w:style>
  <w:style w:type="paragraph" w:styleId="5">
    <w:name w:val="footer"/>
    <w:basedOn w:val="1"/>
    <w:link w:val="17"/>
    <w:autoRedefine/>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qFormat/>
    <w:uiPriority w:val="0"/>
    <w:pPr>
      <w:spacing w:before="240" w:after="60"/>
      <w:jc w:val="center"/>
      <w:outlineLvl w:val="0"/>
    </w:pPr>
    <w:rPr>
      <w:rFonts w:ascii="Arial" w:hAnsi="Arial" w:cs="Arial"/>
      <w:b/>
      <w:bCs/>
      <w:sz w:val="32"/>
      <w:szCs w:val="32"/>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paragraph" w:customStyle="1" w:styleId="13">
    <w:name w:val="常用样式（方正仿宋简）"/>
    <w:basedOn w:val="1"/>
    <w:next w:val="1"/>
    <w:qFormat/>
    <w:uiPriority w:val="99"/>
    <w:pPr>
      <w:spacing w:line="560" w:lineRule="exact"/>
      <w:ind w:firstLine="640" w:firstLineChars="200"/>
    </w:pPr>
    <w:rPr>
      <w:sz w:val="32"/>
      <w:szCs w:val="32"/>
    </w:rPr>
  </w:style>
  <w:style w:type="paragraph" w:customStyle="1" w:styleId="14">
    <w:name w:val="文档正文"/>
    <w:basedOn w:val="1"/>
    <w:qFormat/>
    <w:uiPriority w:val="0"/>
    <w:pPr>
      <w:adjustRightInd w:val="0"/>
      <w:spacing w:line="480" w:lineRule="atLeast"/>
      <w:textAlignment w:val="baseline"/>
    </w:pPr>
    <w:rPr>
      <w:rFonts w:ascii="Arial" w:hAnsi="Arial"/>
      <w:kern w:val="0"/>
    </w:rPr>
  </w:style>
  <w:style w:type="character" w:customStyle="1" w:styleId="15">
    <w:name w:val="font21"/>
    <w:basedOn w:val="11"/>
    <w:qFormat/>
    <w:uiPriority w:val="0"/>
    <w:rPr>
      <w:rFonts w:hint="eastAsia" w:ascii="宋体" w:hAnsi="宋体" w:eastAsia="宋体" w:cs="宋体"/>
      <w:color w:val="000000"/>
      <w:sz w:val="20"/>
      <w:szCs w:val="20"/>
      <w:u w:val="none"/>
    </w:rPr>
  </w:style>
  <w:style w:type="character" w:customStyle="1" w:styleId="16">
    <w:name w:val="正文文本 Char"/>
    <w:basedOn w:val="11"/>
    <w:link w:val="3"/>
    <w:qFormat/>
    <w:uiPriority w:val="0"/>
    <w:rPr>
      <w:kern w:val="2"/>
      <w:sz w:val="21"/>
      <w:szCs w:val="24"/>
    </w:rPr>
  </w:style>
  <w:style w:type="character" w:customStyle="1" w:styleId="17">
    <w:name w:val="页脚 Char"/>
    <w:basedOn w:val="11"/>
    <w:link w:val="5"/>
    <w:autoRedefine/>
    <w:qFormat/>
    <w:uiPriority w:val="0"/>
    <w:rPr>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3522</Words>
  <Characters>3694</Characters>
  <Lines>0</Lines>
  <Paragraphs>0</Paragraphs>
  <TotalTime>8</TotalTime>
  <ScaleCrop>false</ScaleCrop>
  <LinksUpToDate>false</LinksUpToDate>
  <CharactersWithSpaces>3713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2022-02-08T06:28:00Z</dcterms:created>
  <dc:creator>lenovo</dc:creator>
  <cp:lastModifiedBy>碧云天</cp:lastModifiedBy>
  <cp:lastPrinted>2025-03-21T03:53:00Z</cp:lastPrinted>
  <dcterms:modified xsi:type="dcterms:W3CDTF">2025-03-24T03:00:58Z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7EFA492DB5E94797806840ABF4D3B08F_13</vt:lpwstr>
  </property>
  <property fmtid="{D5CDD505-2E9C-101B-9397-08002B2CF9AE}" pid="4" name="KSOTemplateDocerSaveRecord">
    <vt:lpwstr>eyJoZGlkIjoiNzI2ZGI0OGUzMDAzMzk0YmE1OTYyMDVlZGMwMmYyODYiLCJ1c2VySWQiOiIzNjIzMDEzMzQifQ==</vt:lpwstr>
  </property>
</Properties>
</file>