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kinsoku w:val="0"/>
        <w:autoSpaceDE w:val="0"/>
        <w:autoSpaceDN w:val="0"/>
        <w:adjustRightInd w:val="0"/>
        <w:snapToGrid w:val="0"/>
        <w:spacing w:before="0" w:beforeAutospacing="0" w:after="0" w:afterAutospacing="0" w:line="570" w:lineRule="exact"/>
        <w:ind w:left="0" w:right="0"/>
        <w:jc w:val="both"/>
        <w:textAlignment w:val="baseline"/>
        <w:rPr>
          <w:rFonts w:hint="eastAsia" w:ascii="FZXiaoBiaoSong-B05S" w:hAnsi="Times New Roman" w:eastAsia="FZXiaoBiaoSong-B05S" w:cs="FZXiaoBiaoSong-B05S"/>
          <w:kern w:val="0"/>
          <w:sz w:val="32"/>
          <w:szCs w:val="32"/>
          <w:vertAlign w:val="baseline"/>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40" w:lineRule="exact"/>
        <w:ind w:leftChars="200" w:right="0"/>
        <w:jc w:val="center"/>
        <w:textAlignment w:val="auto"/>
        <w:rPr>
          <w:rFonts w:hint="default" w:ascii="Times New Roman" w:hAnsi="Times New Roman" w:eastAsia="FZXiaoBiaoSong-B05S" w:cs="Times New Roman"/>
          <w:sz w:val="44"/>
          <w:szCs w:val="44"/>
          <w:lang w:val="en-US"/>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lang w:val="en-US"/>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baseline"/>
        <w:rPr>
          <w:lang w:val="en-US"/>
        </w:rPr>
      </w:pPr>
    </w:p>
    <w:p>
      <w:pPr>
        <w:rPr>
          <w:lang w:val="en-US"/>
        </w:rPr>
      </w:pPr>
    </w:p>
    <w:p>
      <w:pPr>
        <w:pStyle w:val="6"/>
        <w:widowControl/>
        <w:spacing w:before="0" w:beforeAutospacing="0" w:after="120" w:afterAutospacing="0" w:line="700" w:lineRule="exact"/>
        <w:ind w:leftChars="200" w:right="0"/>
        <w:jc w:val="center"/>
        <w:rPr>
          <w:rFonts w:hint="default" w:ascii="Times New Roman" w:hAnsi="Times New Roman" w:eastAsia="FZXiaoBiaoSong-B05S" w:cs="Times New Roman"/>
          <w:sz w:val="44"/>
          <w:szCs w:val="44"/>
          <w:lang w:val="en-US"/>
        </w:rPr>
      </w:pPr>
      <w:r>
        <w:rPr>
          <w:rFonts w:hint="eastAsia" w:ascii="FangSong_GB2312" w:hAnsi="Times New Roman" w:eastAsia="FangSong_GB2312" w:cs="FangSong_GB2312"/>
          <w:color w:val="000000"/>
          <w:kern w:val="0"/>
          <w:sz w:val="32"/>
          <w:szCs w:val="32"/>
          <w:lang w:eastAsia="zh-CN" w:bidi="ar"/>
        </w:rPr>
        <w:t>峨边府办函〔</w:t>
      </w:r>
      <w:r>
        <w:rPr>
          <w:rFonts w:hint="eastAsia" w:ascii="FangSong_GB2312" w:hAnsi="Times New Roman" w:eastAsia="FangSong_GB2312" w:cs="FangSong_GB2312"/>
          <w:color w:val="000000"/>
          <w:kern w:val="0"/>
          <w:sz w:val="32"/>
          <w:szCs w:val="32"/>
          <w:lang w:val="en-US" w:bidi="ar"/>
        </w:rPr>
        <w:t>2023</w:t>
      </w:r>
      <w:r>
        <w:rPr>
          <w:rFonts w:hint="eastAsia" w:ascii="FangSong_GB2312" w:hAnsi="Times New Roman" w:eastAsia="FangSong_GB2312" w:cs="FangSong_GB2312"/>
          <w:color w:val="000000"/>
          <w:kern w:val="0"/>
          <w:sz w:val="32"/>
          <w:szCs w:val="32"/>
          <w:lang w:eastAsia="zh-CN" w:bidi="ar"/>
        </w:rPr>
        <w:t>〕</w:t>
      </w:r>
      <w:r>
        <w:rPr>
          <w:rFonts w:hint="eastAsia" w:ascii="FangSong_GB2312" w:hAnsi="Times New Roman" w:eastAsia="FangSong_GB2312" w:cs="FangSong_GB2312"/>
          <w:color w:val="000000"/>
          <w:kern w:val="0"/>
          <w:sz w:val="32"/>
          <w:szCs w:val="32"/>
          <w:lang w:val="en-US" w:eastAsia="zh-CN" w:bidi="ar"/>
        </w:rPr>
        <w:t>25</w:t>
      </w:r>
      <w:r>
        <w:rPr>
          <w:rFonts w:hint="eastAsia" w:ascii="FangSong_GB2312" w:hAnsi="Times New Roman" w:eastAsia="FangSong_GB2312" w:cs="FangSong_GB2312"/>
          <w:color w:val="000000"/>
          <w:kern w:val="0"/>
          <w:sz w:val="32"/>
          <w:szCs w:val="32"/>
          <w:lang w:eastAsia="zh-CN" w:bidi="ar"/>
        </w:rPr>
        <w:t>号</w:t>
      </w: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600" w:lineRule="exact"/>
        <w:ind w:leftChars="200" w:right="0"/>
        <w:jc w:val="center"/>
        <w:textAlignment w:val="auto"/>
        <w:rPr>
          <w:rFonts w:hint="default" w:ascii="Times New Roman" w:hAnsi="Times New Roman" w:eastAsia="FZXiaoBiaoSong-B05S" w:cs="Times New Roman"/>
          <w:sz w:val="44"/>
          <w:szCs w:val="44"/>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default" w:ascii="Times New Roman" w:hAnsi="Times New Roman" w:eastAsia="FZXiaoBiaoSong-B05S" w:cs="Times New Roman"/>
          <w:sz w:val="44"/>
          <w:szCs w:val="44"/>
          <w:lang w:val="en-US"/>
        </w:rPr>
      </w:pPr>
      <w:r>
        <w:rPr>
          <w:rFonts w:hint="eastAsia" w:ascii="Times New Roman" w:hAnsi="Times New Roman" w:eastAsia="FZXiaoBiaoSong-B05S" w:cs="FZXiaoBiaoSong-B05S"/>
          <w:sz w:val="44"/>
          <w:szCs w:val="44"/>
          <w:lang w:eastAsia="zh-CN"/>
        </w:rPr>
        <w:t>峨边彝族自治县人民政府办公室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rFonts w:hint="eastAsia" w:ascii="Times New Roman" w:hAnsi="Times New Roman" w:eastAsia="FZXiaoBiaoSong-B05S" w:cs="FZXiaoBiaoSong-B05S"/>
          <w:w w:val="96"/>
          <w:sz w:val="44"/>
          <w:szCs w:val="44"/>
          <w:lang w:val="en-US" w:eastAsia="zh-CN"/>
        </w:rPr>
      </w:pPr>
      <w:r>
        <w:rPr>
          <w:rFonts w:hint="eastAsia" w:ascii="Times New Roman" w:hAnsi="Times New Roman" w:eastAsia="FZXiaoBiaoSong-B05S" w:cs="FZXiaoBiaoSong-B05S"/>
          <w:w w:val="96"/>
          <w:sz w:val="44"/>
          <w:szCs w:val="44"/>
          <w:lang w:eastAsia="zh-CN"/>
        </w:rPr>
        <w:t>关于印发《</w:t>
      </w:r>
      <w:r>
        <w:rPr>
          <w:rFonts w:hint="eastAsia" w:ascii="Times New Roman" w:hAnsi="Times New Roman" w:eastAsia="FZXiaoBiaoSong-B05S" w:cs="FZXiaoBiaoSong-B05S"/>
          <w:w w:val="96"/>
          <w:sz w:val="44"/>
          <w:szCs w:val="44"/>
          <w:lang w:val="en-US" w:eastAsia="zh-CN"/>
        </w:rPr>
        <w:t>峨边彝族自治县乡村振兴重点帮扶县相关政策落实和资金审计中存在问题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left="0" w:leftChars="0" w:right="0"/>
        <w:jc w:val="center"/>
        <w:textAlignment w:val="auto"/>
        <w:rPr>
          <w:sz w:val="44"/>
          <w:szCs w:val="44"/>
        </w:rPr>
      </w:pPr>
      <w:r>
        <w:rPr>
          <w:rFonts w:hint="eastAsia" w:ascii="Times New Roman" w:hAnsi="Times New Roman" w:eastAsia="FZXiaoBiaoSong-B05S" w:cs="FZXiaoBiaoSong-B05S"/>
          <w:w w:val="96"/>
          <w:sz w:val="44"/>
          <w:szCs w:val="44"/>
          <w:lang w:val="en-US" w:eastAsia="zh-CN"/>
        </w:rPr>
        <w:t>整改工作方案</w:t>
      </w:r>
      <w:r>
        <w:rPr>
          <w:rFonts w:hint="eastAsia" w:ascii="Times New Roman" w:hAnsi="Times New Roman" w:eastAsia="FZXiaoBiaoSong-B05S" w:cs="FZXiaoBiaoSong-B05S"/>
          <w:w w:val="96"/>
          <w:sz w:val="44"/>
          <w:szCs w:val="44"/>
          <w:lang w:eastAsia="zh-CN"/>
        </w:rPr>
        <w:t>》的</w:t>
      </w:r>
      <w:r>
        <w:rPr>
          <w:rFonts w:hint="eastAsia" w:ascii="Times New Roman" w:hAnsi="Times New Roman" w:eastAsia="FZXiaoBiaoSong-B05S" w:cs="FZXiaoBiaoSong-B05S"/>
          <w:sz w:val="44"/>
          <w:szCs w:val="44"/>
          <w:lang w:eastAsia="zh-CN"/>
        </w:rPr>
        <w:t>通知</w:t>
      </w:r>
      <w:r>
        <w:rPr>
          <w:rFonts w:hint="default" w:ascii="Times New Roman" w:hAnsi="Times New Roman" w:eastAsia="FZXiaoBiaoSong-B05S" w:cs="Times New Roman"/>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FZXiaoBiaoSong-B05S" w:cs="Times New Roman"/>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right="0"/>
        <w:jc w:val="both"/>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kern w:val="2"/>
          <w:sz w:val="32"/>
          <w:szCs w:val="32"/>
          <w:lang w:val="en-US" w:eastAsia="zh-CN" w:bidi="ar"/>
        </w:rPr>
        <w:t>各乡镇人民政府、县级各部门：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峨边彝族自治县乡村振兴重点帮扶县相关政策落实和资金审计中存在问题整改工作方案</w:t>
      </w:r>
      <w:r>
        <w:rPr>
          <w:rFonts w:hint="eastAsia" w:ascii="FangSong_GB2312" w:hAnsi="FangSong_GB2312" w:eastAsia="FangSong_GB2312" w:cs="FangSong_GB2312"/>
          <w:sz w:val="32"/>
          <w:szCs w:val="32"/>
          <w:lang w:eastAsia="zh-CN"/>
        </w:rPr>
        <w:t>》已经县政府研究同意，现予印发，请遵照执行。</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sz w:val="32"/>
          <w:szCs w:val="32"/>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0" w:firstLineChars="0"/>
        <w:textAlignment w:val="auto"/>
        <w:rPr>
          <w:sz w:val="32"/>
          <w:szCs w:val="32"/>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val="en-US"/>
        </w:rPr>
        <w:t xml:space="preserve">                   </w:t>
      </w:r>
      <w:r>
        <w:rPr>
          <w:rFonts w:hint="eastAsia" w:ascii="FangSong_GB2312" w:hAnsi="FangSong_GB2312" w:eastAsia="FangSong_GB2312" w:cs="FangSong_GB2312"/>
          <w:sz w:val="32"/>
          <w:szCs w:val="32"/>
          <w:lang w:eastAsia="zh-CN"/>
        </w:rPr>
        <w:t>峨边彝族自治县人民政府办公室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600" w:lineRule="exact"/>
        <w:ind w:left="0" w:leftChars="0" w:right="0" w:firstLine="640" w:firstLineChars="200"/>
        <w:jc w:val="both"/>
        <w:textAlignment w:val="auto"/>
        <w:rPr>
          <w:rStyle w:val="12"/>
          <w:rFonts w:hint="eastAsia" w:ascii="FZXiaoBiaoSong-B05S" w:hAnsi="FZXiaoBiaoSong-B05S" w:eastAsia="FZXiaoBiaoSong-B05S" w:cs="FZXiaoBiaoSong-B05S"/>
          <w:b w:val="0"/>
          <w:bCs w:val="0"/>
          <w:sz w:val="32"/>
          <w:szCs w:val="32"/>
          <w:shd w:val="clear" w:color="auto" w:fill="FFFFFF"/>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FangSong_GB2312" w:hAnsi="FangSong_GB2312" w:eastAsia="FangSong_GB2312" w:cs="FangSong_GB2312"/>
          <w:kern w:val="2"/>
          <w:sz w:val="32"/>
          <w:szCs w:val="32"/>
          <w:lang w:val="en-US" w:eastAsia="zh-CN" w:bidi="ar"/>
        </w:rPr>
        <w:t xml:space="preserve">                         2023年9月27日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峨边彝族自治县乡村振兴重点帮扶县相关政策落实和资金审计中存在问题的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整改工作方案</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FangSong_GB2312" w:hAnsi="FangSong_GB2312" w:eastAsia="FangSong_GB2312" w:cs="FangSong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eastAsia" w:ascii="FangSong_GB2312" w:hAnsi="FangSong_GB2312" w:eastAsia="FangSong_GB2312" w:cs="FangSong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rPr>
        <w:t>根</w:t>
      </w:r>
      <w:r>
        <w:rPr>
          <w:rFonts w:hint="eastAsia" w:ascii="FangSong_GB2312" w:hAnsi="FangSong_GB2312" w:eastAsia="FangSong_GB2312" w:cs="FangSong_GB2312"/>
          <w:sz w:val="32"/>
          <w:szCs w:val="32"/>
          <w:lang w:val="en-US" w:eastAsia="zh-CN"/>
        </w:rPr>
        <w:t>据《中华人民共和国审计法》第二十八条及乐山市审计局《关于对乡村振兴重点帮扶县相关政策落实和资金进行审计的通知》（乐审农调通〔2023〕10号）要求，2023年5月22日至7月28日，乐山市审计局派出审计组，对我县2021 年以来乡村振兴相关政策落实和资金情况进行审计。重点关注了政策兜底帮扶、就业帮扶、农业经营和保障农民财产权益等方面内容，并抽查了县财政局、县农业农村局、县乡村振兴局、县民政局、县人社局等部门。我县高度重视，认真研究乡村振兴重点帮扶县相关政策落实和资金审计问题整改工作，并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SimHei" w:hAnsi="SimHei" w:eastAsia="SimHei" w:cs="SimHei"/>
          <w:b w:val="0"/>
          <w:bCs w:val="0"/>
          <w:sz w:val="32"/>
          <w:szCs w:val="32"/>
          <w:lang w:val="en-US" w:eastAsia="zh-CN"/>
        </w:rPr>
      </w:pPr>
      <w:r>
        <w:rPr>
          <w:rFonts w:hint="eastAsia" w:ascii="SimHei" w:hAnsi="SimHei" w:eastAsia="SimHei" w:cs="SimHei"/>
          <w:b w:val="0"/>
          <w:bCs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认真贯彻落实省巩固拓展脱贫攻坚成果专项工作领导小组《关于构建乡村振兴重点帮扶县（村）支持体系的指导意见》（川巩固拓展发〔2023〕5 号）和省委、省政府、</w:t>
      </w:r>
      <w:bookmarkStart w:id="0" w:name="_GoBack"/>
      <w:bookmarkEnd w:id="0"/>
      <w:r>
        <w:rPr>
          <w:rFonts w:hint="eastAsia" w:ascii="FangSong_GB2312" w:hAnsi="FangSong_GB2312" w:eastAsia="FangSong_GB2312" w:cs="FangSong_GB2312"/>
          <w:sz w:val="32"/>
          <w:szCs w:val="32"/>
          <w:lang w:val="en-US" w:eastAsia="zh-CN"/>
        </w:rPr>
        <w:t>市委、市政府关于乡村振兴重点帮扶县安排部署，高度重视脱贫群众稳定增收这条主线，重点关注防止返贫和农村低收入人口常态化帮扶、就业帮扶、农业经营、保障农民财产权益等政策措施落实和项目资金管理使用情况。增强政治自觉，坚持问题导向、目标导向、效果导向，把乡村振兴重点帮扶县相关政策落实和资金审计问题整改工作作为一项重大政治任务来抓，以最坚决的态度、最迅速的行动、最有力的措施，全力抓好整改落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SimHei" w:hAnsi="SimHei" w:eastAsia="SimHei" w:cs="SimHei"/>
          <w:b w:val="0"/>
          <w:bCs w:val="0"/>
          <w:sz w:val="32"/>
          <w:szCs w:val="32"/>
          <w:lang w:val="en-US" w:eastAsia="zh-CN"/>
        </w:rPr>
      </w:pPr>
      <w:r>
        <w:rPr>
          <w:rFonts w:hint="eastAsia" w:ascii="SimHei" w:hAnsi="SimHei" w:eastAsia="SimHei" w:cs="SimHei"/>
          <w:b w:val="0"/>
          <w:bCs w:val="0"/>
          <w:sz w:val="32"/>
          <w:szCs w:val="32"/>
          <w:lang w:val="en-US" w:eastAsia="zh-CN"/>
        </w:rPr>
        <w:t>二、整改内容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val="en-US" w:eastAsia="zh-CN"/>
        </w:rPr>
        <w:t>（一）政策兜底帮扶方面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1.分类帮扶措施落实力度不足。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2021年至2023年5月，峨边县有36户劳动力富足的监测户，整户低保兜底，产业、就业等帮扶措施落实力度不足。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整改措施：由县乡村振兴局牵头，组织乡镇对36户监测户进行全面核查。一是核查劳动力情况，二是核查产业、就业等开发式帮扶措施落实情况，三是核查2023年收入情况。用好县级帮扶政策措施库，因户因人精准落实帮扶措施，确保36户有劳动力监测户至少有一项产业或就业增收措施，且效果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lang w:val="en-US"/>
        </w:rPr>
      </w:pPr>
      <w:r>
        <w:rPr>
          <w:rFonts w:hint="eastAsia" w:ascii="FangSong_GB2312" w:hAnsi="FangSong_GB2312" w:eastAsia="FangSong_GB2312" w:cs="FangSong_GB2312"/>
          <w:sz w:val="32"/>
          <w:szCs w:val="32"/>
          <w:lang w:val="en-US" w:eastAsia="zh-CN"/>
        </w:rPr>
        <w:t>责任单位：县乡村振兴局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2.风险消除监测户仍存返贫风险。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截至2023年5月，峨边县乡村振兴局共对95户监测户333人进行了风险消除。但因缺乏稳定增收的帮扶措施，有13户48人通过低保兜底消除风险，扣除低保金后人均纯收入低于当年返贫致贫监测线，占风险消除户的14.41%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乡村振兴局牵头，组织乡镇对13户48人监测对象收入情况进行核查，全面梳理收入组成，对风险消除条件是否符合要求进行认真核查。如不符合风险消除相关要求，及时按程序进行纠正，并加强对监测对象的帮扶，用好县级帮扶措施库，因户因人落实帮扶政策。在下一步工作中，强化风险消除环节的监管，务必严格执行</w:t>
      </w:r>
      <w:r>
        <w:rPr>
          <w:rFonts w:hint="eastAsia" w:ascii="FangSong_GB2312" w:hAnsi="FangSong_GB2312" w:eastAsia="FangSong_GB2312" w:cs="FangSong_GB2312"/>
          <w:b w:val="0"/>
          <w:bCs w:val="0"/>
          <w:sz w:val="32"/>
          <w:szCs w:val="32"/>
        </w:rPr>
        <w:t>4项指标全部达标，按程序标注风险消除</w:t>
      </w:r>
      <w:r>
        <w:rPr>
          <w:rFonts w:hint="eastAsia" w:ascii="FangSong_GB2312" w:hAnsi="FangSong_GB2312" w:eastAsia="FangSong_GB2312" w:cs="FangSong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责任单位：县乡村振兴局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3.低保兜底对象不够精准。截至2023年5月，峨边县低保动态调整不及时，有39户118人因收入超过低保标准、婚嫁等原因不符合低保享受对象，仍在继续享受低保。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由县民政局牵头，对补贴发放情况定期进行清理，一旦发现及时清退，杜绝类似问题发生；二是要加强政策宣传和制度执行；三是对各类补贴的申报和发放加强指导和监督管理，落实责任，确保补助政策落地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w:t>
      </w:r>
      <w:r>
        <w:rPr>
          <w:rFonts w:hint="eastAsia" w:ascii="FangSong_GB2312" w:hAnsi="FangSong_GB2312" w:eastAsia="FangSong_GB2312" w:cs="FangSong_GB2312"/>
          <w:b w:val="0"/>
          <w:bCs w:val="0"/>
          <w:sz w:val="32"/>
          <w:szCs w:val="32"/>
        </w:rPr>
        <w:t>县民政局及相关乡镇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4.易地搬迁户住房保障后续帮扶不到位。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峨边县有2个易地搬迁中型集中安置点，分别是：新林镇茗新村集中安置143户739人脱贫人口、松林坡村集中安置点45户244人脱贫人口。截至2023年5月底，峨边县共有20户脱贫户因子女成长、结婚、新增家庭成员等原因，人均住房面积不足 18平方米，其中最低仅10.71平方米，且县乡村振兴局未制定相关举措解决上述问题。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整改措施：由县乡村振兴局牵头，对易地搬迁中型集中安置点人口和住房面积数据进行核实，并与县住建局、县自然资源局共同提出易地搬迁人口住房保障解决方案。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rPr>
      </w:pPr>
      <w:r>
        <w:rPr>
          <w:rFonts w:hint="eastAsia" w:ascii="FangSong_GB2312" w:hAnsi="FangSong_GB2312" w:eastAsia="FangSong_GB2312" w:cs="FangSong_GB2312"/>
          <w:b w:val="0"/>
          <w:bCs w:val="0"/>
          <w:sz w:val="32"/>
          <w:szCs w:val="32"/>
          <w:lang w:val="en-US" w:eastAsia="zh-CN"/>
        </w:rPr>
        <w:t>责任单位：县乡村振兴局、县住建局、县自然资源局，新林镇、沙坪镇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val="en-US" w:eastAsia="zh-CN"/>
        </w:rPr>
        <w:t>（二）就业帮扶促进群众增收方面。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1.技能培训成效不够明显。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2021年至2023年5月，县就业创业促进中心开展职业技能培训5779人次（4369人），投入800.145万元财政资金，但培训后，有2005人实现就业，仍有2364人未实现就业，占总参训人数的54.11%。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就业创业促进中心牵头，一是根据群众的需求，精准开展培训。二是向所有学员推送岗位信息，积极拓宽学员就业渠道；三是依托东西部劳务协作和市中区援彝机制，广泛宣传务工奖补政策，及时落实奖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rPr>
      </w:pPr>
      <w:r>
        <w:rPr>
          <w:rFonts w:hint="eastAsia" w:ascii="FangSong_GB2312" w:hAnsi="FangSong_GB2312" w:eastAsia="FangSong_GB2312" w:cs="FangSong_GB2312"/>
          <w:b w:val="0"/>
          <w:bCs w:val="0"/>
          <w:sz w:val="32"/>
          <w:szCs w:val="32"/>
          <w:lang w:val="en-US" w:eastAsia="zh-CN"/>
        </w:rPr>
        <w:t>责任单位：县人社局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2.不符合条件人员享受公益性岗位。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2021年至2023年5月，由于峨边县相关部门对公益性岗位管理不够到位，有4名不符合条件人员享受公益性岗位，共涉及工资0.68万元。分别是：1名已外出务工的脱贫户享受县就业创业促进中心公益性岗位；1名脱贫户重复享受县水务局公益性岗位工资；1名脱贫户享受县水务局和县林业局两个部门的公益性岗位；1名重度残疾人员享受县林业局公益性岗位。该问题审计期间已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县就业创业促进中心、县林业局、县水务局及时清退不符合条件的公益性岗位人员，追回已领取的岗位补贴资金。二是加强跟踪管理。要求乡镇每月对农村公益性岗位上岗人员的履职情况进行巡查，坚决杜绝类似问题再次出现。三是建立长效机制。建立公益性岗位人员台账，县就业中心、县乡村振兴局、县林业局、县水务局等部门加强信息共享，加大数据比对力度，每月核查公益性岗位人员名单，确保数据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责任单位：县人社局、县林业局、县水务局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3.部分以工代赈项目路面开裂，存在工程质量瑕疵。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2022年6月，县发改局对2021年以工代赈示范工程（杨河乡）项目进行验收，验收资料显示路线全长4.17KM，路面硬化宽度3.5米，工程结算价为511.52万元。2023年6月，经现场勘查发现，路面有多处坑洼，路面出现纵向裂纹、横断裂纹约20余处，存在工程质量瑕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color w:val="auto"/>
          <w:sz w:val="32"/>
          <w:szCs w:val="32"/>
          <w:lang w:val="en-US" w:eastAsia="zh-CN"/>
        </w:rPr>
      </w:pPr>
      <w:r>
        <w:rPr>
          <w:rFonts w:hint="eastAsia" w:ascii="FangSong_GB2312" w:hAnsi="FangSong_GB2312" w:eastAsia="FangSong_GB2312" w:cs="FangSong_GB2312"/>
          <w:b w:val="0"/>
          <w:bCs w:val="0"/>
          <w:color w:val="auto"/>
          <w:sz w:val="32"/>
          <w:szCs w:val="32"/>
          <w:lang w:val="en-US" w:eastAsia="zh-CN"/>
        </w:rPr>
        <w:t>整改措施：由县发改局制定专项整改实施方案，对路面进行修复整改。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color w:val="auto"/>
          <w:sz w:val="32"/>
          <w:szCs w:val="32"/>
          <w:lang w:val="en-US"/>
        </w:rPr>
      </w:pPr>
      <w:r>
        <w:rPr>
          <w:rFonts w:hint="eastAsia" w:ascii="FangSong_GB2312" w:hAnsi="FangSong_GB2312" w:eastAsia="FangSong_GB2312" w:cs="FangSong_GB2312"/>
          <w:b w:val="0"/>
          <w:bCs w:val="0"/>
          <w:color w:val="auto"/>
          <w:sz w:val="32"/>
          <w:szCs w:val="32"/>
          <w:lang w:val="en-US" w:eastAsia="zh-CN"/>
        </w:rPr>
        <w:t>责任单位：县发改局、杨河乡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color w:val="FF0000"/>
          <w:sz w:val="32"/>
          <w:szCs w:val="32"/>
          <w:lang w:val="en-US" w:eastAsia="zh-CN"/>
        </w:rPr>
      </w:pPr>
      <w:r>
        <w:rPr>
          <w:rFonts w:hint="eastAsia" w:ascii="FangSong_GB2312" w:hAnsi="FangSong_GB2312" w:eastAsia="FangSong_GB2312" w:cs="FangSong_GB2312"/>
          <w:b w:val="0"/>
          <w:bCs w:val="0"/>
          <w:color w:val="auto"/>
          <w:sz w:val="32"/>
          <w:szCs w:val="32"/>
          <w:lang w:val="en-US" w:eastAsia="zh-CN"/>
        </w:rPr>
        <w:t>整改时限：</w:t>
      </w:r>
      <w:r>
        <w:rPr>
          <w:rFonts w:hint="eastAsia" w:ascii="FangSong_GB2312" w:hAnsi="FangSong_GB2312" w:eastAsia="FangSong_GB2312" w:cs="FangSong_GB2312"/>
          <w:b w:val="0"/>
          <w:bCs w:val="0"/>
          <w:sz w:val="32"/>
          <w:szCs w:val="32"/>
          <w:lang w:val="en-US" w:eastAsia="zh-CN"/>
        </w:rPr>
        <w:t>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4.以工代赈项目存在安全隐患。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2021年1月峨边县政府同意将以工代赈中央预算资金45万元用于五渡镇双凤村1.2.7.8组穿山堰渠修复建设项目。2021年9月，县发改局批复该项目可行性研究报告，建设周期为3个月。2022年5月该项目签订合同，合同金额97.56万元。截至2023 年5月底，已支付29.26万元。2023年6月，经现场了解，该项目由于设计问题，项目存在安全隐患，已停工，且严重影响项目进度。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整改措施：由县发改局牵头，邀请行业专家对该项目进行评定，根据评定结果再进行下一步处理。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rPr>
      </w:pPr>
      <w:r>
        <w:rPr>
          <w:rFonts w:hint="eastAsia" w:ascii="FangSong_GB2312" w:hAnsi="FangSong_GB2312" w:eastAsia="FangSong_GB2312" w:cs="FangSong_GB2312"/>
          <w:b w:val="0"/>
          <w:bCs w:val="0"/>
          <w:sz w:val="32"/>
          <w:szCs w:val="32"/>
          <w:lang w:val="en-US" w:eastAsia="zh-CN"/>
        </w:rPr>
        <w:t>责任单位：县发改局、县水务局、五渡镇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5.帮扶车间未按规定为职工缴纳社会保险。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2020年4月至今，县就业创业促进中心租用峨边滨江新城D栋二楼商铺作为政府扶贫车间（租金62.47万元）免费提供给峨边新衡电子有限公司使用。2020年4月至今峨边新衡电子有限公司吸收农村劳动力108人（其中脱贫户34人）。经核实，峨边新衡电子有限公司未按规定为上述农村劳动人口（含脱贫人口）购买养老保险、医疗保险、工伤保险、失业保险、生育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整改措施：一是县人社局督促整改新衡电子有限公司规范合同签订，切实维护劳动者合法权益。二是加强日常监管。加强对就业帮扶车间的管理，保障劳动者的合法权益。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责任单位：县人社局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6.职业技能提升行动培训目标任务完成不佳。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峨边县未完成市人社局下达的2021年、2022年职业技能提升行动培训目标任务。分别是：2021年1月，乐山市人力资源和社会保障局下达峨边县2021年培训计划3000人次，县就业创业促进中心实际完成培训数2891人次；2022年4月，市人力资源和社会保障局下达峨边县2022年培训计划3000人次，县就业创业促进中心实际完成培训数2295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人社局牵头，一是加强政策宣传。通过线上线下方式，广泛宣传职业技能培训政策，建立农村劳动力数据库，全面了解群众培训需求，科学制定培训计划。二是精心组织培训。根据群众的需求，开设职业技能培训。三是由县人社局牵头，整合县农业农村局、县妇联、县残联等单位培训资源，共同组织培训，完成市下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责任单位：县人社局，各乡镇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KaiTi_GB2312" w:hAnsi="KaiTi_GB2312" w:eastAsia="KaiTi_GB2312" w:cs="KaiTi_GB2312"/>
          <w:b w:val="0"/>
          <w:bCs w:val="0"/>
          <w:sz w:val="32"/>
          <w:szCs w:val="32"/>
          <w:lang w:val="en-US" w:eastAsia="zh-CN"/>
        </w:rPr>
        <w:t>（三）农业经营增效带动群众增收方面。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1.家庭农场基础管理工作不扎实。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一是截至2023年6月，县农业农村局仅按四川省农业农村厅《关于印发家庭农场三年发展目标任务（2020—2022年）的通知》（川农函〔2020〕722号）文件开展家庭农场管理工作，未编制家庭农场发展规划。二是2014年至2023年6月，县农业农村局录入全国家庭农场名录系统管理的县级示范家庭农场有68个，但县农业农村局却以家庭农场的经营规模偏小、无法达到评定条件为由未开展县级示范家庭农场评定工作。三是截至2023年6月，县农业农村局未对全县66个县级示范家庭农场开展监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整改措施：一是由</w:t>
      </w:r>
      <w:r>
        <w:rPr>
          <w:rFonts w:hint="eastAsia" w:ascii="FangSong_GB2312" w:hAnsi="FangSong_GB2312" w:eastAsia="FangSong_GB2312" w:cs="FangSong_GB2312"/>
          <w:b w:val="0"/>
          <w:bCs w:val="0"/>
          <w:sz w:val="32"/>
          <w:szCs w:val="32"/>
        </w:rPr>
        <w:t>县农业</w:t>
      </w:r>
      <w:r>
        <w:rPr>
          <w:rFonts w:hint="eastAsia" w:ascii="FangSong_GB2312" w:hAnsi="FangSong_GB2312" w:eastAsia="FangSong_GB2312" w:cs="FangSong_GB2312"/>
          <w:b w:val="0"/>
          <w:bCs w:val="0"/>
          <w:sz w:val="32"/>
          <w:szCs w:val="32"/>
          <w:lang w:val="en-US" w:eastAsia="zh-CN"/>
        </w:rPr>
        <w:t>农村局</w:t>
      </w:r>
      <w:r>
        <w:rPr>
          <w:rFonts w:hint="eastAsia" w:ascii="FangSong_GB2312" w:hAnsi="FangSong_GB2312" w:eastAsia="FangSong_GB2312" w:cs="FangSong_GB2312"/>
          <w:b w:val="0"/>
          <w:bCs w:val="0"/>
          <w:sz w:val="32"/>
          <w:szCs w:val="32"/>
        </w:rPr>
        <w:t>及时</w:t>
      </w:r>
      <w:r>
        <w:rPr>
          <w:rFonts w:hint="eastAsia" w:ascii="FangSong_GB2312" w:hAnsi="FangSong_GB2312" w:eastAsia="FangSong_GB2312" w:cs="FangSong_GB2312"/>
          <w:b w:val="0"/>
          <w:bCs w:val="0"/>
          <w:sz w:val="32"/>
          <w:szCs w:val="32"/>
          <w:lang w:val="en-US" w:eastAsia="zh-CN"/>
        </w:rPr>
        <w:t>编制家庭农场发展规划，二是</w:t>
      </w:r>
      <w:r>
        <w:rPr>
          <w:rFonts w:hint="eastAsia" w:ascii="FangSong_GB2312" w:hAnsi="FangSong_GB2312" w:eastAsia="FangSong_GB2312" w:cs="FangSong_GB2312"/>
          <w:b w:val="0"/>
          <w:bCs w:val="0"/>
          <w:sz w:val="32"/>
          <w:szCs w:val="32"/>
        </w:rPr>
        <w:t>县农业</w:t>
      </w:r>
      <w:r>
        <w:rPr>
          <w:rFonts w:hint="eastAsia" w:ascii="FangSong_GB2312" w:hAnsi="FangSong_GB2312" w:eastAsia="FangSong_GB2312" w:cs="FangSong_GB2312"/>
          <w:b w:val="0"/>
          <w:bCs w:val="0"/>
          <w:sz w:val="32"/>
          <w:szCs w:val="32"/>
          <w:lang w:val="en-US" w:eastAsia="zh-CN"/>
        </w:rPr>
        <w:t>农村局按照合规程序开展县级示范家庭农场评定工作，三是由</w:t>
      </w:r>
      <w:r>
        <w:rPr>
          <w:rFonts w:hint="eastAsia" w:ascii="FangSong_GB2312" w:hAnsi="FangSong_GB2312" w:eastAsia="FangSong_GB2312" w:cs="FangSong_GB2312"/>
          <w:b w:val="0"/>
          <w:bCs w:val="0"/>
          <w:sz w:val="32"/>
          <w:szCs w:val="32"/>
        </w:rPr>
        <w:t>县农业</w:t>
      </w:r>
      <w:r>
        <w:rPr>
          <w:rFonts w:hint="eastAsia" w:ascii="FangSong_GB2312" w:hAnsi="FangSong_GB2312" w:eastAsia="FangSong_GB2312" w:cs="FangSong_GB2312"/>
          <w:b w:val="0"/>
          <w:bCs w:val="0"/>
          <w:sz w:val="32"/>
          <w:szCs w:val="32"/>
          <w:lang w:val="en-US" w:eastAsia="zh-CN"/>
        </w:rPr>
        <w:t>农村局对全县66个县级示范家庭农场开展监测工作</w:t>
      </w:r>
      <w:r>
        <w:rPr>
          <w:rFonts w:hint="eastAsia" w:ascii="FangSong_GB2312" w:hAnsi="FangSong_GB2312" w:eastAsia="FangSong_GB2312" w:cs="FangSong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2.未完成家庭农场发展目标任务。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截至2023年6月，峨边县未完成省农业农村厅安排的家庭农场三年发展目标任务（2020—2022年）。四川省农业农村厅明确要求县农业农村局2022年发展目标为“家庭农场名录系统入库数249个，县级示范场56个，市级示范场16个，省级示范场6个”。但截至2023年6月，峨边县成立家庭农场共216个，县级示范66个，市级示范10个，省级示范5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整改措施：一是由县农业农村局认真组织家庭农场申报，完成2023—2025年家庭农场三年发展目标任务；二是对涉及相关人员进行组织处理。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3.以财政资金租用财政资金形成的资产。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2022年9月，经峨边县政府同意，峨边县国资公司将15辆农村生活垃圾清运车辆有偿提供给13个乡镇使用，年租金4万元/台，租期5年，到期可续租，车辆租赁费用纳入各乡镇财政预算。但经核实，15辆农村生活垃圾清运车辆是县综合执法局委托峨边国资公司采购的，资金来源为2021年财政衔接推进乡村振兴资金295.5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整改措施：将15辆农村生活垃圾清运车辆确权给各乡镇，不再有偿提供，同步移交变更车辆所有手续，督促指导各乡镇按程序登记为固定资产，并切实加强资产的运行维护管理。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责任单位：县综合执法局、县国资公司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4.县级乡村振兴衔接专项资金使用不规范。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一是2021年，峨边县财政局将2021年县级乡村振兴衔接专项资金用于扶贫“两会”工作经费30万元、巩固拓展脱贫攻坚成果同乡村振兴有效衔接“9+3”专项巡察组工作经费5万元、脱贫攻坚精准扶贫档案经费173.09万元，合计208.1万元。二是 2021年至2022年，峨边县财政局将2021年、2022年县级乡村振兴衔接专项资金支出用于差旅费、接待费、复印费、设备购置费等合计241.09万元。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县级乡村振兴财政衔接专项资金使用不规范。整改措施：县级财政从2023年的县级财力转移支付中安排241.09万元归垫财政衔接资金，归垫后的专项资金拟安排2021—2023年衔接资金项目的前期经费，待县政府批准后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5.部分小额信贷贷款资金逾期未还款。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截至2023年6月，审计抽查发现峨边县乡村振兴局对小额信贷贷款资金逾期催收工作执行不够到位，有2户脱贫户（或监测户）无特殊情况逾期未还款，涉及贷款余额8.88万元，还款期限均为2022年12月。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乡村振兴局牵头，一是督促贷款银行会同有关乡镇再次开展逾期贷款的催收工作，劝导及时归还逾期贷款；二是建立长效机制，做好信息沟通，形成周督促、月反馈、季通报的工作模式。协调贷款银行和乡镇通力协作，形成合力共同应对贷款逾期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责任单位：县乡村振兴局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由县乡村振兴局牵头，一是督促贷款银行会同有关乡镇再次开展逾期贷款的催收工作，劝导及时归还逾期贷款；二是建立长效机制，做好信息沟通，形成周督促、月反馈、季通报的工作模式。协调贷款银行和乡镇通力协作，形成合力共同应对贷款逾期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6.扩大小额信贷分险基金使用范围用于扶贫项目建设。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一是2017年12月，经峨边县政府同意，原峨边县扶贫和移民工作局将小额信贷分险基金500万元用于2016年扶贫项目建设（彝家新寨建设等），项目报账结余资金87.66万元于2018年12月退回财政金库。二是2019年1月，经峨边县政府同意，原峨边县扶贫和移民工作局调出小额信贷分险基金400万元用于解决2011年至2018年彝家新寨建设及市政工程项目缺口资金，项目实际报账资金392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下一步严格按照政府办《关于印发峨边彝族自治县脱贫人口小额信贷分险基金使用管理实施细则的通知》（峨边府办发〔2021〕23号）和《关于印发峨边彝族自治县脱贫人口小额信贷实施方案的通知》（峨边府办函〔2022〕18号）规定，切实加强分险基金和小额信贷的管理，规范资金拨付流程，坚决杜绝类似问题再次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责任单位：县乡村振兴局、县财政局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7.涉农平台公司入股分红项目调整收益比例无相关批文。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2020年5月，峨边县人民政府下达《2020年东西部扶贫协作项目资金计划（第二批）》文件时，明确实施峨边县标准化肉牛羊合作项目，投入500万元协作资金，采取收益保底模式，原则上年收益不低于6%（即30万元）。但2020年11月，峨边县惠康公司将东西协作资金500万元投资峨边富洋养殖场，按每年5%进行分红，合作期限为10年。该项目投资收益从6%/年调整为5%/年，调整收益比例情况未报峨边县人民政府或相关部门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根据实际情况将收益从6%/年调整为5%/年的情况重新按程序报请县政府审定批复，继续执行合同。二是在以后的合作分红类项目中，严格执行资金下达文件要求，如确需变动的，及时报县政府或相关部门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rPr>
      </w:pPr>
      <w:r>
        <w:rPr>
          <w:rFonts w:hint="eastAsia" w:ascii="FangSong_GB2312" w:hAnsi="FangSong_GB2312" w:eastAsia="FangSong_GB2312" w:cs="FangSong_GB2312"/>
          <w:b w:val="0"/>
          <w:bCs w:val="0"/>
          <w:sz w:val="32"/>
          <w:szCs w:val="32"/>
          <w:lang w:val="en-US" w:eastAsia="zh-CN"/>
        </w:rPr>
        <w:t>责任单位：县发改局、县惠康农投公司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KaiTi_GB2312" w:hAnsi="KaiTi_GB2312" w:eastAsia="KaiTi_GB2312" w:cs="KaiTi_GB2312"/>
          <w:b w:val="0"/>
          <w:bCs w:val="0"/>
          <w:sz w:val="32"/>
          <w:szCs w:val="32"/>
          <w:lang w:val="en-US" w:eastAsia="zh-CN"/>
        </w:rPr>
      </w:pPr>
      <w:r>
        <w:rPr>
          <w:rFonts w:hint="eastAsia" w:ascii="KaiTi_GB2312" w:hAnsi="KaiTi_GB2312" w:eastAsia="KaiTi_GB2312" w:cs="KaiTi_GB2312"/>
          <w:b w:val="0"/>
          <w:bCs w:val="0"/>
          <w:sz w:val="32"/>
          <w:szCs w:val="32"/>
          <w:lang w:val="en-US" w:eastAsia="zh-CN"/>
        </w:rPr>
        <w:t>（四）保障农民财产权益促进群众增收方面。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村委会、村集体经济组织职能不清、账务未分设，村集体经济组织功能弱化、虚化。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截至2023年6月底，峨边县91个行政村成立了91个村集体股份经济合作社，但有46个村集体股份经济合作社开设银行账户实际未运行，处于空壳未运营状态。审计抽查10个村发现，由于村集体经济组织资金未与村委会资金分离等原因，有7个行政村财务管理混乱，村集体股份经济合作社账户实际未运行，经济业务与村委会混淆不清，其中：6个村集体经济组织银行账户自设立起从未运行；1个村集体经济组织自2021年5月停止运行，且在生产经营过程中，未按要求单独设账，经济业务与村委会混淆不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措施：一是由县农业农村局牵头，按照《关于撤销“产业扶持基金”专户的通知》文件要求，督促乡镇撤销“基金专户”，撤销后村民委员会的基本账户仅用于公共运行费用存放及往来账目，剩余资金均转入股份经济合作社对公账户为规范村集体经济组织相关账套和财务规范管理，确保村集体经济组织有效运行；二是由县农业农村局、县财政局指导乡镇对村级财务加强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rPr>
      </w:pPr>
      <w:r>
        <w:rPr>
          <w:rFonts w:hint="eastAsia" w:ascii="FangSong_GB2312" w:hAnsi="FangSong_GB2312" w:eastAsia="FangSong_GB2312" w:cs="FangSong_GB2312"/>
          <w:b w:val="0"/>
          <w:bCs w:val="0"/>
          <w:sz w:val="32"/>
          <w:szCs w:val="32"/>
          <w:lang w:val="en-US" w:eastAsia="zh-CN"/>
        </w:rPr>
        <w:t>责任单位：县农业农村局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整改时限：2023年12月底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SimHei" w:hAnsi="SimHei" w:eastAsia="SimHei" w:cs="SimHei"/>
          <w:b w:val="0"/>
          <w:bCs w:val="0"/>
          <w:sz w:val="32"/>
          <w:szCs w:val="32"/>
          <w:lang w:val="en-US" w:eastAsia="zh-CN"/>
        </w:rPr>
      </w:pPr>
      <w:r>
        <w:rPr>
          <w:rFonts w:hint="eastAsia" w:ascii="SimHei" w:hAnsi="SimHei" w:eastAsia="SimHei" w:cs="SimHei"/>
          <w:b w:val="0"/>
          <w:bCs w:val="0"/>
          <w:sz w:val="32"/>
          <w:szCs w:val="32"/>
          <w:lang w:val="en-US" w:eastAsia="zh-CN"/>
        </w:rPr>
        <w:t>三、工作原则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KaiTi_GB2312" w:hAnsi="KaiTi_GB2312" w:eastAsia="KaiTi_GB2312" w:cs="KaiTi_GB2312"/>
          <w:b w:val="0"/>
          <w:bCs w:val="0"/>
          <w:sz w:val="32"/>
          <w:szCs w:val="32"/>
          <w:lang w:val="en-US" w:eastAsia="zh-CN"/>
        </w:rPr>
        <w:t>（一）坚持问题导向。</w:t>
      </w:r>
      <w:r>
        <w:rPr>
          <w:rFonts w:hint="eastAsia" w:ascii="FangSong_GB2312" w:hAnsi="FangSong_GB2312" w:eastAsia="FangSong_GB2312" w:cs="FangSong_GB2312"/>
          <w:b w:val="0"/>
          <w:bCs w:val="0"/>
          <w:sz w:val="32"/>
          <w:szCs w:val="32"/>
          <w:lang w:val="en-US" w:eastAsia="zh-CN"/>
        </w:rPr>
        <w:t>建立整改工作台账，落实整改工作清单、逐一细化整改措施和整改方案，逐项明确整改责任、逐一整改销号。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KaiTi_GB2312" w:hAnsi="KaiTi_GB2312" w:eastAsia="KaiTi_GB2312" w:cs="KaiTi_GB2312"/>
          <w:b w:val="0"/>
          <w:bCs w:val="0"/>
          <w:sz w:val="32"/>
          <w:szCs w:val="32"/>
          <w:lang w:val="en-US" w:eastAsia="zh-CN"/>
        </w:rPr>
        <w:t>（二）主动认领任务。</w:t>
      </w:r>
      <w:r>
        <w:rPr>
          <w:rFonts w:hint="eastAsia" w:ascii="FangSong_GB2312" w:hAnsi="FangSong_GB2312" w:eastAsia="FangSong_GB2312" w:cs="FangSong_GB2312"/>
          <w:b w:val="0"/>
          <w:bCs w:val="0"/>
          <w:sz w:val="32"/>
          <w:szCs w:val="32"/>
          <w:lang w:val="en-US" w:eastAsia="zh-CN"/>
        </w:rPr>
        <w:t>主动认领，对标新要求、强化新担当，以解决问题为根本，以推动工作为目的，以整改落实的实际成效推动各方面工作取得新进展。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KaiTi_GB2312" w:hAnsi="KaiTi_GB2312" w:eastAsia="KaiTi_GB2312" w:cs="KaiTi_GB2312"/>
          <w:b w:val="0"/>
          <w:bCs w:val="0"/>
          <w:sz w:val="32"/>
          <w:szCs w:val="32"/>
          <w:lang w:val="en-US" w:eastAsia="zh-CN"/>
        </w:rPr>
        <w:t>（三）压实工作责任。</w:t>
      </w:r>
      <w:r>
        <w:rPr>
          <w:rFonts w:hint="eastAsia" w:ascii="FangSong_GB2312" w:hAnsi="FangSong_GB2312" w:eastAsia="FangSong_GB2312" w:cs="FangSong_GB2312"/>
          <w:b w:val="0"/>
          <w:bCs w:val="0"/>
          <w:sz w:val="32"/>
          <w:szCs w:val="32"/>
          <w:lang w:val="en-US" w:eastAsia="zh-CN"/>
        </w:rPr>
        <w:t>务必从严从实，不折不扣做好审计整改工作。要高度重视，迅速行动，压实工作责任，确保整改实效。要强化标本兼治，注重统筹结合，确保整改落实工作全面完成，按期完成。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r>
        <w:rPr>
          <w:rFonts w:hint="eastAsia" w:ascii="KaiTi_GB2312" w:hAnsi="KaiTi_GB2312" w:eastAsia="KaiTi_GB2312" w:cs="KaiTi_GB2312"/>
          <w:b w:val="0"/>
          <w:bCs w:val="0"/>
          <w:sz w:val="32"/>
          <w:szCs w:val="32"/>
          <w:lang w:val="en-US" w:eastAsia="zh-CN"/>
        </w:rPr>
        <w:t>（四）坚持建章立制。</w:t>
      </w:r>
      <w:r>
        <w:rPr>
          <w:rFonts w:hint="eastAsia" w:ascii="FangSong_GB2312" w:hAnsi="FangSong_GB2312" w:eastAsia="FangSong_GB2312" w:cs="FangSong_GB2312"/>
          <w:b w:val="0"/>
          <w:bCs w:val="0"/>
          <w:sz w:val="32"/>
          <w:szCs w:val="32"/>
          <w:lang w:val="en-US" w:eastAsia="zh-CN"/>
        </w:rPr>
        <w:t>以实现规范化、督查经常化、自身建设制度化为目标，着力建立健全相关规章制度，建立完善以工作运行、监督约束、考评绩效为主要内容的长效机制。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cs="FangSong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960" w:leftChars="0" w:hanging="960" w:hangingChars="300"/>
        <w:jc w:val="both"/>
        <w:textAlignment w:val="auto"/>
        <w:rPr>
          <w:rFonts w:hint="eastAsia" w:ascii="FangSong_GB2312" w:hAnsi="FangSong_GB2312" w:eastAsia="FangSong_GB2312" w:cs="FangSong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FangSong_GB2312" w:hAnsi="FangSong_GB2312" w:eastAsia="FangSong_GB2312" w:cs="FangSong_GB2312"/>
          <w:b w:val="0"/>
          <w:bCs w:val="0"/>
          <w:sz w:val="32"/>
          <w:szCs w:val="32"/>
          <w:lang w:val="en-US" w:eastAsia="zh-CN"/>
        </w:rPr>
      </w:pPr>
      <w:r>
        <w:rPr>
          <w:rFonts w:hint="eastAsia" w:ascii="FangSong_GB2312" w:hAnsi="FangSong_GB2312" w:eastAsia="FangSong_GB2312" w:cs="FangSong_GB2312"/>
          <w:b w:val="0"/>
          <w:bCs w:val="0"/>
          <w:sz w:val="32"/>
          <w:szCs w:val="32"/>
          <w:lang w:val="en-US" w:eastAsia="zh-CN"/>
        </w:rPr>
        <w:t>附件：2023年乡村振兴重点帮扶县相关政策落实和资金审计中存在问题整改台账</w:t>
      </w: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3"/>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rPr>
          <w:rFonts w:hint="eastAsia" w:ascii="SimHei" w:hAnsi="Times New Roman" w:eastAsia="SimHei" w:cs="FangSong_GB2312"/>
          <w:color w:val="000000"/>
          <w:kern w:val="0"/>
          <w:sz w:val="32"/>
          <w:szCs w:val="32"/>
          <w:lang w:val="en-US" w:eastAsia="zh-CN" w:bidi="ar"/>
        </w:rPr>
      </w:pPr>
    </w:p>
    <w:p>
      <w:pPr>
        <w:pStyle w:val="2"/>
        <w:rPr>
          <w:rFonts w:hint="eastAsia" w:ascii="SimHei" w:hAnsi="Times New Roman" w:eastAsia="SimHei" w:cs="FangSong_GB2312"/>
          <w:color w:val="000000"/>
          <w:kern w:val="0"/>
          <w:sz w:val="32"/>
          <w:szCs w:val="32"/>
          <w:lang w:val="en-US" w:eastAsia="zh-CN" w:bidi="ar"/>
        </w:rPr>
      </w:pPr>
    </w:p>
    <w:p>
      <w:pPr>
        <w:pStyle w:val="2"/>
        <w:jc w:val="both"/>
        <w:rPr>
          <w:rFonts w:hint="eastAsia" w:ascii="SimHei" w:hAnsi="Times New Roman" w:eastAsia="SimHei" w:cs="FangSong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rPr>
          <w:rFonts w:hint="eastAsia"/>
          <w:lang w:val="en-US" w:eastAsia="zh-CN"/>
        </w:rPr>
      </w:pPr>
    </w:p>
    <w:p>
      <w:pPr>
        <w:keepNext w:val="0"/>
        <w:keepLines w:val="0"/>
        <w:widowControl w:val="0"/>
        <w:suppressLineNumbers w:val="0"/>
        <w:adjustRightInd w:val="0"/>
        <w:spacing w:before="0" w:beforeAutospacing="0" w:after="0" w:afterAutospacing="0" w:line="720" w:lineRule="exact"/>
        <w:ind w:left="0" w:right="0"/>
        <w:jc w:val="both"/>
        <w:rPr>
          <w:rFonts w:hint="eastAsia" w:ascii="FangSong_GB2312" w:hAnsi="FangSong_GB2312" w:eastAsia="FangSong_GB2312" w:cs="FangSong_GB2312"/>
          <w:color w:val="000000"/>
          <w:sz w:val="32"/>
          <w:szCs w:val="32"/>
          <w:lang w:val="en-US"/>
        </w:rPr>
      </w:pPr>
      <w:r>
        <w:rPr>
          <w:rFonts w:hint="eastAsia" w:ascii="SimHei" w:hAnsi="Times New Roman" w:eastAsia="SimHei" w:cs="FangSong_GB2312"/>
          <w:color w:val="000000"/>
          <w:kern w:val="0"/>
          <w:sz w:val="32"/>
          <w:szCs w:val="32"/>
          <w:lang w:val="en-US" w:eastAsia="zh-CN" w:bidi="ar"/>
        </w:rPr>
        <w:t>信息公开选项：</w:t>
      </w:r>
      <w:r>
        <w:rPr>
          <w:rFonts w:hint="eastAsia" w:ascii="FZXiaoBiaoSong-B05S" w:hAnsi="FZXiaoBiaoSong-B05S" w:eastAsia="FZXiaoBiaoSong-B05S" w:cs="FangSong_GB2312"/>
          <w:color w:val="000000"/>
          <w:kern w:val="2"/>
          <w:sz w:val="32"/>
          <w:szCs w:val="32"/>
          <w:lang w:val="en-US" w:eastAsia="zh-CN" w:bidi="ar"/>
        </w:rPr>
        <w:t>主动公开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color w:val="000000"/>
          <w:spacing w:val="-4"/>
          <w:kern w:val="0"/>
          <w:sz w:val="32"/>
          <w:szCs w:val="32"/>
          <w:lang w:val="en-US"/>
        </w:rPr>
      </w:pPr>
      <w:r>
        <w:rPr>
          <w:rFonts w:hint="eastAsia" w:ascii="FangSong_GB2312" w:hAnsi="Times New Roman" w:eastAsia="FangSong_GB2312" w:cs="FangSong_GB2312"/>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left="0" w:right="0" w:firstLine="420" w:firstLineChars="150"/>
        <w:jc w:val="left"/>
        <w:rPr>
          <w:rFonts w:hint="eastAsia" w:ascii="FangSong_GB2312" w:eastAsia="FangSong_GB2312" w:cs="FangSong_GB2312"/>
          <w:color w:val="000000"/>
          <w:kern w:val="0"/>
          <w:sz w:val="28"/>
          <w:szCs w:val="28"/>
          <w:lang w:val="en-US"/>
        </w:rPr>
      </w:pPr>
      <w:r>
        <w:rPr>
          <w:rFonts w:hint="eastAsia" w:ascii="FangSong_GB2312" w:hAnsi="Times New Roman" w:eastAsia="FangSong_GB2312" w:cs="FangSong_GB2312"/>
          <w:color w:val="000000"/>
          <w:kern w:val="0"/>
          <w:sz w:val="28"/>
          <w:szCs w:val="28"/>
          <w:lang w:val="en-US" w:eastAsia="zh-CN" w:bidi="ar"/>
        </w:rPr>
        <w:t>峨边彝族自治县人民政府办公室          2023年</w:t>
      </w:r>
      <w:r>
        <w:rPr>
          <w:rFonts w:hint="eastAsia" w:ascii="FangSong_GB2312" w:eastAsia="FangSong_GB2312" w:cs="FangSong_GB2312"/>
          <w:color w:val="000000"/>
          <w:kern w:val="0"/>
          <w:sz w:val="28"/>
          <w:szCs w:val="28"/>
          <w:lang w:val="en-US" w:eastAsia="zh-CN" w:bidi="ar"/>
        </w:rPr>
        <w:t>10</w:t>
      </w:r>
      <w:r>
        <w:rPr>
          <w:rFonts w:hint="eastAsia" w:ascii="FangSong_GB2312" w:hAnsi="Times New Roman" w:eastAsia="FangSong_GB2312" w:cs="FangSong_GB2312"/>
          <w:color w:val="000000"/>
          <w:kern w:val="0"/>
          <w:sz w:val="28"/>
          <w:szCs w:val="28"/>
          <w:lang w:val="en-US" w:eastAsia="zh-CN" w:bidi="ar"/>
        </w:rPr>
        <w:t>月</w:t>
      </w:r>
      <w:r>
        <w:rPr>
          <w:rFonts w:hint="eastAsia" w:ascii="FangSong_GB2312" w:eastAsia="FangSong_GB2312" w:cs="FangSong_GB2312"/>
          <w:color w:val="000000"/>
          <w:kern w:val="0"/>
          <w:sz w:val="28"/>
          <w:szCs w:val="28"/>
          <w:lang w:val="en-US" w:eastAsia="zh-CN" w:bidi="ar"/>
        </w:rPr>
        <w:t>22</w:t>
      </w:r>
      <w:r>
        <w:rPr>
          <w:rFonts w:hint="eastAsia" w:ascii="FangSong_GB2312" w:hAnsi="Times New Roman" w:eastAsia="FangSong_GB2312" w:cs="FangSong_GB2312"/>
          <w:color w:val="000000"/>
          <w:kern w:val="0"/>
          <w:sz w:val="28"/>
          <w:szCs w:val="28"/>
          <w:lang w:val="en-US" w:eastAsia="zh-CN" w:bidi="ar"/>
        </w:rPr>
        <w:t>日印发</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pPr>
      <w:r>
        <w:rPr>
          <w:rFonts w:hint="eastAsia" w:ascii="FangSong_GB2312" w:hAnsi="Times New Roman" w:eastAsia="FangSong_GB2312" w:cs="FangSong_GB2312"/>
          <w:color w:val="000000"/>
          <w:spacing w:val="-4"/>
          <w:kern w:val="0"/>
          <w:sz w:val="32"/>
          <w:szCs w:val="32"/>
          <w:lang w:val="en-US" w:eastAsia="zh-CN" w:bidi="ar"/>
        </w:rPr>
        <w:t>───────────────────────────────────────</w:t>
      </w:r>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1" w:fontKey="{A040CB13-2262-4CF2-B5E1-541B6D8813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7A"/>
    <w:family w:val="auto"/>
    <w:pitch w:val="default"/>
    <w:sig w:usb0="00000003" w:usb1="288F0000" w:usb2="00000006" w:usb3="00000000" w:csb0="00040001" w:csb1="00000000"/>
    <w:embedRegular r:id="rId2" w:fontKey="{0F693F0D-4FCC-4F5E-98BC-81805A8872D6}"/>
  </w:font>
  <w:font w:name="FZXiaoBiaoSong-B05S">
    <w:panose1 w:val="02000000000000000000"/>
    <w:charset w:val="86"/>
    <w:family w:val="auto"/>
    <w:pitch w:val="default"/>
    <w:sig w:usb0="00000001" w:usb1="080E0000" w:usb2="00000000" w:usb3="00000000" w:csb0="00040000" w:csb1="00000000"/>
    <w:embedRegular r:id="rId3" w:fontKey="{7660434E-582E-4367-92FF-73FAE0A4F40F}"/>
  </w:font>
  <w:font w:name="FangSong_GB2312">
    <w:panose1 w:val="02010609030101010101"/>
    <w:charset w:val="86"/>
    <w:family w:val="auto"/>
    <w:pitch w:val="default"/>
    <w:sig w:usb0="00000001" w:usb1="080E0000" w:usb2="00000000" w:usb3="00000000" w:csb0="00040000" w:csb1="00000000"/>
    <w:embedRegular r:id="rId4" w:fontKey="{838DB8F8-2E6E-4FEC-8C4F-0D7349B3B169}"/>
  </w:font>
  <w:font w:name="KaiTi_GB2312">
    <w:panose1 w:val="02010609030101010101"/>
    <w:charset w:val="86"/>
    <w:family w:val="modern"/>
    <w:pitch w:val="default"/>
    <w:sig w:usb0="00000001" w:usb1="080E0000" w:usb2="00000000" w:usb3="00000000" w:csb0="00040000" w:csb1="00000000"/>
    <w:embedRegular r:id="rId5" w:fontKey="{A9FA6A91-21D0-4E55-B13E-340F366C43DA}"/>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- 1 -</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ind w:left="470"/>
      <w:rPr>
        <w:rFonts w:ascii="SimSun" w:hAnsi="SimSun" w:eastAsia="SimSun" w:cs="SimSun"/>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2</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SimSun" w:hAnsi="SimSun" w:eastAsia="SimSun" w:cs="SimSun"/>
                        <w:sz w:val="28"/>
                        <w:szCs w:val="28"/>
                      </w:rPr>
                    </w:pPr>
                    <w:r>
                      <w:rPr>
                        <w:rFonts w:hint="eastAsia" w:ascii="SimSun" w:hAnsi="SimSun" w:eastAsia="SimSun" w:cs="SimSun"/>
                        <w:sz w:val="28"/>
                        <w:szCs w:val="28"/>
                      </w:rPr>
                      <w:t xml:space="preserve">— </w:t>
                    </w:r>
                    <w:r>
                      <w:rPr>
                        <w:rFonts w:hint="eastAsia" w:ascii="SimSun" w:hAnsi="SimSun" w:eastAsia="SimSun" w:cs="SimSun"/>
                        <w:sz w:val="28"/>
                        <w:szCs w:val="28"/>
                      </w:rPr>
                      <w:fldChar w:fldCharType="begin"/>
                    </w:r>
                    <w:r>
                      <w:rPr>
                        <w:rFonts w:hint="eastAsia" w:ascii="SimSun" w:hAnsi="SimSun" w:eastAsia="SimSun" w:cs="SimSun"/>
                        <w:sz w:val="28"/>
                        <w:szCs w:val="28"/>
                      </w:rPr>
                      <w:instrText xml:space="preserve"> PAGE  \* MERGEFORMAT </w:instrText>
                    </w:r>
                    <w:r>
                      <w:rPr>
                        <w:rFonts w:hint="eastAsia" w:ascii="SimSun" w:hAnsi="SimSun" w:eastAsia="SimSun" w:cs="SimSun"/>
                        <w:sz w:val="28"/>
                        <w:szCs w:val="28"/>
                      </w:rPr>
                      <w:fldChar w:fldCharType="separate"/>
                    </w:r>
                    <w:r>
                      <w:rPr>
                        <w:rFonts w:hint="eastAsia" w:ascii="SimSun" w:hAnsi="SimSun" w:eastAsia="SimSun" w:cs="SimSun"/>
                        <w:sz w:val="28"/>
                        <w:szCs w:val="28"/>
                      </w:rPr>
                      <w:t>2</w:t>
                    </w:r>
                    <w:r>
                      <w:rPr>
                        <w:rFonts w:hint="eastAsia" w:ascii="SimSun" w:hAnsi="SimSun" w:eastAsia="SimSun" w:cs="SimSun"/>
                        <w:sz w:val="28"/>
                        <w:szCs w:val="28"/>
                      </w:rPr>
                      <w:fldChar w:fldCharType="end"/>
                    </w:r>
                    <w:r>
                      <w:rPr>
                        <w:rFonts w:hint="eastAsia" w:ascii="SimSun" w:hAnsi="SimSun" w:eastAsia="SimSun" w:cs="SimSu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30EE693E"/>
    <w:rsid w:val="24B9270D"/>
    <w:rsid w:val="258D7813"/>
    <w:rsid w:val="30EE693E"/>
    <w:rsid w:val="370D7BF9"/>
    <w:rsid w:val="3E7F5702"/>
    <w:rsid w:val="4CF63609"/>
    <w:rsid w:val="6149008C"/>
    <w:rsid w:val="670C7704"/>
    <w:rsid w:val="673F11A7"/>
    <w:rsid w:val="69EE625B"/>
    <w:rsid w:val="785F1300"/>
    <w:rsid w:val="79F07EDA"/>
    <w:rsid w:val="7F70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3">
    <w:name w:val="heading 2"/>
    <w:basedOn w:val="1"/>
    <w:next w:val="1"/>
    <w:autoRedefine/>
    <w:qFormat/>
    <w:uiPriority w:val="0"/>
    <w:pPr>
      <w:spacing w:before="100" w:beforeAutospacing="1" w:after="100" w:afterAutospacing="1" w:line="300" w:lineRule="exact"/>
      <w:ind w:firstLine="643" w:firstLineChars="200"/>
      <w:jc w:val="left"/>
      <w:outlineLvl w:val="1"/>
    </w:pPr>
    <w:rPr>
      <w:rFonts w:hint="eastAsia" w:ascii="SimSun" w:hAnsi="SimSun" w:eastAsia="SimSun" w:cs="Times New Roman"/>
      <w:b/>
      <w:kern w:val="0"/>
      <w:sz w:val="30"/>
      <w:szCs w:val="36"/>
    </w:rPr>
  </w:style>
  <w:style w:type="character" w:default="1" w:styleId="11">
    <w:name w:val="Default Paragraph Font"/>
    <w:autoRedefine/>
    <w:semiHidden/>
    <w:qFormat/>
    <w:uiPriority w:val="0"/>
  </w:style>
  <w:style w:type="table" w:default="1" w:styleId="1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SimSun" w:cs="Times New Roman"/>
      <w:kern w:val="2"/>
      <w:sz w:val="21"/>
      <w:szCs w:val="22"/>
    </w:rPr>
    <w:tblPr>
      <w:tblCellMar>
        <w:top w:w="0" w:type="dxa"/>
        <w:left w:w="108" w:type="dxa"/>
        <w:bottom w:w="0" w:type="dxa"/>
        <w:right w:w="108" w:type="dxa"/>
      </w:tblCellMar>
    </w:tblPr>
  </w:style>
  <w:style w:type="paragraph" w:customStyle="1" w:styleId="2">
    <w:name w:val="BodyText"/>
    <w:basedOn w:val="1"/>
    <w:next w:val="1"/>
    <w:autoRedefine/>
    <w:qFormat/>
    <w:uiPriority w:val="0"/>
    <w:pPr>
      <w:spacing w:line="560" w:lineRule="exact"/>
      <w:jc w:val="center"/>
      <w:textAlignment w:val="baseline"/>
    </w:pPr>
    <w:rPr>
      <w:rFonts w:eastAsia="FZXiaoBiaoSong-B05S"/>
      <w:kern w:val="2"/>
      <w:sz w:val="44"/>
      <w:szCs w:val="24"/>
      <w:lang w:val="en-US" w:eastAsia="zh-CN" w:bidi="ar-SA"/>
    </w:rPr>
  </w:style>
  <w:style w:type="paragraph" w:styleId="4">
    <w:name w:val="Normal Indent"/>
    <w:basedOn w:val="1"/>
    <w:autoRedefine/>
    <w:semiHidden/>
    <w:qFormat/>
    <w:uiPriority w:val="0"/>
    <w:pPr>
      <w:ind w:firstLine="420" w:firstLineChars="200"/>
    </w:pPr>
    <w:rPr>
      <w:rFonts w:ascii="Calibri" w:hAnsi="Calibri"/>
      <w:szCs w:val="21"/>
    </w:rPr>
  </w:style>
  <w:style w:type="paragraph" w:styleId="5">
    <w:name w:val="Body Text"/>
    <w:basedOn w:val="1"/>
    <w:next w:val="1"/>
    <w:link w:val="15"/>
    <w:autoRedefine/>
    <w:qFormat/>
    <w:uiPriority w:val="0"/>
    <w:pPr>
      <w:spacing w:after="120" w:afterLines="0" w:afterAutospacing="0"/>
    </w:pPr>
  </w:style>
  <w:style w:type="paragraph" w:styleId="6">
    <w:name w:val="Body Text Indent 2"/>
    <w:basedOn w:val="1"/>
    <w:link w:val="13"/>
    <w:autoRedefine/>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SimSun" w:cs="Times New Roman"/>
      <w:kern w:val="2"/>
      <w:sz w:val="21"/>
      <w:szCs w:val="24"/>
      <w:lang w:val="en-US" w:eastAsia="zh-CN" w:bidi="ar"/>
    </w:rPr>
  </w:style>
  <w:style w:type="paragraph" w:styleId="7">
    <w:name w:val="footer"/>
    <w:basedOn w:val="1"/>
    <w:link w:val="16"/>
    <w:autoRedefine/>
    <w:qFormat/>
    <w:uiPriority w:val="99"/>
    <w:pPr>
      <w:tabs>
        <w:tab w:val="center" w:pos="4153"/>
        <w:tab w:val="right" w:pos="8306"/>
      </w:tabs>
      <w:snapToGrid w:val="0"/>
      <w:jc w:val="left"/>
    </w:pPr>
    <w:rPr>
      <w:rFonts w:eastAsia="Times New Roman"/>
      <w:sz w:val="18"/>
      <w:szCs w:val="18"/>
    </w:rPr>
  </w:style>
  <w:style w:type="paragraph" w:styleId="8">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100" w:beforeAutospacing="1" w:after="100" w:afterAutospacing="1"/>
      <w:jc w:val="left"/>
    </w:pPr>
    <w:rPr>
      <w:rFonts w:ascii="Calibri" w:hAnsi="Calibri"/>
      <w:kern w:val="0"/>
      <w:sz w:val="24"/>
    </w:rPr>
  </w:style>
  <w:style w:type="character" w:customStyle="1" w:styleId="12">
    <w:name w:val="15"/>
    <w:basedOn w:val="11"/>
    <w:autoRedefine/>
    <w:qFormat/>
    <w:uiPriority w:val="0"/>
    <w:rPr>
      <w:rFonts w:hint="default" w:ascii="Times New Roman" w:hAnsi="Times New Roman" w:cs="Times New Roman"/>
      <w:b/>
      <w:bCs/>
      <w:sz w:val="18"/>
      <w:szCs w:val="18"/>
    </w:rPr>
  </w:style>
  <w:style w:type="character" w:customStyle="1" w:styleId="13">
    <w:name w:val="正文文本缩进 2 Char"/>
    <w:basedOn w:val="11"/>
    <w:link w:val="6"/>
    <w:autoRedefine/>
    <w:qFormat/>
    <w:uiPriority w:val="0"/>
    <w:rPr>
      <w:rFonts w:hint="default" w:ascii="Calibri" w:hAnsi="Calibri" w:cs="Calibri"/>
      <w:kern w:val="2"/>
      <w:sz w:val="21"/>
      <w:szCs w:val="24"/>
    </w:rPr>
  </w:style>
  <w:style w:type="character" w:customStyle="1" w:styleId="14">
    <w:name w:val="页眉 Char"/>
    <w:basedOn w:val="11"/>
    <w:link w:val="8"/>
    <w:autoRedefine/>
    <w:qFormat/>
    <w:uiPriority w:val="0"/>
    <w:rPr>
      <w:kern w:val="2"/>
      <w:sz w:val="18"/>
    </w:rPr>
  </w:style>
  <w:style w:type="character" w:customStyle="1" w:styleId="15">
    <w:name w:val="正文文本 Char"/>
    <w:basedOn w:val="11"/>
    <w:link w:val="5"/>
    <w:qFormat/>
    <w:uiPriority w:val="0"/>
    <w:rPr>
      <w:kern w:val="2"/>
      <w:sz w:val="21"/>
    </w:rPr>
  </w:style>
  <w:style w:type="character" w:customStyle="1" w:styleId="16">
    <w:name w:val="页脚 Char"/>
    <w:basedOn w:val="11"/>
    <w:link w:val="7"/>
    <w:autoRedefine/>
    <w:qFormat/>
    <w:uiPriority w:val="0"/>
    <w:rPr>
      <w:kern w:val="2"/>
      <w:sz w:val="18"/>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1319</Words>
  <Characters>1339</Characters>
  <Lines>0</Lines>
  <Paragraphs>0</Paragraphs>
  <TotalTime>1</TotalTime>
  <ScaleCrop>false</ScaleCrop>
  <LinksUpToDate>false</LinksUpToDate>
  <CharactersWithSpaces>1562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2023-06-13T03:30:00Z</dcterms:created>
  <dc:creator>Administrator</dc:creator>
  <cp:lastModifiedBy>碧云天</cp:lastModifiedBy>
  <cp:lastPrinted>2023-10-31T01:44:00Z</cp:lastPrinted>
  <dcterms:modified xsi:type="dcterms:W3CDTF">2024-05-14T01:25:00Z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06B511139F084CE883A096D6082BD361_13</vt:lpwstr>
  </property>
</Properties>
</file>